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734" w:rsidRDefault="00A06734" w:rsidP="00A06734">
      <w:pPr>
        <w:pStyle w:val="Standard"/>
        <w:spacing w:after="120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P</w:t>
      </w:r>
      <w:r w:rsidR="00A62AC9">
        <w:rPr>
          <w:rFonts w:ascii="Calibri" w:eastAsia="Calibri" w:hAnsi="Calibri" w:cs="Calibri"/>
          <w:b/>
        </w:rPr>
        <w:t>OZNÁMKY K ÚČTOVNEJ ZÁVIERKE 2025</w:t>
      </w: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zostavené podľa Opatrenia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 (FS č.12/2014), ktorým sa ustanovujú podrobnosti o individuálnej účtovnej závierke a rozsahu údajov určených z individuálnej účtovnej závierky na zverejnenie</w:t>
      </w:r>
    </w:p>
    <w:p w:rsidR="00A06734" w:rsidRDefault="00A06734" w:rsidP="00A067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 xml:space="preserve">pre </w:t>
      </w:r>
      <w:proofErr w:type="spellStart"/>
      <w:r>
        <w:rPr>
          <w:rFonts w:ascii="Calibri" w:eastAsia="Calibri" w:hAnsi="Calibri" w:cs="Calibri"/>
          <w:b/>
        </w:rPr>
        <w:t>mikro</w:t>
      </w:r>
      <w:proofErr w:type="spellEnd"/>
      <w:r>
        <w:rPr>
          <w:rFonts w:ascii="Calibri" w:eastAsia="Calibri" w:hAnsi="Calibri" w:cs="Calibri"/>
          <w:b/>
        </w:rPr>
        <w:t xml:space="preserve"> účtovné jednotky</w:t>
      </w:r>
    </w:p>
    <w:p w:rsidR="00A06734" w:rsidRDefault="00A06734" w:rsidP="00A06734">
      <w:pPr>
        <w:pStyle w:val="Standard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 – VŠEOBECNÉ INFORMÁCIE</w:t>
      </w:r>
    </w:p>
    <w:p w:rsidR="00A06734" w:rsidRDefault="00A06734" w:rsidP="00A06734">
      <w:pPr>
        <w:pStyle w:val="Standard"/>
        <w:rPr>
          <w:rFonts w:hint="eastAsia"/>
        </w:rPr>
      </w:pPr>
    </w:p>
    <w:p w:rsidR="00A06734" w:rsidRDefault="00A06734" w:rsidP="00A06734">
      <w:pPr>
        <w:pStyle w:val="Standard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Základné informácie o účtovnej jednotke:</w:t>
      </w:r>
    </w:p>
    <w:p w:rsidR="00A06734" w:rsidRDefault="00A06734" w:rsidP="00A06734">
      <w:pPr>
        <w:pStyle w:val="Standard"/>
        <w:rPr>
          <w:rFonts w:hint="eastAsia"/>
        </w:rPr>
      </w:pPr>
    </w:p>
    <w:tbl>
      <w:tblPr>
        <w:tblW w:w="9714" w:type="dxa"/>
        <w:tblInd w:w="-2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6879"/>
      </w:tblGrid>
      <w:tr w:rsidR="00A06734" w:rsidTr="006C5333">
        <w:trPr>
          <w:trHeight w:val="34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2D2F07" w:rsidP="006C5333">
            <w:pPr>
              <w:pStyle w:val="Standard"/>
              <w:jc w:val="both"/>
              <w:rPr>
                <w:rFonts w:ascii="Calibri" w:eastAsia="Calibri" w:hAnsi="Calibri" w:cs="Calibri"/>
                <w:shd w:val="clear" w:color="auto" w:fill="FFFFFF"/>
              </w:rPr>
            </w:pPr>
            <w:r>
              <w:rPr>
                <w:rFonts w:ascii="Calibri" w:eastAsia="Calibri" w:hAnsi="Calibri" w:cs="Calibri"/>
                <w:shd w:val="clear" w:color="auto" w:fill="FFFFFF"/>
              </w:rPr>
              <w:t xml:space="preserve">KG </w:t>
            </w:r>
            <w:proofErr w:type="spellStart"/>
            <w:r>
              <w:rPr>
                <w:rFonts w:ascii="Calibri" w:eastAsia="Calibri" w:hAnsi="Calibri" w:cs="Calibri"/>
                <w:shd w:val="clear" w:color="auto" w:fill="FFFFFF"/>
              </w:rPr>
              <w:t>capital</w:t>
            </w:r>
            <w:proofErr w:type="spellEnd"/>
            <w:r>
              <w:rPr>
                <w:rFonts w:ascii="Calibri" w:eastAsia="Calibri" w:hAnsi="Calibri" w:cs="Calibri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hd w:val="clear" w:color="auto" w:fill="FFFFFF"/>
              </w:rPr>
              <w:t>s.r.o</w:t>
            </w:r>
            <w:proofErr w:type="spellEnd"/>
            <w:r>
              <w:rPr>
                <w:rFonts w:ascii="Calibri" w:eastAsia="Calibri" w:hAnsi="Calibri" w:cs="Calibri"/>
                <w:shd w:val="clear" w:color="auto" w:fill="FFFFFF"/>
              </w:rPr>
              <w:t>.</w:t>
            </w:r>
          </w:p>
        </w:tc>
      </w:tr>
      <w:tr w:rsidR="00A06734" w:rsidTr="006C5333">
        <w:trPr>
          <w:trHeight w:val="3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CE28DD" w:rsidP="006C5333">
            <w:pPr>
              <w:pStyle w:val="Standard"/>
              <w:jc w:val="both"/>
              <w:rPr>
                <w:rFonts w:ascii="Calibri" w:eastAsia="Calibri" w:hAnsi="Calibri" w:cs="Calibri"/>
                <w:shd w:val="clear" w:color="auto" w:fill="FFFFFF"/>
              </w:rPr>
            </w:pPr>
            <w:r>
              <w:rPr>
                <w:rFonts w:ascii="Calibri" w:eastAsia="Calibri" w:hAnsi="Calibri" w:cs="Calibri"/>
                <w:shd w:val="clear" w:color="auto" w:fill="FFFFFF"/>
              </w:rPr>
              <w:t>023 05  Nová Bystrica 767</w:t>
            </w:r>
          </w:p>
        </w:tc>
      </w:tr>
      <w:tr w:rsidR="00A06734" w:rsidTr="006C5333">
        <w:trPr>
          <w:trHeight w:val="1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Spoločnosť s ručením obmedzeným</w:t>
            </w:r>
          </w:p>
        </w:tc>
      </w:tr>
      <w:tr w:rsidR="00A06734" w:rsidTr="006C5333">
        <w:trPr>
          <w:trHeight w:val="2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 xml:space="preserve">Zápis do obchodného registra: </w:t>
            </w:r>
            <w:r w:rsidR="002D2F07">
              <w:rPr>
                <w:rFonts w:ascii="Calibri" w:eastAsia="Calibri" w:hAnsi="Calibri" w:cs="Calibri"/>
                <w:shd w:val="clear" w:color="auto" w:fill="FFFFFF"/>
              </w:rPr>
              <w:t xml:space="preserve"> 1.7.2025</w:t>
            </w:r>
          </w:p>
        </w:tc>
      </w:tr>
      <w:tr w:rsidR="00A06734" w:rsidTr="006C5333">
        <w:trPr>
          <w:trHeight w:val="26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ind w:right="102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hint="eastAsia"/>
              </w:rPr>
            </w:pPr>
          </w:p>
          <w:p w:rsidR="00A06734" w:rsidRDefault="002D2F07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Ostatné dokončovacie stavebné práce</w:t>
            </w:r>
          </w:p>
        </w:tc>
      </w:tr>
      <w:tr w:rsidR="00A06734" w:rsidTr="006C5333">
        <w:trPr>
          <w:trHeight w:val="5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CE28DD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Spoločnosť </w:t>
            </w:r>
            <w:r w:rsidR="00A06734">
              <w:rPr>
                <w:rFonts w:ascii="Calibri" w:eastAsia="Calibri" w:hAnsi="Calibri" w:cs="Calibri"/>
              </w:rPr>
              <w:t xml:space="preserve"> nie je subjektom verejného záujmu (§ 2/14 </w:t>
            </w:r>
            <w:proofErr w:type="spellStart"/>
            <w:r w:rsidR="00A06734">
              <w:rPr>
                <w:rFonts w:ascii="Calibri" w:eastAsia="Calibri" w:hAnsi="Calibri" w:cs="Calibri"/>
              </w:rPr>
              <w:t>ZoU</w:t>
            </w:r>
            <w:proofErr w:type="spellEnd"/>
            <w:r w:rsidR="00A06734">
              <w:rPr>
                <w:rFonts w:ascii="Calibri" w:eastAsia="Calibri" w:hAnsi="Calibri" w:cs="Calibri"/>
              </w:rPr>
              <w:t>).</w:t>
            </w:r>
          </w:p>
        </w:tc>
      </w:tr>
      <w:tr w:rsidR="00A06734" w:rsidTr="006C5333">
        <w:trPr>
          <w:trHeight w:val="30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F12C10" w:rsidP="006C533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Kalendárny</w:t>
            </w:r>
            <w:r w:rsidR="00A62AC9">
              <w:rPr>
                <w:rFonts w:ascii="Calibri" w:eastAsia="Calibri" w:hAnsi="Calibri" w:cs="Calibri"/>
              </w:rPr>
              <w:t xml:space="preserve"> rok 2025</w:t>
            </w:r>
          </w:p>
        </w:tc>
      </w:tr>
    </w:tbl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UJ bola </w:t>
      </w:r>
      <w:r w:rsidR="001E3ED6">
        <w:rPr>
          <w:rFonts w:ascii="Calibri" w:eastAsia="Calibri" w:hAnsi="Calibri" w:cs="Calibri"/>
        </w:rPr>
        <w:t>v účtovnom období roku 202</w:t>
      </w:r>
      <w:r w:rsidR="00A62AC9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 xml:space="preserve"> – </w:t>
      </w:r>
      <w:proofErr w:type="spellStart"/>
      <w:r>
        <w:rPr>
          <w:rFonts w:ascii="Calibri" w:eastAsia="Calibri" w:hAnsi="Calibri" w:cs="Calibri"/>
        </w:rPr>
        <w:t>mikro</w:t>
      </w:r>
      <w:proofErr w:type="spellEnd"/>
      <w:r>
        <w:rPr>
          <w:rFonts w:ascii="Calibri" w:eastAsia="Calibri" w:hAnsi="Calibri" w:cs="Calibri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/23378/2014-74).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rPr>
          <w:rFonts w:hint="eastAsia"/>
        </w:rPr>
      </w:pPr>
    </w:p>
    <w:p w:rsidR="00A06734" w:rsidRDefault="00A06734" w:rsidP="00076332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Dátum schválenia účtovnej závierky za bezprostredne predchádzajúce účtovné obdobie príslušným orgánom účtovnej jednotky</w:t>
      </w:r>
      <w:r w:rsidR="00CE28DD">
        <w:rPr>
          <w:rFonts w:ascii="Calibri" w:eastAsia="Calibri" w:hAnsi="Calibri" w:cs="Calibri"/>
        </w:rPr>
        <w:t xml:space="preserve"> : </w:t>
      </w:r>
    </w:p>
    <w:p w:rsidR="00A06734" w:rsidRDefault="00A06734" w:rsidP="00A06734">
      <w:pPr>
        <w:pStyle w:val="Standard"/>
        <w:widowControl w:val="0"/>
        <w:rPr>
          <w:rFonts w:hint="eastAsia"/>
        </w:rPr>
      </w:pPr>
      <w:r>
        <w:rPr>
          <w:rFonts w:ascii="Calibri" w:eastAsia="Calibri" w:hAnsi="Calibri" w:cs="Calibri"/>
        </w:rPr>
        <w:t xml:space="preserve">3) Právny dôvod na zostavenie účtovnej závierky: Účtovná závierka Spoločnosti k 31.12. je zostavená ako riadna účtovná závierka podľa §17 ods. 6 Zákona č. 431/2002 </w:t>
      </w:r>
      <w:proofErr w:type="spellStart"/>
      <w:r>
        <w:rPr>
          <w:rFonts w:ascii="Calibri" w:eastAsia="Calibri" w:hAnsi="Calibri" w:cs="Calibri"/>
        </w:rPr>
        <w:t>Z.z</w:t>
      </w:r>
      <w:proofErr w:type="spellEnd"/>
      <w:r>
        <w:rPr>
          <w:rFonts w:ascii="Calibri" w:eastAsia="Calibri" w:hAnsi="Calibri" w:cs="Calibri"/>
        </w:rPr>
        <w:t>. o účtovníctve z</w:t>
      </w:r>
      <w:r w:rsidR="00F12C10">
        <w:rPr>
          <w:rFonts w:ascii="Calibri" w:eastAsia="Calibri" w:hAnsi="Calibri" w:cs="Calibri"/>
        </w:rPr>
        <w:t>a účtovn</w:t>
      </w:r>
      <w:r w:rsidR="002D2F07">
        <w:rPr>
          <w:rFonts w:ascii="Calibri" w:eastAsia="Calibri" w:hAnsi="Calibri" w:cs="Calibri"/>
        </w:rPr>
        <w:t>é obdobie od 1.7</w:t>
      </w:r>
      <w:r w:rsidR="00F12C10">
        <w:rPr>
          <w:rFonts w:ascii="Calibri" w:eastAsia="Calibri" w:hAnsi="Calibri" w:cs="Calibri"/>
        </w:rPr>
        <w:t xml:space="preserve"> 202</w:t>
      </w:r>
      <w:r w:rsidR="00A62AC9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 xml:space="preserve"> do 31.</w:t>
      </w:r>
      <w:r w:rsidR="00A62AC9">
        <w:rPr>
          <w:rFonts w:ascii="Calibri" w:eastAsia="Calibri" w:hAnsi="Calibri" w:cs="Calibri"/>
        </w:rPr>
        <w:t xml:space="preserve"> 12.2025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 ÚJ nie je v skupine účtovných jednotiek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5) Priemerný prepočítaný počet zamestnancov účtovnej jednotky:</w:t>
      </w:r>
    </w:p>
    <w:tbl>
      <w:tblPr>
        <w:tblW w:w="9747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5"/>
        <w:gridCol w:w="2523"/>
        <w:gridCol w:w="2369"/>
      </w:tblGrid>
      <w:tr w:rsidR="00A06734" w:rsidTr="006C5333">
        <w:trPr>
          <w:trHeight w:val="52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ind w:right="459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A06734" w:rsidTr="006C5333">
        <w:trPr>
          <w:trHeight w:val="16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2D2F07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  <w:bookmarkStart w:id="0" w:name="_GoBack"/>
            <w:bookmarkEnd w:id="0"/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CE28DD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A06734" w:rsidRDefault="00A06734" w:rsidP="00A06734">
      <w:pPr>
        <w:pStyle w:val="Standard"/>
        <w:ind w:left="928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II – INFORMÁCIE O ORGÁNOCH SPOLOČNOSTI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  <w:b/>
        </w:rPr>
        <w:t>Informácie o orgánoch účtovnej jednotky</w:t>
      </w:r>
      <w:r>
        <w:rPr>
          <w:rFonts w:ascii="Calibri" w:eastAsia="Calibri" w:hAnsi="Calibri" w:cs="Calibri"/>
        </w:rPr>
        <w:t xml:space="preserve"> – štatutárneho orgánu, dozorného orgánu a iného orgánu účtovnej jednotky, pričom sa uvádzajú najmä informácie – o podmienkach a výške jednotlivých </w:t>
      </w:r>
      <w:r>
        <w:rPr>
          <w:rFonts w:ascii="Calibri" w:eastAsia="Calibri" w:hAnsi="Calibri" w:cs="Calibri"/>
        </w:rPr>
        <w:lastRenderedPageBreak/>
        <w:t>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8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A06734" w:rsidTr="006C5333">
        <w:trPr>
          <w:trHeight w:val="8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A06734" w:rsidTr="006C5333"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</w:p>
        </w:tc>
      </w:tr>
      <w:tr w:rsidR="00A06734" w:rsidTr="006C5333"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4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5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2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2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ind w:left="720"/>
              <w:rPr>
                <w:rFonts w:hint="eastAsia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</w:tbl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III – INFORMÁCIE O PRIJATÝCH POSTUPOCH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</w:rPr>
        <w:t>závierkovom</w:t>
      </w:r>
      <w:proofErr w:type="spellEnd"/>
      <w:r>
        <w:rPr>
          <w:rFonts w:ascii="Calibri" w:eastAsia="Calibri" w:hAnsi="Calibri" w:cs="Calibri"/>
        </w:rPr>
        <w:t xml:space="preserve"> dni v zmysle § 7 ods. 4 zákona o účtovníctve.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Účtovné metódy vychádzajúce z interných smerníc spoločnosti a všeobecné účtovné zásady boli účtovnou jednotkou konzistentne aplikované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3) ÚJ neeviduje žiadne transakcie, ktoré sa neuvádzajú v súvahe.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 Spôsob a určenie oceňovania majetku a záväzkov (vrátane rozhodujúcich odhadov):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):</w:t>
      </w:r>
    </w:p>
    <w:p w:rsidR="00A06734" w:rsidRDefault="00A06734" w:rsidP="00A06734">
      <w:pPr>
        <w:pStyle w:val="Standard"/>
        <w:widowControl w:val="0"/>
        <w:tabs>
          <w:tab w:val="left" w:pos="808"/>
        </w:tabs>
        <w:jc w:val="both"/>
        <w:rPr>
          <w:rFonts w:hint="eastAsia"/>
        </w:rPr>
      </w:pP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Spôsob oceňovania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Majetok a záväzky zabezpečené derivátmi: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b) Trvalé zníženie hodnoty majetku nebolo účtované.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c) Záväzky účtovná jednotka ocenila menovitou hodnotou záväzkov.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).</w:t>
      </w:r>
    </w:p>
    <w:p w:rsidR="00A06734" w:rsidRDefault="00A06734" w:rsidP="00A06734">
      <w:pPr>
        <w:pStyle w:val="Standard"/>
        <w:keepNext/>
        <w:tabs>
          <w:tab w:val="left" w:pos="1005"/>
        </w:tabs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keepNext/>
        <w:tabs>
          <w:tab w:val="left" w:pos="1005"/>
        </w:tabs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f) Tvorba odpisového plánu pre dlhodobý majetok, pričom sa uvádza doba odpisovania, sadzby odpisov a odpisové metódy pre účtovné odpisy:</w:t>
      </w: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7"/>
        <w:gridCol w:w="1014"/>
        <w:gridCol w:w="2107"/>
        <w:gridCol w:w="2268"/>
      </w:tblGrid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Dlhodobý hmotný a nehmotný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číslo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doba odpisovania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(počet rokov)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odpisová sadzba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(%)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Ostatný DNM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</w:tbl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A06734" w:rsidRDefault="00A06734" w:rsidP="00A06734">
      <w:pPr>
        <w:pStyle w:val="Standard"/>
        <w:spacing w:after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Komentár k odpisovému plánu:</w:t>
      </w:r>
    </w:p>
    <w:p w:rsidR="00A06734" w:rsidRDefault="00A06734" w:rsidP="00A06734">
      <w:pPr>
        <w:pStyle w:val="Standard"/>
        <w:numPr>
          <w:ilvl w:val="0"/>
          <w:numId w:val="6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</w:rPr>
        <w:t>komponentné</w:t>
      </w:r>
      <w:proofErr w:type="spellEnd"/>
      <w:r>
        <w:rPr>
          <w:rFonts w:ascii="Calibri" w:eastAsia="Calibri" w:hAnsi="Calibri" w:cs="Calibri"/>
        </w:rPr>
        <w:t xml:space="preserve"> odpisovanie (odpisovanie častí majetku - komponentov).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nepoužila jednorazový odpis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dlhodobého majetku z dôvodu jednorazového trvalého zníženia hodnoty majetku (§ 21/5 PU).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nepoužíva kategóriu drobného dlhodobého nehmotného majetku - položky pod 2 400 eur jednotkovej ceny so životnosťou nad jeden rok (§ 13/2 PU).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nepoužíva kategóriu drobného dlhodobého hmotného majetku - položky pod 1 700 eur jednotkovej ceny so životnosťou nad jeden rok (§ 13/6 PU).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ÚJ nepoužíva dobrovoľné účtovanie podlimitného technického zhodnotenia do odpisovaného dlhodobého majetku – technické zhodnotenie pod 1 700 eur za účtovné obdobie (§ 21/3 PU; § 29/2 ZDP).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nepoužíva dobrovoľnú kapitalizáciu úrokov do obstarávacej ceny odpisovaného dlhodobého hmotného majetku alebo dlhodobého nehmotného majetku (§ 34/1 PU; § 35/2/h PU).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>g) ÚJ neb</w:t>
      </w:r>
      <w:r w:rsidR="00F12C10">
        <w:rPr>
          <w:rFonts w:ascii="Calibri" w:eastAsia="Calibri" w:hAnsi="Calibri" w:cs="Calibri"/>
        </w:rPr>
        <w:t>o</w:t>
      </w:r>
      <w:r w:rsidR="00EE5FF0">
        <w:rPr>
          <w:rFonts w:ascii="Calibri" w:eastAsia="Calibri" w:hAnsi="Calibri" w:cs="Calibri"/>
        </w:rPr>
        <w:t>li v zdaňovacom období roku 202</w:t>
      </w:r>
      <w:r w:rsidR="00A62AC9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 xml:space="preserve"> poskytnuté žiadne dotácie</w:t>
      </w:r>
    </w:p>
    <w:p w:rsidR="00A06734" w:rsidRDefault="00A06734" w:rsidP="00A06734">
      <w:pPr>
        <w:pStyle w:val="Standard"/>
        <w:keepNext/>
        <w:spacing w:after="120"/>
        <w:jc w:val="both"/>
        <w:rPr>
          <w:rFonts w:hint="eastAsia"/>
        </w:rPr>
      </w:pPr>
    </w:p>
    <w:p w:rsidR="002345EF" w:rsidRDefault="00A06734" w:rsidP="00A06734">
      <w:pPr>
        <w:pStyle w:val="Standard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5) </w:t>
      </w:r>
      <w:r w:rsidR="00DD1BD9">
        <w:rPr>
          <w:rFonts w:ascii="Calibri" w:eastAsia="Calibri" w:hAnsi="Calibri" w:cs="Calibri"/>
        </w:rPr>
        <w:t>ÚJ v zdaňovacom období roku 202</w:t>
      </w:r>
      <w:r w:rsidR="00A62AC9">
        <w:rPr>
          <w:rFonts w:ascii="Calibri" w:eastAsia="Calibri" w:hAnsi="Calibri" w:cs="Calibri"/>
        </w:rPr>
        <w:t>5</w:t>
      </w:r>
    </w:p>
    <w:p w:rsidR="00A06734" w:rsidRDefault="00A06734" w:rsidP="00A067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 xml:space="preserve"> nevykonala žiadne opravy významných chýb.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IV – INFORMÁCIE, KTORÉ VYSVETĽUJÚ A DOPĹŇAJÚ SÚVAHU A VÝKAZ ZISKOV A STRÁT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ÚJ neeviduje žiadne položky nehmotného majetku.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ÚJ neeviduje žiadne položky významných derivátov, majetku a záväzkoch zabezpečených derivátmi.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ako 5 rokov:  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tbl>
      <w:tblPr>
        <w:tblW w:w="97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2551"/>
        <w:gridCol w:w="2378"/>
      </w:tblGrid>
      <w:tr w:rsidR="00A06734" w:rsidTr="006C5333">
        <w:trPr>
          <w:trHeight w:val="68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A06734" w:rsidTr="006C5333">
        <w:trPr>
          <w:trHeight w:val="20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A06734" w:rsidRDefault="00A06734" w:rsidP="00A06734">
      <w:pPr>
        <w:pStyle w:val="Standard"/>
        <w:spacing w:before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3b) ÚJ neeviduje žiadne položky zabezpečených záväzkov.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 ÚJ neeviduje žiadne vlastné akcie.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5) ÚJ neeviduje žiadne položky nákladov alebo výnosov, ktoré majú výnimočný rozsah alebo výskyt.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V – INFORMÁCIE O INÝCH AKTÍVACH A INÝCH PASÍVACH</w:t>
      </w:r>
    </w:p>
    <w:p w:rsidR="00A06734" w:rsidRDefault="00A06734" w:rsidP="00A06734">
      <w:pPr>
        <w:pStyle w:val="Standard"/>
        <w:spacing w:after="120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1a) ÚJ neeviduje žiadne položky podmieneného majetku.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1b) ÚJ neeviduje žiadne položky podmienených záväzkov.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ÚJ neeviduje žiadne ostatné finančné povinnosti, ktoré a nevykazujú v účtovných výkazoch.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 V účtovníctve ÚJ sa nenachádzajú žiadne položky evidované na podsúvahových účtoch.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VI – UDALOSTI, KTORÉ NASTALI PO ZÁVIERKOVOM DNI</w:t>
      </w: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(Následné udalosti)</w:t>
      </w: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</w:rPr>
        <w:t>závierkovom</w:t>
      </w:r>
      <w:proofErr w:type="spellEnd"/>
      <w:r>
        <w:rPr>
          <w:rFonts w:ascii="Calibri" w:eastAsia="Calibri" w:hAnsi="Calibri" w:cs="Calibri"/>
        </w:rPr>
        <w:t xml:space="preserve"> dni.</w:t>
      </w: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VII – OSTATNÉ INFORMÁCIE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ÚJ nemá žiadne právo poskytovať služby vo verejnom záujme.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</w:t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173538" w:rsidRDefault="00173538">
      <w:pPr>
        <w:rPr>
          <w:rFonts w:hint="eastAsia"/>
        </w:rPr>
      </w:pPr>
    </w:p>
    <w:sectPr w:rsidR="00173538"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C0F52"/>
    <w:multiLevelType w:val="multilevel"/>
    <w:tmpl w:val="D6421A8C"/>
    <w:styleLink w:val="WWNum1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1" w15:restartNumberingAfterBreak="0">
    <w:nsid w:val="596D7F61"/>
    <w:multiLevelType w:val="multilevel"/>
    <w:tmpl w:val="E6DE99E2"/>
    <w:styleLink w:val="WWNum3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2" w15:restartNumberingAfterBreak="0">
    <w:nsid w:val="741A643E"/>
    <w:multiLevelType w:val="multilevel"/>
    <w:tmpl w:val="F9443828"/>
    <w:styleLink w:val="WWNum2"/>
    <w:lvl w:ilvl="0">
      <w:numFmt w:val="bullet"/>
      <w:lvlText w:val="➢"/>
      <w:lvlJc w:val="left"/>
      <w:pPr>
        <w:ind w:left="360" w:firstLine="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080" w:firstLine="72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1800" w:firstLine="144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520" w:firstLine="216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240" w:firstLine="288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3960" w:firstLine="360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4680" w:firstLine="432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400" w:firstLine="504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120" w:firstLine="5760"/>
      </w:pPr>
      <w:rPr>
        <w:rFonts w:ascii="Arial" w:hAnsi="Arial" w:cs="Arial"/>
        <w:position w:val="0"/>
        <w:sz w:val="24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734"/>
    <w:rsid w:val="00076332"/>
    <w:rsid w:val="00173538"/>
    <w:rsid w:val="001E3ED6"/>
    <w:rsid w:val="002345EF"/>
    <w:rsid w:val="002D2F07"/>
    <w:rsid w:val="00A06734"/>
    <w:rsid w:val="00A62AC9"/>
    <w:rsid w:val="00CE28DD"/>
    <w:rsid w:val="00DD1BD9"/>
    <w:rsid w:val="00EE5FF0"/>
    <w:rsid w:val="00F1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FF228D-D497-443C-AFBF-4E7BD7290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673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A0673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WWNum3">
    <w:name w:val="WWNum3"/>
    <w:basedOn w:val="Bezzoznamu"/>
    <w:rsid w:val="00A06734"/>
    <w:pPr>
      <w:numPr>
        <w:numId w:val="1"/>
      </w:numPr>
    </w:pPr>
  </w:style>
  <w:style w:type="numbering" w:customStyle="1" w:styleId="WWNum1">
    <w:name w:val="WWNum1"/>
    <w:basedOn w:val="Bezzoznamu"/>
    <w:rsid w:val="00A06734"/>
    <w:pPr>
      <w:numPr>
        <w:numId w:val="2"/>
      </w:numPr>
    </w:pPr>
  </w:style>
  <w:style w:type="numbering" w:customStyle="1" w:styleId="WWNum2">
    <w:name w:val="WWNum2"/>
    <w:basedOn w:val="Bezzoznamu"/>
    <w:rsid w:val="00A06734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1190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Konto Microsoft</cp:lastModifiedBy>
  <cp:revision>2</cp:revision>
  <dcterms:created xsi:type="dcterms:W3CDTF">2026-03-27T17:22:00Z</dcterms:created>
  <dcterms:modified xsi:type="dcterms:W3CDTF">2026-03-27T17:22:00Z</dcterms:modified>
</cp:coreProperties>
</file>