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BCB3FC" w14:textId="77777777" w:rsidR="006351EB" w:rsidRPr="00B04512" w:rsidRDefault="006351EB" w:rsidP="006351EB">
      <w:pPr>
        <w:rPr>
          <w:sz w:val="22"/>
          <w:szCs w:val="22"/>
        </w:rPr>
      </w:pPr>
      <w:proofErr w:type="spellStart"/>
      <w:r w:rsidRPr="00B04512">
        <w:rPr>
          <w:rFonts w:ascii="Times New Roman" w:hAnsi="Times New Roman"/>
          <w:b/>
          <w:bCs/>
          <w:i/>
          <w:kern w:val="0"/>
          <w:sz w:val="18"/>
          <w:szCs w:val="18"/>
          <w:lang w:eastAsia="en-US"/>
        </w:rPr>
        <w:t>Gashpar</w:t>
      </w:r>
      <w:proofErr w:type="spellEnd"/>
      <w:r w:rsidRPr="00B04512">
        <w:rPr>
          <w:rFonts w:ascii="Times New Roman" w:hAnsi="Times New Roman"/>
          <w:b/>
          <w:bCs/>
          <w:i/>
          <w:kern w:val="0"/>
          <w:sz w:val="18"/>
          <w:szCs w:val="18"/>
          <w:lang w:eastAsia="en-US"/>
        </w:rPr>
        <w:t xml:space="preserve"> </w:t>
      </w:r>
      <w:proofErr w:type="spellStart"/>
      <w:r w:rsidRPr="00B04512">
        <w:rPr>
          <w:rFonts w:ascii="Times New Roman" w:hAnsi="Times New Roman"/>
          <w:b/>
          <w:bCs/>
          <w:i/>
          <w:kern w:val="0"/>
          <w:sz w:val="18"/>
          <w:szCs w:val="18"/>
          <w:lang w:eastAsia="en-US"/>
        </w:rPr>
        <w:t>s.r.o</w:t>
      </w:r>
      <w:proofErr w:type="spellEnd"/>
      <w:r w:rsidRPr="00B04512">
        <w:rPr>
          <w:rFonts w:ascii="Times New Roman" w:hAnsi="Times New Roman"/>
          <w:b/>
          <w:bCs/>
          <w:i/>
          <w:kern w:val="0"/>
          <w:sz w:val="18"/>
          <w:szCs w:val="18"/>
          <w:lang w:eastAsia="en-US"/>
        </w:rPr>
        <w:t xml:space="preserve">.                                           </w:t>
      </w:r>
      <w:r>
        <w:rPr>
          <w:rFonts w:ascii="Times New Roman" w:hAnsi="Times New Roman"/>
          <w:b/>
          <w:bCs/>
          <w:i/>
          <w:kern w:val="0"/>
          <w:sz w:val="18"/>
          <w:szCs w:val="18"/>
          <w:lang w:eastAsia="en-US"/>
        </w:rPr>
        <w:t xml:space="preserve">     </w:t>
      </w:r>
      <w:r w:rsidRPr="00B04512">
        <w:rPr>
          <w:rFonts w:ascii="Times New Roman" w:hAnsi="Times New Roman"/>
          <w:b/>
          <w:bCs/>
          <w:i/>
          <w:kern w:val="0"/>
          <w:sz w:val="18"/>
          <w:szCs w:val="18"/>
          <w:lang w:eastAsia="en-US"/>
        </w:rPr>
        <w:t xml:space="preserve">  </w:t>
      </w:r>
      <w:proofErr w:type="spellStart"/>
      <w:r w:rsidRPr="00B04512">
        <w:rPr>
          <w:rFonts w:ascii="Times New Roman" w:hAnsi="Times New Roman"/>
          <w:b/>
          <w:bCs/>
          <w:kern w:val="0"/>
          <w:sz w:val="18"/>
          <w:szCs w:val="18"/>
          <w:lang w:eastAsia="en-US"/>
        </w:rPr>
        <w:t>Učtovná</w:t>
      </w:r>
      <w:proofErr w:type="spellEnd"/>
      <w:r w:rsidRPr="00B04512">
        <w:rPr>
          <w:rFonts w:ascii="Times New Roman" w:hAnsi="Times New Roman"/>
          <w:b/>
          <w:bCs/>
          <w:kern w:val="0"/>
          <w:sz w:val="18"/>
          <w:szCs w:val="18"/>
          <w:lang w:eastAsia="en-US"/>
        </w:rPr>
        <w:t xml:space="preserve"> závierka </w:t>
      </w:r>
      <w:proofErr w:type="spellStart"/>
      <w:r w:rsidRPr="00B04512">
        <w:rPr>
          <w:rFonts w:ascii="Times New Roman" w:hAnsi="Times New Roman"/>
          <w:b/>
          <w:bCs/>
          <w:kern w:val="0"/>
          <w:sz w:val="18"/>
          <w:szCs w:val="18"/>
          <w:lang w:eastAsia="en-US"/>
        </w:rPr>
        <w:t>MikroUJ</w:t>
      </w:r>
      <w:proofErr w:type="spellEnd"/>
      <w:r w:rsidRPr="00B04512">
        <w:rPr>
          <w:rFonts w:ascii="Times New Roman" w:hAnsi="Times New Roman"/>
          <w:b/>
          <w:bCs/>
          <w:kern w:val="0"/>
          <w:sz w:val="18"/>
          <w:szCs w:val="18"/>
          <w:lang w:eastAsia="en-US"/>
        </w:rPr>
        <w:t xml:space="preserve"> k 31.decembru 202</w:t>
      </w:r>
      <w:r>
        <w:rPr>
          <w:rFonts w:ascii="Times New Roman" w:hAnsi="Times New Roman"/>
          <w:b/>
          <w:bCs/>
          <w:kern w:val="0"/>
          <w:sz w:val="18"/>
          <w:szCs w:val="18"/>
          <w:lang w:eastAsia="en-US"/>
        </w:rPr>
        <w:t>5</w:t>
      </w:r>
    </w:p>
    <w:p w14:paraId="4C51C20F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i/>
          <w:kern w:val="0"/>
          <w:sz w:val="18"/>
          <w:szCs w:val="18"/>
          <w:lang w:eastAsia="en-US"/>
        </w:rPr>
      </w:pPr>
      <w:r w:rsidRPr="00B04512">
        <w:rPr>
          <w:rFonts w:ascii="Times New Roman" w:hAnsi="Times New Roman"/>
          <w:kern w:val="0"/>
          <w:sz w:val="20"/>
          <w:szCs w:val="20"/>
          <w:bdr w:val="single" w:sz="4" w:space="0" w:color="auto" w:frame="1"/>
          <w:lang w:eastAsia="en-US"/>
        </w:rPr>
        <w:t xml:space="preserve">Poznámky </w:t>
      </w:r>
      <w:proofErr w:type="spellStart"/>
      <w:r w:rsidRPr="00B04512">
        <w:rPr>
          <w:rFonts w:ascii="Times New Roman" w:hAnsi="Times New Roman"/>
          <w:kern w:val="0"/>
          <w:sz w:val="20"/>
          <w:szCs w:val="20"/>
          <w:bdr w:val="single" w:sz="4" w:space="0" w:color="auto" w:frame="1"/>
          <w:lang w:eastAsia="en-US"/>
        </w:rPr>
        <w:t>Úč</w:t>
      </w:r>
      <w:proofErr w:type="spellEnd"/>
      <w:r w:rsidRPr="00B04512">
        <w:rPr>
          <w:rFonts w:ascii="Times New Roman" w:hAnsi="Times New Roman"/>
          <w:kern w:val="0"/>
          <w:sz w:val="20"/>
          <w:szCs w:val="20"/>
          <w:bdr w:val="single" w:sz="4" w:space="0" w:color="auto" w:frame="1"/>
          <w:lang w:eastAsia="en-US"/>
        </w:rPr>
        <w:t xml:space="preserve"> MÚJ 3-01</w:t>
      </w:r>
      <w:r w:rsidRPr="00B04512">
        <w:rPr>
          <w:rFonts w:ascii="Times New Roman" w:hAnsi="Times New Roman"/>
          <w:kern w:val="0"/>
          <w:sz w:val="20"/>
          <w:szCs w:val="20"/>
          <w:lang w:eastAsia="en-US"/>
        </w:rPr>
        <w:t xml:space="preserve"> </w:t>
      </w:r>
      <w:r w:rsidRPr="00B04512">
        <w:rPr>
          <w:rFonts w:ascii="Times New Roman" w:hAnsi="Times New Roman"/>
          <w:kern w:val="0"/>
          <w:sz w:val="20"/>
          <w:szCs w:val="20"/>
          <w:lang w:eastAsia="en-US"/>
        </w:rPr>
        <w:tab/>
      </w:r>
      <w:r w:rsidRPr="00B04512">
        <w:rPr>
          <w:rFonts w:ascii="Times New Roman" w:hAnsi="Times New Roman"/>
          <w:kern w:val="0"/>
          <w:sz w:val="20"/>
          <w:szCs w:val="20"/>
          <w:lang w:eastAsia="en-US"/>
        </w:rPr>
        <w:tab/>
      </w:r>
      <w:r w:rsidRPr="00B04512">
        <w:rPr>
          <w:rFonts w:ascii="Times New Roman" w:hAnsi="Times New Roman"/>
          <w:kern w:val="0"/>
          <w:sz w:val="20"/>
          <w:szCs w:val="20"/>
          <w:lang w:eastAsia="en-US"/>
        </w:rPr>
        <w:tab/>
        <w:t xml:space="preserve">                                           IČO 51 455 439      DIČ 212 070 8095</w:t>
      </w:r>
    </w:p>
    <w:p w14:paraId="778E887F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</w:p>
    <w:p w14:paraId="3217622E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0"/>
          <w:szCs w:val="20"/>
          <w:lang w:eastAsia="en-US"/>
        </w:rPr>
      </w:pPr>
    </w:p>
    <w:p w14:paraId="461E43DF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0"/>
          <w:szCs w:val="20"/>
          <w:lang w:eastAsia="en-US"/>
        </w:rPr>
      </w:pPr>
    </w:p>
    <w:p w14:paraId="121E8E97" w14:textId="77777777" w:rsidR="006351EB" w:rsidRPr="00B04512" w:rsidRDefault="006351EB" w:rsidP="006351EB">
      <w:pPr>
        <w:spacing w:after="0" w:line="240" w:lineRule="auto"/>
        <w:jc w:val="center"/>
        <w:rPr>
          <w:rFonts w:ascii="Times New Roman" w:hAnsi="Times New Roman"/>
          <w:b/>
          <w:kern w:val="0"/>
          <w:sz w:val="28"/>
          <w:szCs w:val="20"/>
          <w:lang w:eastAsia="en-US"/>
        </w:rPr>
      </w:pPr>
      <w:r w:rsidRPr="00B04512">
        <w:rPr>
          <w:rFonts w:ascii="Times New Roman" w:hAnsi="Times New Roman"/>
          <w:b/>
          <w:kern w:val="0"/>
          <w:sz w:val="28"/>
          <w:szCs w:val="20"/>
          <w:lang w:eastAsia="en-US"/>
        </w:rPr>
        <w:t xml:space="preserve">P O Z N Á M K Y </w:t>
      </w:r>
    </w:p>
    <w:p w14:paraId="395102C2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0"/>
          <w:szCs w:val="20"/>
          <w:lang w:eastAsia="en-US"/>
        </w:rPr>
      </w:pPr>
    </w:p>
    <w:p w14:paraId="73E3A663" w14:textId="77777777" w:rsidR="006351EB" w:rsidRPr="00B04512" w:rsidRDefault="006351EB" w:rsidP="006351EB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kern w:val="0"/>
          <w:lang w:eastAsia="en-US"/>
        </w:rPr>
      </w:pPr>
      <w:r w:rsidRPr="00B04512">
        <w:rPr>
          <w:rFonts w:ascii="Times New Roman" w:hAnsi="Times New Roman"/>
          <w:b/>
          <w:kern w:val="0"/>
          <w:lang w:eastAsia="en-US"/>
        </w:rPr>
        <w:t xml:space="preserve">INFORMÁCIE O ÚČTOVNEJ JEDNOTKE </w:t>
      </w:r>
    </w:p>
    <w:p w14:paraId="7F7322F7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lang w:eastAsia="en-US"/>
        </w:rPr>
      </w:pPr>
    </w:p>
    <w:p w14:paraId="7F11596F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b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1. Obchodné meno a sídlo spoločnosti: </w:t>
      </w:r>
    </w:p>
    <w:p w14:paraId="57A0F354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</w:p>
    <w:p w14:paraId="54A3CF08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  </w:t>
      </w:r>
      <w:proofErr w:type="spellStart"/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>Gashpar</w:t>
      </w:r>
      <w:proofErr w:type="spellEnd"/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>, spoločnosť s ručením obmedzeným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     IČO   51 455 439</w:t>
      </w:r>
    </w:p>
    <w:p w14:paraId="2B4A46DD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  969 01 Banská Štiavnica, ul. Horná Ružová 9 </w:t>
      </w:r>
    </w:p>
    <w:p w14:paraId="5B8D67C5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</w:t>
      </w:r>
    </w:p>
    <w:p w14:paraId="5AD2E873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 Spoločnosť  s ručením obmedzeným </w:t>
      </w:r>
      <w:proofErr w:type="spellStart"/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>Gashpar</w:t>
      </w:r>
      <w:proofErr w:type="spellEnd"/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 ,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/ďalej len Spoločnosť/ bola založená Spoločenskou </w:t>
      </w:r>
      <w:r>
        <w:rPr>
          <w:rFonts w:ascii="Times New Roman" w:hAnsi="Times New Roman"/>
          <w:kern w:val="0"/>
          <w:sz w:val="22"/>
          <w:szCs w:val="22"/>
          <w:lang w:eastAsia="en-US"/>
        </w:rPr>
        <w:t xml:space="preserve"> 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>zmluvou  20.02.2018.</w:t>
      </w:r>
    </w:p>
    <w:p w14:paraId="682C7597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 Zapísaná je v Obchodnom registri Okresného súdu Banská Bystrica,  odd. </w:t>
      </w:r>
      <w:proofErr w:type="spellStart"/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>Sro</w:t>
      </w:r>
      <w:proofErr w:type="spellEnd"/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>, vložka č. 33761/S.,  od 3.3.2018</w:t>
      </w:r>
    </w:p>
    <w:p w14:paraId="0CA81EB1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</w:t>
      </w:r>
    </w:p>
    <w:p w14:paraId="28AE10F1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</w:p>
    <w:p w14:paraId="38CCC092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2, Hlavnou činnosťou Spoločnosti </w:t>
      </w:r>
      <w:r>
        <w:rPr>
          <w:rFonts w:ascii="Times New Roman" w:hAnsi="Times New Roman"/>
          <w:b/>
          <w:kern w:val="0"/>
          <w:sz w:val="22"/>
          <w:szCs w:val="22"/>
          <w:lang w:eastAsia="en-US"/>
        </w:rPr>
        <w:t>sú:</w:t>
      </w: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                       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SK </w:t>
      </w: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 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>NACE</w:t>
      </w:r>
      <w:r>
        <w:rPr>
          <w:rFonts w:ascii="Times New Roman" w:hAnsi="Times New Roman"/>
          <w:kern w:val="0"/>
          <w:sz w:val="22"/>
          <w:szCs w:val="22"/>
          <w:lang w:eastAsia="en-US"/>
        </w:rPr>
        <w:t xml:space="preserve"> 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>74.10.0</w:t>
      </w:r>
    </w:p>
    <w:p w14:paraId="220484C5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 -  dizajnérske a reklamné služby</w:t>
      </w:r>
    </w:p>
    <w:p w14:paraId="22664A57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 -  marketingové služby, výroba spoločenských hier pre deti a dospelých</w:t>
      </w:r>
    </w:p>
    <w:p w14:paraId="493EBE1A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 - fotografické služby, produkcia filmov, videozáznamov</w:t>
      </w:r>
    </w:p>
    <w:p w14:paraId="070FC4C3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</w:p>
    <w:p w14:paraId="02FC341A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</w:t>
      </w: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3, Priemerný počet zamestnancov              </w:t>
      </w:r>
    </w:p>
    <w:p w14:paraId="206772F5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  V roku 202</w:t>
      </w:r>
      <w:r>
        <w:rPr>
          <w:rFonts w:ascii="Times New Roman" w:hAnsi="Times New Roman"/>
          <w:kern w:val="0"/>
          <w:sz w:val="22"/>
          <w:szCs w:val="22"/>
          <w:lang w:eastAsia="en-US"/>
        </w:rPr>
        <w:t>5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spoločnosť nemala</w:t>
      </w:r>
      <w:r w:rsidRPr="00B04512">
        <w:rPr>
          <w:rFonts w:ascii="Times New Roman" w:hAnsi="Times New Roman"/>
          <w:b/>
          <w:bCs/>
          <w:kern w:val="0"/>
          <w:sz w:val="22"/>
          <w:szCs w:val="22"/>
          <w:lang w:eastAsia="en-US"/>
        </w:rPr>
        <w:t xml:space="preserve"> 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>zamestnancov. Služby za spoločnosť zabezpečovala spoločníčka</w:t>
      </w:r>
      <w:r>
        <w:rPr>
          <w:rFonts w:ascii="Times New Roman" w:hAnsi="Times New Roman"/>
          <w:kern w:val="0"/>
          <w:sz w:val="22"/>
          <w:szCs w:val="22"/>
          <w:lang w:eastAsia="en-US"/>
        </w:rPr>
        <w:t xml:space="preserve"> 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a konateľ.</w:t>
      </w:r>
    </w:p>
    <w:p w14:paraId="3BB1EC9C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</w:p>
    <w:p w14:paraId="33CEF1B7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</w:p>
    <w:p w14:paraId="251BD98A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b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4, Údaje o neobmedzenom ručení </w:t>
      </w:r>
    </w:p>
    <w:p w14:paraId="387557BA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     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Spoločnosť nie je neobmedzene ručiacim spoločníkom v iných spoločnostiach podľa § 56 </w:t>
      </w:r>
    </w:p>
    <w:p w14:paraId="08B3572F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 Obchodného zákonníka. </w:t>
      </w:r>
    </w:p>
    <w:p w14:paraId="63246D08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</w:p>
    <w:p w14:paraId="0777A646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5, Právny dôvod na zostavenie účtovnej závierky </w:t>
      </w:r>
    </w:p>
    <w:p w14:paraId="14328128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b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Účtovná závierka Spoločnosti k </w:t>
      </w:r>
      <w:r w:rsidRPr="00B04512">
        <w:rPr>
          <w:rFonts w:ascii="Times New Roman" w:hAnsi="Times New Roman"/>
          <w:b/>
          <w:bCs/>
          <w:kern w:val="0"/>
          <w:sz w:val="22"/>
          <w:szCs w:val="22"/>
          <w:lang w:eastAsia="en-US"/>
        </w:rPr>
        <w:t>31.decembru 202</w:t>
      </w:r>
      <w:r>
        <w:rPr>
          <w:rFonts w:ascii="Times New Roman" w:hAnsi="Times New Roman"/>
          <w:b/>
          <w:bCs/>
          <w:kern w:val="0"/>
          <w:sz w:val="22"/>
          <w:szCs w:val="22"/>
          <w:lang w:eastAsia="en-US"/>
        </w:rPr>
        <w:t>5</w:t>
      </w:r>
      <w:r w:rsidRPr="00B04512">
        <w:rPr>
          <w:rFonts w:ascii="Times New Roman" w:hAnsi="Times New Roman"/>
          <w:b/>
          <w:bCs/>
          <w:kern w:val="0"/>
          <w:sz w:val="22"/>
          <w:szCs w:val="22"/>
          <w:lang w:eastAsia="en-US"/>
        </w:rPr>
        <w:t xml:space="preserve"> 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je zostavená ako riadna účtovná závierka </w:t>
      </w:r>
      <w:proofErr w:type="spellStart"/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>Mikro</w:t>
      </w:r>
      <w:proofErr w:type="spellEnd"/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 účtovnej jednotky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podľa § 2 odsek 5  Zákona č. 431/2002 </w:t>
      </w:r>
      <w:proofErr w:type="spellStart"/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>Zz</w:t>
      </w:r>
      <w:proofErr w:type="spellEnd"/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. o účtovníctve  za účtovné obdobie </w:t>
      </w:r>
      <w:r>
        <w:rPr>
          <w:rFonts w:ascii="Times New Roman" w:hAnsi="Times New Roman"/>
          <w:b/>
          <w:kern w:val="0"/>
          <w:sz w:val="22"/>
          <w:szCs w:val="22"/>
          <w:lang w:eastAsia="en-US"/>
        </w:rPr>
        <w:t>o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>d  1.1.202</w:t>
      </w:r>
      <w:r>
        <w:rPr>
          <w:rFonts w:ascii="Times New Roman" w:hAnsi="Times New Roman"/>
          <w:kern w:val="0"/>
          <w:sz w:val="22"/>
          <w:szCs w:val="22"/>
          <w:lang w:eastAsia="en-US"/>
        </w:rPr>
        <w:t>5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do 31.12.202</w:t>
      </w:r>
      <w:r>
        <w:rPr>
          <w:rFonts w:ascii="Times New Roman" w:hAnsi="Times New Roman"/>
          <w:kern w:val="0"/>
          <w:sz w:val="22"/>
          <w:szCs w:val="22"/>
          <w:lang w:eastAsia="en-US"/>
        </w:rPr>
        <w:t>5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. </w:t>
      </w:r>
    </w:p>
    <w:p w14:paraId="70919812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</w:t>
      </w:r>
      <w:proofErr w:type="spellStart"/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>Učtovná</w:t>
      </w:r>
      <w:proofErr w:type="spellEnd"/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závierka je zostavená za predpokladu nepretržitého trvania Spoločnosti.</w:t>
      </w:r>
    </w:p>
    <w:p w14:paraId="1C83E1C1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>3</w:t>
      </w:r>
    </w:p>
    <w:p w14:paraId="0A785C4B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b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6. Dátum schválenia účtovnej závierky za predchádzajúce účtovné obdobie .. </w:t>
      </w:r>
      <w:r>
        <w:rPr>
          <w:rFonts w:ascii="Times New Roman" w:hAnsi="Times New Roman"/>
          <w:b/>
          <w:kern w:val="0"/>
          <w:sz w:val="22"/>
          <w:szCs w:val="22"/>
          <w:lang w:eastAsia="en-US"/>
        </w:rPr>
        <w:t>20.04.</w:t>
      </w: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 </w:t>
      </w:r>
      <w:r>
        <w:rPr>
          <w:rFonts w:ascii="Times New Roman" w:hAnsi="Times New Roman"/>
          <w:b/>
          <w:kern w:val="0"/>
          <w:sz w:val="22"/>
          <w:szCs w:val="22"/>
          <w:lang w:eastAsia="en-US"/>
        </w:rPr>
        <w:t>2025</w:t>
      </w: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 </w:t>
      </w:r>
    </w:p>
    <w:p w14:paraId="46795F0B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</w:t>
      </w:r>
    </w:p>
    <w:p w14:paraId="394012DF" w14:textId="77777777" w:rsidR="006351EB" w:rsidRDefault="006351EB" w:rsidP="006351EB">
      <w:pPr>
        <w:spacing w:after="0" w:line="240" w:lineRule="auto"/>
        <w:rPr>
          <w:rFonts w:ascii="Times New Roman" w:hAnsi="Times New Roman"/>
          <w:b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7, Zverejnenie účtovnej závierky za predchádzajúce účtovné obdobie  v Registri UZ  </w:t>
      </w:r>
      <w:r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    </w:t>
      </w:r>
    </w:p>
    <w:p w14:paraId="6A20C1BC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b/>
          <w:kern w:val="0"/>
          <w:sz w:val="22"/>
          <w:szCs w:val="22"/>
          <w:lang w:eastAsia="en-US"/>
        </w:rPr>
      </w:pPr>
      <w:r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   31.03</w:t>
      </w: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>.202</w:t>
      </w:r>
      <w:r>
        <w:rPr>
          <w:rFonts w:ascii="Times New Roman" w:hAnsi="Times New Roman"/>
          <w:b/>
          <w:kern w:val="0"/>
          <w:sz w:val="22"/>
          <w:szCs w:val="22"/>
          <w:lang w:eastAsia="en-US"/>
        </w:rPr>
        <w:t>5</w:t>
      </w: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>.</w:t>
      </w:r>
    </w:p>
    <w:p w14:paraId="05B54981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</w:p>
    <w:p w14:paraId="16D1852D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b/>
          <w:kern w:val="0"/>
          <w:lang w:eastAsia="en-US"/>
        </w:rPr>
      </w:pPr>
    </w:p>
    <w:p w14:paraId="7EEEC25F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b/>
          <w:kern w:val="0"/>
          <w:lang w:eastAsia="en-US"/>
        </w:rPr>
      </w:pPr>
      <w:r w:rsidRPr="00B04512">
        <w:rPr>
          <w:rFonts w:ascii="Times New Roman" w:hAnsi="Times New Roman"/>
          <w:b/>
          <w:kern w:val="0"/>
          <w:lang w:eastAsia="en-US"/>
        </w:rPr>
        <w:t>B. INFORMÁCIE O ORGÁNOCH ÚČTOVNEJ JEDNOTKY</w:t>
      </w:r>
    </w:p>
    <w:p w14:paraId="28A3AB1A" w14:textId="77777777" w:rsidR="006351EB" w:rsidRPr="00B04512" w:rsidRDefault="006351EB" w:rsidP="006351EB">
      <w:pPr>
        <w:spacing w:after="0" w:line="240" w:lineRule="auto"/>
        <w:ind w:left="360"/>
        <w:rPr>
          <w:rFonts w:ascii="Times New Roman" w:hAnsi="Times New Roman"/>
          <w:b/>
          <w:kern w:val="0"/>
          <w:lang w:eastAsia="en-US"/>
        </w:rPr>
      </w:pPr>
    </w:p>
    <w:p w14:paraId="29E7D033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kern w:val="0"/>
          <w:lang w:eastAsia="en-US"/>
        </w:rPr>
        <w:t xml:space="preserve">     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>Štatutárny orgán :  Ing. Lucia Gašparová – spoločníčka a konateľka spoločnosti</w:t>
      </w:r>
    </w:p>
    <w:p w14:paraId="3D2B0081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                                Ing. Andrej Gašpar – konateľ spoločnosti</w:t>
      </w:r>
    </w:p>
    <w:p w14:paraId="35BF35BF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</w:p>
    <w:p w14:paraId="037DB4E9" w14:textId="77777777" w:rsidR="006351EB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</w:p>
    <w:p w14:paraId="0891FDEE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</w:p>
    <w:p w14:paraId="63C7382D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</w:p>
    <w:p w14:paraId="6CC2F056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b/>
          <w:kern w:val="0"/>
          <w:lang w:eastAsia="en-US"/>
        </w:rPr>
      </w:pPr>
      <w:r w:rsidRPr="00B04512">
        <w:rPr>
          <w:rFonts w:ascii="Times New Roman" w:hAnsi="Times New Roman"/>
          <w:b/>
          <w:kern w:val="0"/>
          <w:lang w:eastAsia="en-US"/>
        </w:rPr>
        <w:t xml:space="preserve">C. INFORMÁCIE O SPOLOČNÍKOCH  ÚČTOVNEJ JEDNOTKY </w:t>
      </w:r>
    </w:p>
    <w:p w14:paraId="0D8AF2DB" w14:textId="77777777" w:rsidR="006351EB" w:rsidRPr="00B04512" w:rsidRDefault="006351EB" w:rsidP="006351EB">
      <w:pPr>
        <w:spacing w:after="0" w:line="240" w:lineRule="auto"/>
        <w:ind w:left="285"/>
        <w:rPr>
          <w:rFonts w:ascii="Times New Roman" w:hAnsi="Times New Roman"/>
          <w:kern w:val="0"/>
          <w:sz w:val="22"/>
          <w:szCs w:val="22"/>
          <w:lang w:eastAsia="en-US"/>
        </w:rPr>
      </w:pPr>
    </w:p>
    <w:p w14:paraId="26936658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kern w:val="0"/>
          <w:lang w:eastAsia="en-US"/>
        </w:rPr>
        <w:t xml:space="preserve">     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Jedinou spoločníčkou spoločnosti s ručením obmedzeným  </w:t>
      </w:r>
      <w:proofErr w:type="spellStart"/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>Gashpar</w:t>
      </w:r>
      <w:proofErr w:type="spellEnd"/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</w:t>
      </w:r>
      <w:proofErr w:type="spellStart"/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>s.r.o</w:t>
      </w:r>
      <w:proofErr w:type="spellEnd"/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.    je od 3.11.2021 </w:t>
      </w:r>
    </w:p>
    <w:p w14:paraId="7FCA0CF1" w14:textId="77777777" w:rsidR="006351EB" w:rsidRPr="00B04512" w:rsidRDefault="006351EB" w:rsidP="006351EB">
      <w:pPr>
        <w:spacing w:after="0" w:line="240" w:lineRule="auto"/>
        <w:ind w:left="285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</w:t>
      </w:r>
      <w:r w:rsidRPr="00B04512">
        <w:rPr>
          <w:rFonts w:ascii="Times New Roman" w:hAnsi="Times New Roman"/>
          <w:b/>
          <w:bCs/>
          <w:kern w:val="0"/>
          <w:sz w:val="22"/>
          <w:szCs w:val="22"/>
          <w:lang w:eastAsia="en-US"/>
        </w:rPr>
        <w:t>Ing. Lucia Gašparová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so 100 % majetkovým  vkladom 5 000 Eur   do </w:t>
      </w:r>
      <w:proofErr w:type="spellStart"/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>základneho</w:t>
      </w:r>
      <w:proofErr w:type="spellEnd"/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imania. </w:t>
      </w:r>
    </w:p>
    <w:p w14:paraId="055F64A1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</w:p>
    <w:p w14:paraId="37A41755" w14:textId="77777777" w:rsidR="006351EB" w:rsidRPr="00B04512" w:rsidRDefault="006351EB" w:rsidP="006351EB">
      <w:pPr>
        <w:spacing w:after="0" w:line="240" w:lineRule="auto"/>
        <w:ind w:left="285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Základné imanie Spoločnosti :       5 000 eur 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ab/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ab/>
      </w:r>
    </w:p>
    <w:p w14:paraId="2D1FDD1D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</w:p>
    <w:p w14:paraId="3A727515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b/>
          <w:kern w:val="0"/>
          <w:lang w:eastAsia="en-US"/>
        </w:rPr>
      </w:pPr>
      <w:r w:rsidRPr="00B04512">
        <w:rPr>
          <w:rFonts w:ascii="Times New Roman" w:hAnsi="Times New Roman"/>
          <w:b/>
          <w:kern w:val="0"/>
          <w:lang w:eastAsia="en-US"/>
        </w:rPr>
        <w:t xml:space="preserve">D. INFORMÁCIE O KONSOLIDOVANOM CELKU </w:t>
      </w:r>
    </w:p>
    <w:p w14:paraId="54026E69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Spoločnosť  </w:t>
      </w:r>
      <w:proofErr w:type="spellStart"/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>Gashpar</w:t>
      </w:r>
      <w:proofErr w:type="spellEnd"/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</w:t>
      </w:r>
      <w:proofErr w:type="spellStart"/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>s.r.o</w:t>
      </w:r>
      <w:proofErr w:type="spellEnd"/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.   nie je súčasťou žiadneho  konsolidovaného celku. </w:t>
      </w:r>
    </w:p>
    <w:p w14:paraId="7C528C6E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</w:t>
      </w:r>
    </w:p>
    <w:p w14:paraId="05E25372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</w:p>
    <w:p w14:paraId="56A7FD13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b/>
          <w:kern w:val="0"/>
          <w:lang w:eastAsia="en-US"/>
        </w:rPr>
      </w:pPr>
      <w:r w:rsidRPr="00B04512">
        <w:rPr>
          <w:rFonts w:ascii="Times New Roman" w:hAnsi="Times New Roman"/>
          <w:b/>
          <w:kern w:val="0"/>
          <w:lang w:eastAsia="en-US"/>
        </w:rPr>
        <w:t>E. INFORMÁCIE O ÚČTOVNÝCH ZÁSADACH A ÚČTOVNÝCH METÓDACH</w:t>
      </w:r>
    </w:p>
    <w:p w14:paraId="05A4B8BE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b/>
          <w:kern w:val="0"/>
          <w:lang w:eastAsia="en-US"/>
        </w:rPr>
      </w:pPr>
    </w:p>
    <w:p w14:paraId="1B5007A6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b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>a,  Východiská pre zostavenie účtovnej závierky</w:t>
      </w:r>
    </w:p>
    <w:p w14:paraId="68422EBD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  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Účtovná závierka bola zostavená za predpokladu nepretržitého trvania Spoločnosti. </w:t>
      </w:r>
    </w:p>
    <w:p w14:paraId="4E07F4C8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   </w:t>
      </w:r>
    </w:p>
    <w:p w14:paraId="22467A9E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b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 Účtovné metódy a všeobecné účtovné zásady boli účtovnou jednotkou súhrnne aplikované.</w:t>
      </w: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     </w:t>
      </w:r>
    </w:p>
    <w:p w14:paraId="04DAD0B3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bCs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     </w:t>
      </w:r>
      <w:r w:rsidRPr="00B04512">
        <w:rPr>
          <w:rFonts w:ascii="Times New Roman" w:hAnsi="Times New Roman"/>
          <w:bCs/>
          <w:kern w:val="0"/>
          <w:sz w:val="22"/>
          <w:szCs w:val="22"/>
          <w:lang w:eastAsia="en-US"/>
        </w:rPr>
        <w:t xml:space="preserve">Na účely Zákona o účtovníctve č. 431/2002 </w:t>
      </w:r>
      <w:proofErr w:type="spellStart"/>
      <w:r w:rsidRPr="00B04512">
        <w:rPr>
          <w:rFonts w:ascii="Times New Roman" w:hAnsi="Times New Roman"/>
          <w:bCs/>
          <w:kern w:val="0"/>
          <w:sz w:val="22"/>
          <w:szCs w:val="22"/>
          <w:lang w:eastAsia="en-US"/>
        </w:rPr>
        <w:t>Zz</w:t>
      </w:r>
      <w:proofErr w:type="spellEnd"/>
      <w:r w:rsidRPr="00B04512">
        <w:rPr>
          <w:rFonts w:ascii="Times New Roman" w:hAnsi="Times New Roman"/>
          <w:bCs/>
          <w:kern w:val="0"/>
          <w:sz w:val="22"/>
          <w:szCs w:val="22"/>
          <w:lang w:eastAsia="en-US"/>
        </w:rPr>
        <w:t xml:space="preserve">. v znení neskorších úprav patrí spoločnosť do </w:t>
      </w:r>
    </w:p>
    <w:p w14:paraId="59851993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b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Cs/>
          <w:kern w:val="0"/>
          <w:sz w:val="22"/>
          <w:szCs w:val="22"/>
          <w:lang w:eastAsia="en-US"/>
        </w:rPr>
        <w:t xml:space="preserve">     veľkostnej skupiny </w:t>
      </w:r>
      <w:proofErr w:type="spellStart"/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>mikro</w:t>
      </w:r>
      <w:proofErr w:type="spellEnd"/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 účtovná jednotka.</w:t>
      </w:r>
    </w:p>
    <w:p w14:paraId="6232FF3B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b/>
          <w:kern w:val="0"/>
          <w:sz w:val="22"/>
          <w:szCs w:val="22"/>
          <w:lang w:eastAsia="en-US"/>
        </w:rPr>
      </w:pPr>
    </w:p>
    <w:p w14:paraId="59766AAD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>b, Dlhodobý hmotný majetok</w:t>
      </w:r>
    </w:p>
    <w:p w14:paraId="2EE74C6F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Dlhodobý majetok nakupovaný sa oceňuje obstarávacou cenou, ktorá zahŕňa </w:t>
      </w:r>
      <w:proofErr w:type="spellStart"/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>cen</w:t>
      </w:r>
      <w:proofErr w:type="spellEnd"/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, u obstarania  </w:t>
      </w:r>
    </w:p>
    <w:p w14:paraId="7A6C1324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a náklady súvisiace s obstaraním / prepravu, montáž, poistné a pod./  </w:t>
      </w:r>
    </w:p>
    <w:p w14:paraId="1F273D99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v roku 2024 nebol zakúpený žiadny dlhodobý majetok.</w:t>
      </w:r>
    </w:p>
    <w:p w14:paraId="3F72D140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  </w:t>
      </w:r>
    </w:p>
    <w:p w14:paraId="32D266B5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Odpisy dlhodobého hmotného majetku sú stanovené vychádzajúc z predpokladanej doby životnosti, počas ktorej bude majetok prinášať ekonomické úžitky. Odpisovať sa začína prvým dňom mesiaca,  ktorý nasleduje po uvedení dlhodobého majetku do používania. Drobný dlhodobý hmotný majetok, ktorého obstarávacia </w:t>
      </w:r>
      <w:proofErr w:type="spellStart"/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>cenaje</w:t>
      </w:r>
      <w:proofErr w:type="spellEnd"/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1 700 Eur a nižšia sa odpisuje jednorazovo do nákladov pri uvedení do používania.. </w:t>
      </w:r>
    </w:p>
    <w:p w14:paraId="4CBAFB28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u w:val="single"/>
          <w:lang w:eastAsia="en-US"/>
        </w:rPr>
      </w:pPr>
    </w:p>
    <w:p w14:paraId="3C41F95C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u w:val="single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u w:val="single"/>
          <w:lang w:eastAsia="en-US"/>
        </w:rPr>
        <w:t xml:space="preserve"> Predpokladaná doba používania, metóda odpisovania a odpisová sadzba: </w:t>
      </w:r>
    </w:p>
    <w:p w14:paraId="4A08115E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>
        <w:rPr>
          <w:rFonts w:ascii="Times New Roman" w:hAnsi="Times New Roman"/>
          <w:kern w:val="0"/>
          <w:sz w:val="22"/>
          <w:szCs w:val="22"/>
          <w:lang w:eastAsia="en-US"/>
        </w:rPr>
        <w:t>.......podľa Zákona o dani z príjmov</w:t>
      </w:r>
    </w:p>
    <w:p w14:paraId="328F1FE9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b/>
          <w:kern w:val="0"/>
          <w:sz w:val="22"/>
          <w:szCs w:val="22"/>
          <w:lang w:eastAsia="en-US"/>
        </w:rPr>
      </w:pPr>
    </w:p>
    <w:p w14:paraId="37C8028A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c, Dlhodobý finančný majetok </w:t>
      </w:r>
    </w:p>
    <w:p w14:paraId="0F163A42" w14:textId="77777777" w:rsidR="006351EB" w:rsidRPr="00B04512" w:rsidRDefault="006351EB" w:rsidP="006351EB">
      <w:pPr>
        <w:spacing w:after="0" w:line="240" w:lineRule="auto"/>
        <w:ind w:left="240" w:hanging="240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Spoločnosť nevlastní žiadny dlhodobý finančný majetok</w:t>
      </w:r>
    </w:p>
    <w:p w14:paraId="62C5AC73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b/>
          <w:kern w:val="0"/>
          <w:sz w:val="22"/>
          <w:szCs w:val="22"/>
          <w:lang w:eastAsia="en-US"/>
        </w:rPr>
      </w:pPr>
    </w:p>
    <w:p w14:paraId="547593A3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b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d, Zásoby </w:t>
      </w:r>
    </w:p>
    <w:p w14:paraId="3DADC894" w14:textId="77777777" w:rsidR="006351EB" w:rsidRPr="00B04512" w:rsidRDefault="006351EB" w:rsidP="006351EB">
      <w:pPr>
        <w:spacing w:after="0" w:line="240" w:lineRule="auto"/>
        <w:ind w:left="240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Zásoby nakupované sa oceňujú obstarávacou cenou. </w:t>
      </w:r>
    </w:p>
    <w:p w14:paraId="4EF4B2FA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Zásoby vytvorené vlastnou činnosťou sú oceňované vlastnými nákladmi, do ktorých sa zahŕňajú </w:t>
      </w:r>
    </w:p>
    <w:p w14:paraId="1C82F92A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priame náklady a časť </w:t>
      </w:r>
      <w:proofErr w:type="spellStart"/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>réžijných</w:t>
      </w:r>
      <w:proofErr w:type="spellEnd"/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nákladov. </w:t>
      </w:r>
    </w:p>
    <w:p w14:paraId="679D79A7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</w:p>
    <w:p w14:paraId="1F50DAC1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Zostatok vlastných výrobkov k 31.12.202</w:t>
      </w:r>
      <w:r>
        <w:rPr>
          <w:rFonts w:ascii="Times New Roman" w:hAnsi="Times New Roman"/>
          <w:kern w:val="0"/>
          <w:sz w:val="22"/>
          <w:szCs w:val="22"/>
          <w:lang w:eastAsia="en-US"/>
        </w:rPr>
        <w:t>5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predstavujú  vlastné spoločenské hry a ďalšie výrobky, v</w:t>
      </w:r>
      <w:r>
        <w:rPr>
          <w:rFonts w:ascii="Times New Roman" w:hAnsi="Times New Roman"/>
          <w:kern w:val="0"/>
          <w:sz w:val="22"/>
          <w:szCs w:val="22"/>
          <w:lang w:eastAsia="en-US"/>
        </w:rPr>
        <w:t>o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> </w:t>
      </w:r>
      <w:r>
        <w:rPr>
          <w:rFonts w:ascii="Times New Roman" w:hAnsi="Times New Roman"/>
          <w:kern w:val="0"/>
          <w:sz w:val="22"/>
          <w:szCs w:val="22"/>
          <w:lang w:eastAsia="en-US"/>
        </w:rPr>
        <w:t>výške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1</w:t>
      </w:r>
      <w:r>
        <w:rPr>
          <w:rFonts w:ascii="Times New Roman" w:hAnsi="Times New Roman"/>
          <w:kern w:val="0"/>
          <w:sz w:val="22"/>
          <w:szCs w:val="22"/>
          <w:lang w:eastAsia="en-US"/>
        </w:rPr>
        <w:t xml:space="preserve">0 930 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Eur. </w:t>
      </w:r>
      <w:r>
        <w:rPr>
          <w:rFonts w:ascii="Times New Roman" w:hAnsi="Times New Roman"/>
          <w:kern w:val="0"/>
          <w:sz w:val="22"/>
          <w:szCs w:val="22"/>
          <w:lang w:eastAsia="en-US"/>
        </w:rPr>
        <w:t xml:space="preserve"> Zostatok nakúpeného tovaru ... 739 Eur. </w:t>
      </w:r>
    </w:p>
    <w:p w14:paraId="7BE4E4D8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b/>
          <w:kern w:val="0"/>
          <w:sz w:val="22"/>
          <w:szCs w:val="22"/>
          <w:lang w:eastAsia="en-US"/>
        </w:rPr>
      </w:pPr>
    </w:p>
    <w:p w14:paraId="172C1E4B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b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e, Pohľadávky </w:t>
      </w:r>
    </w:p>
    <w:p w14:paraId="1292E569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    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Pohľadávky pri ich vzniku sa oceňujú ich menovitou hodnotou, postúpené pohľadávky sa oceňujú </w:t>
      </w:r>
    </w:p>
    <w:p w14:paraId="2877AF88" w14:textId="77777777" w:rsidR="006351EB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obstarávacou cenou. Opravnými položkami sa znižuje menovitá, či obstarávacia cena  </w:t>
      </w:r>
      <w:r>
        <w:rPr>
          <w:rFonts w:ascii="Times New Roman" w:hAnsi="Times New Roman"/>
          <w:kern w:val="0"/>
          <w:sz w:val="22"/>
          <w:szCs w:val="22"/>
          <w:lang w:eastAsia="en-US"/>
        </w:rPr>
        <w:t xml:space="preserve">   </w:t>
      </w:r>
    </w:p>
    <w:p w14:paraId="1295CBB3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>
        <w:rPr>
          <w:rFonts w:ascii="Times New Roman" w:hAnsi="Times New Roman"/>
          <w:kern w:val="0"/>
          <w:sz w:val="22"/>
          <w:szCs w:val="22"/>
          <w:lang w:eastAsia="en-US"/>
        </w:rPr>
        <w:t xml:space="preserve">    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>pohľadávok,  u ktorých je zo všetkých známych skutočností zrejmé, že sú rizikové</w:t>
      </w:r>
    </w:p>
    <w:p w14:paraId="17B45CF5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</w:t>
      </w:r>
    </w:p>
    <w:p w14:paraId="7D5EEF0D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Spoločnosť k 31.12.202</w:t>
      </w:r>
      <w:r>
        <w:rPr>
          <w:rFonts w:ascii="Times New Roman" w:hAnsi="Times New Roman"/>
          <w:kern w:val="0"/>
          <w:sz w:val="22"/>
          <w:szCs w:val="22"/>
          <w:lang w:eastAsia="en-US"/>
        </w:rPr>
        <w:t>5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vykázala pohľadávky u odberateľov vo výške </w:t>
      </w:r>
      <w:r>
        <w:rPr>
          <w:rFonts w:ascii="Times New Roman" w:hAnsi="Times New Roman"/>
          <w:kern w:val="0"/>
          <w:sz w:val="22"/>
          <w:szCs w:val="22"/>
          <w:lang w:eastAsia="en-US"/>
        </w:rPr>
        <w:t>353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Eur.  Splatnosť </w:t>
      </w:r>
    </w:p>
    <w:p w14:paraId="3E05D3F0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pohľadávok je v lehote splatnosti. </w:t>
      </w:r>
    </w:p>
    <w:p w14:paraId="00A06EBD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lastRenderedPageBreak/>
        <w:t xml:space="preserve">                                                              </w:t>
      </w:r>
    </w:p>
    <w:p w14:paraId="25C50641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</w:t>
      </w: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>f, Peňažné prostriedky a ceniny</w:t>
      </w:r>
    </w:p>
    <w:p w14:paraId="128DAAEF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    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Peňažné prostriedky a ceniny sa oceňujú ich menovitou hodnotou. </w:t>
      </w:r>
    </w:p>
    <w:p w14:paraId="5FE33E18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</w:p>
    <w:p w14:paraId="2BD207CF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b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g,  Časové rozlíšenie nákladov a príjmov  budúcich období a výnosov a výdavkov budúcich </w:t>
      </w:r>
    </w:p>
    <w:p w14:paraId="33824D57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b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      období</w:t>
      </w:r>
    </w:p>
    <w:p w14:paraId="28DDE4D7" w14:textId="77777777" w:rsidR="006351EB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     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Náklady  a príjmy, budúcich období,  ako aj  výdavky a výnosy budúcich období, sa vykazujú </w:t>
      </w:r>
    </w:p>
    <w:p w14:paraId="63A0C499" w14:textId="77777777" w:rsidR="006351EB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>
        <w:rPr>
          <w:rFonts w:ascii="Times New Roman" w:hAnsi="Times New Roman"/>
          <w:kern w:val="0"/>
          <w:sz w:val="22"/>
          <w:szCs w:val="22"/>
          <w:lang w:eastAsia="en-US"/>
        </w:rPr>
        <w:t xml:space="preserve">      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>vo výške,  ktorá je potrebná na dodržanie zásady vecnej a časovej súvislosti s</w:t>
      </w:r>
      <w:r>
        <w:rPr>
          <w:rFonts w:ascii="Times New Roman" w:hAnsi="Times New Roman"/>
          <w:kern w:val="0"/>
          <w:sz w:val="22"/>
          <w:szCs w:val="22"/>
          <w:lang w:eastAsia="en-US"/>
        </w:rPr>
        <w:t> 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>účtovným</w:t>
      </w:r>
      <w:r>
        <w:rPr>
          <w:rFonts w:ascii="Times New Roman" w:hAnsi="Times New Roman"/>
          <w:kern w:val="0"/>
          <w:sz w:val="22"/>
          <w:szCs w:val="22"/>
          <w:lang w:eastAsia="en-US"/>
        </w:rPr>
        <w:t xml:space="preserve">   </w:t>
      </w:r>
    </w:p>
    <w:p w14:paraId="29A32023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>
        <w:rPr>
          <w:rFonts w:ascii="Times New Roman" w:hAnsi="Times New Roman"/>
          <w:kern w:val="0"/>
          <w:sz w:val="22"/>
          <w:szCs w:val="22"/>
          <w:lang w:eastAsia="en-US"/>
        </w:rPr>
        <w:t xml:space="preserve">      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>obdobím.</w:t>
      </w:r>
    </w:p>
    <w:p w14:paraId="7214B089" w14:textId="77777777" w:rsidR="006351EB" w:rsidRPr="00B04512" w:rsidRDefault="006351EB" w:rsidP="006351EB">
      <w:pPr>
        <w:spacing w:after="0" w:line="240" w:lineRule="auto"/>
        <w:ind w:left="240" w:hanging="240"/>
        <w:rPr>
          <w:rFonts w:ascii="Times New Roman" w:hAnsi="Times New Roman"/>
          <w:b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    </w:t>
      </w:r>
    </w:p>
    <w:p w14:paraId="1EC55F19" w14:textId="77777777" w:rsidR="006351EB" w:rsidRPr="00B04512" w:rsidRDefault="006351EB" w:rsidP="006351EB">
      <w:pPr>
        <w:spacing w:after="0" w:line="240" w:lineRule="auto"/>
        <w:ind w:left="240" w:hanging="240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    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Časovo boli  </w:t>
      </w:r>
      <w:proofErr w:type="spellStart"/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>rozlišené</w:t>
      </w:r>
      <w:proofErr w:type="spellEnd"/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náklady poistného, predplatné a doména, vo výške 10</w:t>
      </w:r>
      <w:r>
        <w:rPr>
          <w:rFonts w:ascii="Times New Roman" w:hAnsi="Times New Roman"/>
          <w:kern w:val="0"/>
          <w:sz w:val="22"/>
          <w:szCs w:val="22"/>
          <w:lang w:eastAsia="en-US"/>
        </w:rPr>
        <w:t>54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€.</w:t>
      </w:r>
    </w:p>
    <w:p w14:paraId="14DE0825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</w:p>
    <w:p w14:paraId="24EB208D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b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h, Rezervy </w:t>
      </w:r>
    </w:p>
    <w:p w14:paraId="6B4C8209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    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>Rezervy  spoločnosť nevytvára</w:t>
      </w:r>
    </w:p>
    <w:p w14:paraId="712571AD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0"/>
          <w:szCs w:val="20"/>
          <w:lang w:eastAsia="en-US"/>
        </w:rPr>
      </w:pPr>
      <w:r w:rsidRPr="00B04512">
        <w:rPr>
          <w:rFonts w:ascii="Times New Roman" w:hAnsi="Times New Roman"/>
          <w:kern w:val="0"/>
          <w:sz w:val="20"/>
          <w:szCs w:val="20"/>
          <w:lang w:eastAsia="en-US"/>
        </w:rPr>
        <w:tab/>
      </w:r>
      <w:r w:rsidRPr="00B04512">
        <w:rPr>
          <w:rFonts w:ascii="Times New Roman" w:hAnsi="Times New Roman"/>
          <w:kern w:val="0"/>
          <w:sz w:val="20"/>
          <w:szCs w:val="20"/>
          <w:lang w:eastAsia="en-US"/>
        </w:rPr>
        <w:tab/>
        <w:t xml:space="preserve">                                                                  </w:t>
      </w:r>
    </w:p>
    <w:p w14:paraId="4486F4F4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b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>ch, Záväzky</w:t>
      </w:r>
    </w:p>
    <w:p w14:paraId="08701F44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      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>Záväzky pri ich vzniku sa oceňujú menovitou hodnotou.</w:t>
      </w:r>
    </w:p>
    <w:p w14:paraId="506C3963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u w:val="single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  K 31.12.202</w:t>
      </w:r>
      <w:r>
        <w:rPr>
          <w:rFonts w:ascii="Times New Roman" w:hAnsi="Times New Roman"/>
          <w:kern w:val="0"/>
          <w:sz w:val="22"/>
          <w:szCs w:val="22"/>
          <w:lang w:eastAsia="en-US"/>
        </w:rPr>
        <w:t>5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vykázala spoločnosť bežné záväzky voči dodávateľom  13</w:t>
      </w:r>
      <w:r>
        <w:rPr>
          <w:rFonts w:ascii="Times New Roman" w:hAnsi="Times New Roman"/>
          <w:kern w:val="0"/>
          <w:sz w:val="22"/>
          <w:szCs w:val="22"/>
          <w:lang w:eastAsia="en-US"/>
        </w:rPr>
        <w:t xml:space="preserve"> 450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€.  </w:t>
      </w:r>
    </w:p>
    <w:p w14:paraId="62E261F4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</w:t>
      </w:r>
    </w:p>
    <w:p w14:paraId="21D4C96D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</w:t>
      </w:r>
    </w:p>
    <w:p w14:paraId="7B4010C4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  </w:t>
      </w:r>
      <w:r w:rsidRPr="00B04512">
        <w:rPr>
          <w:rFonts w:ascii="Times New Roman" w:hAnsi="Times New Roman"/>
          <w:kern w:val="0"/>
          <w:lang w:eastAsia="en-US"/>
        </w:rPr>
        <w:t xml:space="preserve">    </w:t>
      </w:r>
      <w:r w:rsidRPr="00B04512">
        <w:rPr>
          <w:rFonts w:ascii="Times New Roman" w:hAnsi="Times New Roman"/>
          <w:b/>
          <w:bCs/>
          <w:kern w:val="0"/>
          <w:lang w:eastAsia="en-US"/>
        </w:rPr>
        <w:t xml:space="preserve">Úvery </w:t>
      </w:r>
    </w:p>
    <w:p w14:paraId="63D03BEB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Zostatok </w:t>
      </w:r>
      <w:r>
        <w:rPr>
          <w:rFonts w:ascii="Times New Roman" w:hAnsi="Times New Roman"/>
          <w:kern w:val="0"/>
          <w:sz w:val="22"/>
          <w:szCs w:val="22"/>
          <w:lang w:eastAsia="en-US"/>
        </w:rPr>
        <w:t>krátkodobého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úveru v Slovenskej sporiteľni</w:t>
      </w:r>
      <w:r>
        <w:rPr>
          <w:rFonts w:ascii="Times New Roman" w:hAnsi="Times New Roman"/>
          <w:kern w:val="0"/>
          <w:sz w:val="22"/>
          <w:szCs w:val="22"/>
          <w:lang w:eastAsia="en-US"/>
        </w:rPr>
        <w:t xml:space="preserve"> k 31.12.2025 bol 3 593 €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. </w:t>
      </w:r>
    </w:p>
    <w:p w14:paraId="46978501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</w:p>
    <w:p w14:paraId="3DD66103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b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</w:t>
      </w: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i, Výnosy </w:t>
      </w:r>
    </w:p>
    <w:p w14:paraId="64548E46" w14:textId="77777777" w:rsidR="006351EB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  Výnosy </w:t>
      </w:r>
      <w:r>
        <w:rPr>
          <w:rFonts w:ascii="Times New Roman" w:hAnsi="Times New Roman"/>
          <w:kern w:val="0"/>
          <w:sz w:val="22"/>
          <w:szCs w:val="22"/>
          <w:lang w:eastAsia="en-US"/>
        </w:rPr>
        <w:t xml:space="preserve"> spolu  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predstavovali </w:t>
      </w:r>
      <w:r>
        <w:rPr>
          <w:rFonts w:ascii="Times New Roman" w:hAnsi="Times New Roman"/>
          <w:kern w:val="0"/>
          <w:sz w:val="22"/>
          <w:szCs w:val="22"/>
          <w:lang w:eastAsia="en-US"/>
        </w:rPr>
        <w:t>8 003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Eur, z toho tržby za vlastné výrobky</w:t>
      </w:r>
      <w:r>
        <w:rPr>
          <w:rFonts w:ascii="Times New Roman" w:hAnsi="Times New Roman"/>
          <w:kern w:val="0"/>
          <w:sz w:val="22"/>
          <w:szCs w:val="22"/>
          <w:lang w:eastAsia="en-US"/>
        </w:rPr>
        <w:t xml:space="preserve"> 9 806 €, </w:t>
      </w:r>
    </w:p>
    <w:p w14:paraId="1AE2F9A2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>
        <w:rPr>
          <w:rFonts w:ascii="Times New Roman" w:hAnsi="Times New Roman"/>
          <w:kern w:val="0"/>
          <w:sz w:val="22"/>
          <w:szCs w:val="22"/>
          <w:lang w:eastAsia="en-US"/>
        </w:rPr>
        <w:t xml:space="preserve">      Zmena stavu výrobkov   - 1995 €.</w:t>
      </w:r>
    </w:p>
    <w:p w14:paraId="108F8C67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  </w:t>
      </w:r>
    </w:p>
    <w:p w14:paraId="6E0A0902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b/>
          <w:kern w:val="0"/>
          <w:lang w:eastAsia="en-US"/>
        </w:rPr>
      </w:pPr>
      <w:r w:rsidRPr="00B04512">
        <w:rPr>
          <w:rFonts w:ascii="Times New Roman" w:hAnsi="Times New Roman"/>
          <w:b/>
          <w:kern w:val="0"/>
          <w:lang w:eastAsia="en-US"/>
        </w:rPr>
        <w:t>j,   Náklady</w:t>
      </w:r>
    </w:p>
    <w:p w14:paraId="12087768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kern w:val="0"/>
          <w:lang w:eastAsia="en-US"/>
        </w:rPr>
        <w:t xml:space="preserve">     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>Služby v r. 202</w:t>
      </w:r>
      <w:r>
        <w:rPr>
          <w:rFonts w:ascii="Times New Roman" w:hAnsi="Times New Roman"/>
          <w:kern w:val="0"/>
          <w:sz w:val="22"/>
          <w:szCs w:val="22"/>
          <w:lang w:eastAsia="en-US"/>
        </w:rPr>
        <w:t>5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predstavovali </w:t>
      </w:r>
      <w:r>
        <w:rPr>
          <w:rFonts w:ascii="Times New Roman" w:hAnsi="Times New Roman"/>
          <w:kern w:val="0"/>
          <w:sz w:val="22"/>
          <w:szCs w:val="22"/>
          <w:lang w:eastAsia="en-US"/>
        </w:rPr>
        <w:t>44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%,   spotreba materiálu a energií  </w:t>
      </w:r>
      <w:r>
        <w:rPr>
          <w:rFonts w:ascii="Times New Roman" w:hAnsi="Times New Roman"/>
          <w:kern w:val="0"/>
          <w:sz w:val="22"/>
          <w:szCs w:val="22"/>
          <w:lang w:eastAsia="en-US"/>
        </w:rPr>
        <w:t xml:space="preserve">45 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%</w:t>
      </w:r>
    </w:p>
    <w:p w14:paraId="69D996FD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0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0"/>
          <w:szCs w:val="22"/>
          <w:lang w:eastAsia="en-US"/>
        </w:rPr>
        <w:t xml:space="preserve">      Minimálna daň /daňová licencia/ 340 €</w:t>
      </w:r>
    </w:p>
    <w:p w14:paraId="5B824951" w14:textId="77777777" w:rsidR="006351EB" w:rsidRPr="00B04512" w:rsidRDefault="006351EB" w:rsidP="006351EB">
      <w:pPr>
        <w:spacing w:after="0" w:line="240" w:lineRule="auto"/>
        <w:jc w:val="center"/>
        <w:rPr>
          <w:rFonts w:ascii="Times New Roman" w:hAnsi="Times New Roman"/>
          <w:b/>
          <w:bCs/>
          <w:kern w:val="0"/>
          <w:sz w:val="22"/>
          <w:lang w:eastAsia="en-US"/>
        </w:rPr>
      </w:pPr>
      <w:r w:rsidRPr="00B04512">
        <w:rPr>
          <w:rFonts w:ascii="Times New Roman" w:hAnsi="Times New Roman"/>
          <w:b/>
          <w:bCs/>
          <w:kern w:val="0"/>
          <w:sz w:val="22"/>
          <w:lang w:eastAsia="en-US"/>
        </w:rPr>
        <w:t xml:space="preserve">Spolu náklady predstavovali  22 </w:t>
      </w:r>
      <w:r>
        <w:rPr>
          <w:rFonts w:ascii="Times New Roman" w:hAnsi="Times New Roman"/>
          <w:b/>
          <w:bCs/>
          <w:kern w:val="0"/>
          <w:sz w:val="22"/>
          <w:lang w:eastAsia="en-US"/>
        </w:rPr>
        <w:t>147</w:t>
      </w:r>
      <w:r w:rsidRPr="00B04512">
        <w:rPr>
          <w:rFonts w:ascii="Times New Roman" w:hAnsi="Times New Roman"/>
          <w:b/>
          <w:bCs/>
          <w:kern w:val="0"/>
          <w:sz w:val="22"/>
          <w:lang w:eastAsia="en-US"/>
        </w:rPr>
        <w:t xml:space="preserve"> € + </w:t>
      </w:r>
      <w:r>
        <w:rPr>
          <w:rFonts w:ascii="Times New Roman" w:hAnsi="Times New Roman"/>
          <w:b/>
          <w:bCs/>
          <w:kern w:val="0"/>
          <w:sz w:val="22"/>
          <w:lang w:eastAsia="en-US"/>
        </w:rPr>
        <w:t>340 € minimálna daň</w:t>
      </w:r>
    </w:p>
    <w:p w14:paraId="3043875C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</w:t>
      </w:r>
    </w:p>
    <w:p w14:paraId="29ACB395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b/>
          <w:bCs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bCs/>
          <w:kern w:val="0"/>
          <w:sz w:val="22"/>
          <w:szCs w:val="22"/>
          <w:lang w:eastAsia="en-US"/>
        </w:rPr>
        <w:t xml:space="preserve">       Hospodárskym výsledkom   za rok 202</w:t>
      </w:r>
      <w:r>
        <w:rPr>
          <w:rFonts w:ascii="Times New Roman" w:hAnsi="Times New Roman"/>
          <w:b/>
          <w:bCs/>
          <w:kern w:val="0"/>
          <w:sz w:val="22"/>
          <w:szCs w:val="22"/>
          <w:lang w:eastAsia="en-US"/>
        </w:rPr>
        <w:t>5</w:t>
      </w:r>
      <w:r w:rsidRPr="00B04512">
        <w:rPr>
          <w:rFonts w:ascii="Times New Roman" w:hAnsi="Times New Roman"/>
          <w:b/>
          <w:bCs/>
          <w:kern w:val="0"/>
          <w:sz w:val="22"/>
          <w:szCs w:val="22"/>
          <w:lang w:eastAsia="en-US"/>
        </w:rPr>
        <w:t xml:space="preserve">  je strata – </w:t>
      </w:r>
      <w:r>
        <w:rPr>
          <w:rFonts w:ascii="Times New Roman" w:hAnsi="Times New Roman"/>
          <w:b/>
          <w:bCs/>
          <w:kern w:val="0"/>
          <w:sz w:val="22"/>
          <w:szCs w:val="22"/>
          <w:lang w:eastAsia="en-US"/>
        </w:rPr>
        <w:t>14 883</w:t>
      </w:r>
      <w:r w:rsidRPr="00B04512">
        <w:rPr>
          <w:rFonts w:ascii="Times New Roman" w:hAnsi="Times New Roman"/>
          <w:b/>
          <w:bCs/>
          <w:kern w:val="0"/>
          <w:sz w:val="22"/>
          <w:szCs w:val="22"/>
          <w:lang w:eastAsia="en-US"/>
        </w:rPr>
        <w:t xml:space="preserve"> Eur.  </w:t>
      </w:r>
    </w:p>
    <w:p w14:paraId="617228D4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</w:p>
    <w:p w14:paraId="739534B7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b/>
          <w:kern w:val="0"/>
          <w:lang w:eastAsia="en-US"/>
        </w:rPr>
      </w:pPr>
      <w:r w:rsidRPr="00B04512">
        <w:rPr>
          <w:rFonts w:ascii="Times New Roman" w:hAnsi="Times New Roman"/>
          <w:b/>
          <w:kern w:val="0"/>
          <w:lang w:eastAsia="en-US"/>
        </w:rPr>
        <w:t>k, Ekonomické vzťahy so spriaznenými osobami</w:t>
      </w:r>
    </w:p>
    <w:p w14:paraId="3E14394E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Konateľom spoločnosti nebola poskytnutá, z titulu ich funkcií,  žiadna pôžička, ani záruka.</w:t>
      </w:r>
    </w:p>
    <w:p w14:paraId="28E743AC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</w:p>
    <w:p w14:paraId="4B1BEB42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b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>l, Finančný prenájom  - nebol žiadny</w:t>
      </w:r>
    </w:p>
    <w:p w14:paraId="091D31A6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</w:p>
    <w:p w14:paraId="40066BA5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b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>m, Cudzia mena</w:t>
      </w:r>
    </w:p>
    <w:p w14:paraId="515C7793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 Majetok  v cudzej mene  spoločnosť nemá. </w:t>
      </w:r>
    </w:p>
    <w:p w14:paraId="63642C0D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</w:p>
    <w:p w14:paraId="14FACCE9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b/>
          <w:kern w:val="0"/>
          <w:lang w:eastAsia="en-US"/>
        </w:rPr>
        <w:t>n,</w:t>
      </w:r>
      <w:r w:rsidRPr="00B04512">
        <w:rPr>
          <w:rFonts w:ascii="Times New Roman" w:hAnsi="Times New Roman"/>
          <w:b/>
          <w:kern w:val="0"/>
          <w:sz w:val="22"/>
          <w:szCs w:val="22"/>
          <w:lang w:eastAsia="en-US"/>
        </w:rPr>
        <w:t xml:space="preserve"> Informácie o oprave významných chýb minulých účtovných období  </w:t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 xml:space="preserve">        </w:t>
      </w:r>
    </w:p>
    <w:p w14:paraId="7493C67B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b/>
          <w:kern w:val="0"/>
          <w:lang w:eastAsia="en-US"/>
        </w:rPr>
      </w:pPr>
      <w:r>
        <w:rPr>
          <w:rFonts w:ascii="Times New Roman" w:hAnsi="Times New Roman"/>
          <w:kern w:val="0"/>
          <w:lang w:eastAsia="en-US"/>
        </w:rPr>
        <w:t xml:space="preserve">    </w:t>
      </w:r>
      <w:r w:rsidRPr="00B04512">
        <w:rPr>
          <w:rFonts w:ascii="Times New Roman" w:hAnsi="Times New Roman"/>
          <w:kern w:val="0"/>
          <w:lang w:eastAsia="en-US"/>
        </w:rPr>
        <w:t>sa v r. 202</w:t>
      </w:r>
      <w:r>
        <w:rPr>
          <w:rFonts w:ascii="Times New Roman" w:hAnsi="Times New Roman"/>
          <w:kern w:val="0"/>
          <w:lang w:eastAsia="en-US"/>
        </w:rPr>
        <w:t>5</w:t>
      </w:r>
      <w:r w:rsidRPr="00B04512">
        <w:rPr>
          <w:rFonts w:ascii="Times New Roman" w:hAnsi="Times New Roman"/>
          <w:kern w:val="0"/>
          <w:lang w:eastAsia="en-US"/>
        </w:rPr>
        <w:t xml:space="preserve"> nevyskytli      </w:t>
      </w:r>
    </w:p>
    <w:p w14:paraId="64325398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</w:p>
    <w:p w14:paraId="79BDD23F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sz w:val="22"/>
          <w:szCs w:val="22"/>
          <w:lang w:eastAsia="en-US"/>
        </w:rPr>
      </w:pP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ab/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ab/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ab/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ab/>
      </w:r>
      <w:r w:rsidRPr="00B04512">
        <w:rPr>
          <w:rFonts w:ascii="Times New Roman" w:hAnsi="Times New Roman"/>
          <w:kern w:val="0"/>
          <w:sz w:val="22"/>
          <w:szCs w:val="22"/>
          <w:lang w:eastAsia="en-US"/>
        </w:rPr>
        <w:tab/>
        <w:t>-</w:t>
      </w:r>
    </w:p>
    <w:p w14:paraId="0237A789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lang w:eastAsia="en-US"/>
        </w:rPr>
      </w:pPr>
    </w:p>
    <w:p w14:paraId="2C22F4EF" w14:textId="77777777" w:rsidR="006351EB" w:rsidRPr="00B04512" w:rsidRDefault="006351EB" w:rsidP="006351EB">
      <w:pPr>
        <w:spacing w:after="0" w:line="240" w:lineRule="auto"/>
        <w:rPr>
          <w:rFonts w:ascii="Times New Roman" w:hAnsi="Times New Roman"/>
          <w:kern w:val="0"/>
          <w:lang w:eastAsia="en-US"/>
        </w:rPr>
      </w:pPr>
    </w:p>
    <w:p w14:paraId="541B3736" w14:textId="77777777" w:rsidR="006351EB" w:rsidRPr="00B04512" w:rsidRDefault="006351EB" w:rsidP="006351EB">
      <w:pPr>
        <w:tabs>
          <w:tab w:val="left" w:pos="2160"/>
        </w:tabs>
        <w:rPr>
          <w:rFonts w:ascii="Times New Roman" w:hAnsi="Times New Roman"/>
        </w:rPr>
      </w:pPr>
    </w:p>
    <w:p w14:paraId="282BEE27" w14:textId="77777777" w:rsidR="00D470A8" w:rsidRDefault="00D470A8"/>
    <w:sectPr w:rsidR="00D470A8" w:rsidSect="006351EB">
      <w:footerReference w:type="default" r:id="rId5"/>
      <w:pgSz w:w="11906" w:h="16838" w:code="9"/>
      <w:pgMar w:top="1417" w:right="1417" w:bottom="1134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2200EA" w14:textId="77777777" w:rsidR="006351EB" w:rsidRDefault="006351E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3A89D2DF" w14:textId="77777777" w:rsidR="006351EB" w:rsidRDefault="006351EB">
    <w:pPr>
      <w:pStyle w:val="Pta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2C79AE"/>
    <w:multiLevelType w:val="hybridMultilevel"/>
    <w:tmpl w:val="FFFFFFFF"/>
    <w:lvl w:ilvl="0" w:tplc="FFFFFFFF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4342544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51EB"/>
    <w:rsid w:val="001619F7"/>
    <w:rsid w:val="002D0809"/>
    <w:rsid w:val="003F1E80"/>
    <w:rsid w:val="006351EB"/>
    <w:rsid w:val="00853E98"/>
    <w:rsid w:val="00952352"/>
    <w:rsid w:val="009C70D9"/>
    <w:rsid w:val="00D45ED3"/>
    <w:rsid w:val="00D470A8"/>
    <w:rsid w:val="00D656A4"/>
    <w:rsid w:val="00D87EDA"/>
    <w:rsid w:val="00F21DD0"/>
    <w:rsid w:val="00F43593"/>
    <w:rsid w:val="00F93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636D8A"/>
  <w15:chartTrackingRefBased/>
  <w15:docId w15:val="{3F5B61E1-12D3-421E-9E59-09EAB983D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351EB"/>
    <w:pPr>
      <w:spacing w:after="160" w:line="278" w:lineRule="auto"/>
    </w:pPr>
    <w:rPr>
      <w:rFonts w:asciiTheme="minorHAnsi" w:eastAsiaTheme="minorEastAsia" w:hAnsiTheme="minorHAnsi"/>
      <w:kern w:val="2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6351E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6351E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351E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351E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351E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351E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351E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351E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351E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351E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6351E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351EB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351EB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351EB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6351EB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351EB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351EB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351EB"/>
    <w:rPr>
      <w:rFonts w:asciiTheme="minorHAnsi" w:eastAsiaTheme="majorEastAsia" w:hAnsiTheme="minorHAnsi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6351E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6351E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351E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6351EB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6351E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6351E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6351E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6351EB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351E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351EB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6351EB"/>
    <w:rPr>
      <w:b/>
      <w:bCs/>
      <w:smallCaps/>
      <w:color w:val="0F4761" w:themeColor="accent1" w:themeShade="BF"/>
      <w:spacing w:val="5"/>
    </w:rPr>
  </w:style>
  <w:style w:type="paragraph" w:styleId="Pta">
    <w:name w:val="footer"/>
    <w:basedOn w:val="Normlny"/>
    <w:link w:val="PtaChar"/>
    <w:uiPriority w:val="99"/>
    <w:unhideWhenUsed/>
    <w:rsid w:val="006351E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351EB"/>
    <w:rPr>
      <w:rFonts w:asciiTheme="minorHAnsi" w:eastAsiaTheme="minorEastAsia" w:hAnsiTheme="minorHAnsi"/>
      <w:kern w:val="2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788</Words>
  <Characters>4614</Characters>
  <Application>Microsoft Office Word</Application>
  <DocSecurity>0</DocSecurity>
  <Lines>155</Lines>
  <Paragraphs>91</Paragraphs>
  <ScaleCrop>false</ScaleCrop>
  <Company/>
  <LinksUpToDate>false</LinksUpToDate>
  <CharactersWithSpaces>6097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 mihaliková</dc:creator>
  <cp:keywords/>
  <dc:description/>
  <cp:lastModifiedBy>magda mihaliková</cp:lastModifiedBy>
  <cp:revision>2</cp:revision>
  <dcterms:created xsi:type="dcterms:W3CDTF">2026-03-30T13:05:00Z</dcterms:created>
  <dcterms:modified xsi:type="dcterms:W3CDTF">2026-03-30T13:05:00Z</dcterms:modified>
</cp:coreProperties>
</file>