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623E" w14:textId="331CB611" w:rsidR="0035078D" w:rsidRDefault="00520D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Poznámky k individuálnej účtovnej závierke</w:t>
      </w:r>
    </w:p>
    <w:p w14:paraId="55F1C7CA" w14:textId="77777777" w:rsidR="00520DEB" w:rsidRDefault="00520DEB">
      <w:pPr>
        <w:rPr>
          <w:sz w:val="24"/>
          <w:szCs w:val="24"/>
        </w:rPr>
      </w:pPr>
    </w:p>
    <w:p w14:paraId="552DD1F6" w14:textId="7827BE75" w:rsidR="00520DEB" w:rsidRDefault="00520DEB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</w:t>
      </w:r>
      <w:r>
        <w:rPr>
          <w:sz w:val="28"/>
          <w:szCs w:val="28"/>
        </w:rPr>
        <w:t>POZNÁMKY  k 31. 12. 2025</w:t>
      </w:r>
    </w:p>
    <w:p w14:paraId="6CB5F543" w14:textId="77777777" w:rsidR="00520DEB" w:rsidRDefault="00520DEB">
      <w:pPr>
        <w:rPr>
          <w:sz w:val="28"/>
          <w:szCs w:val="28"/>
        </w:rPr>
      </w:pPr>
    </w:p>
    <w:p w14:paraId="56C0E797" w14:textId="77777777" w:rsidR="00520DEB" w:rsidRDefault="00520DEB">
      <w:pPr>
        <w:rPr>
          <w:sz w:val="28"/>
          <w:szCs w:val="28"/>
        </w:rPr>
      </w:pPr>
    </w:p>
    <w:p w14:paraId="1B1BDB5E" w14:textId="547D8656" w:rsidR="00520DEB" w:rsidRDefault="00520DEB" w:rsidP="00520DE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Všeobecné údaje:</w:t>
      </w:r>
    </w:p>
    <w:p w14:paraId="43ABB984" w14:textId="2FF3F01C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Názov účtovnej jednotky:        Urbárske pozemkové spoločenstvo</w:t>
      </w:r>
    </w:p>
    <w:p w14:paraId="463CB695" w14:textId="01120878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Sídlo účtovnej jednotky:          962 68 Terany</w:t>
      </w:r>
    </w:p>
    <w:p w14:paraId="2422607C" w14:textId="1DD000C0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IČO:                                             42 012 856</w:t>
      </w:r>
    </w:p>
    <w:p w14:paraId="2D7A6631" w14:textId="33AD8A0D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DIČ:                                             2022410291</w:t>
      </w:r>
    </w:p>
    <w:p w14:paraId="46110879" w14:textId="2E5A6B20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riadna</w:t>
      </w:r>
    </w:p>
    <w:p w14:paraId="06BE208A" w14:textId="77777777" w:rsidR="00520DEB" w:rsidRDefault="00520DEB" w:rsidP="00520DEB">
      <w:pPr>
        <w:rPr>
          <w:sz w:val="24"/>
          <w:szCs w:val="24"/>
        </w:rPr>
      </w:pPr>
    </w:p>
    <w:p w14:paraId="74FE9EEB" w14:textId="432EF672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Urbárske pozemkové spoločenstvo nie je vlastníkom neobežného ani dlhodobého hmotného majetku.</w:t>
      </w:r>
    </w:p>
    <w:p w14:paraId="5BB6EABE" w14:textId="47944ECE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Obežný majetok sú hotovosť v pokladni a finančné prostriedky na bežno účte.</w:t>
      </w:r>
    </w:p>
    <w:p w14:paraId="58EFE512" w14:textId="69D67CC0" w:rsidR="00520DEB" w:rsidRP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 xml:space="preserve">V priebehu roku 2025 spoločnosť nerealizovala ťažbu dreva. </w:t>
      </w:r>
    </w:p>
    <w:sectPr w:rsidR="00520DEB" w:rsidRPr="00520D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494B73"/>
    <w:multiLevelType w:val="hybridMultilevel"/>
    <w:tmpl w:val="A1D4D0C0"/>
    <w:lvl w:ilvl="0" w:tplc="C944C4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817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DEB"/>
    <w:rsid w:val="0035078D"/>
    <w:rsid w:val="003864A9"/>
    <w:rsid w:val="004A79E0"/>
    <w:rsid w:val="00520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E05BD"/>
  <w15:chartTrackingRefBased/>
  <w15:docId w15:val="{964698AB-1804-438B-B0F0-2CBAA31A7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0D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0D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0D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0D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0D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0D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0D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0D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0D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0D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0D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0D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0DE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0DE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0DE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0DE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0DE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0DE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0D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0D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0D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0D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0D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0DE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0DE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0DE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0D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0DE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0D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2026-04-02T20:53:00Z</dcterms:created>
  <dcterms:modified xsi:type="dcterms:W3CDTF">2026-04-02T21:00:00Z</dcterms:modified>
</cp:coreProperties>
</file>