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BA" w:rsidRDefault="007F11B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7F11BA" w:rsidRDefault="007F11B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11BA" w:rsidRDefault="00B32B0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7F11BA" w:rsidRDefault="00B32B0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MUDr. Katarína </w:t>
      </w:r>
      <w:proofErr w:type="spellStart"/>
      <w:r>
        <w:rPr>
          <w:rFonts w:ascii="Cambria" w:hAnsi="Cambria" w:cs="Arial"/>
          <w:b/>
        </w:rPr>
        <w:t>Petranska</w:t>
      </w:r>
      <w:proofErr w:type="spellEnd"/>
      <w:r>
        <w:rPr>
          <w:rFonts w:ascii="Cambria" w:hAnsi="Cambria" w:cs="Arial"/>
          <w:b/>
        </w:rPr>
        <w:t>, s.r.o.</w:t>
      </w:r>
    </w:p>
    <w:p w:rsidR="007F11BA" w:rsidRDefault="00B32B04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>
        <w:t>Hviezdoslavova 4241/42, 018 41  Dubnica nad Váhom</w:t>
      </w:r>
    </w:p>
    <w:p w:rsidR="007F11BA" w:rsidRDefault="007F11B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F11BA" w:rsidRDefault="00B32B0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7F11BA" w:rsidRDefault="007F11B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7F11BA" w:rsidRDefault="00B32B0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7F11BA" w:rsidRDefault="007F11B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7F11BA" w:rsidRDefault="00B32B04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Obchodné </w:t>
      </w:r>
      <w:r>
        <w:rPr>
          <w:rFonts w:ascii="Cambria" w:hAnsi="Cambria" w:cs="Arial"/>
          <w:sz w:val="20"/>
          <w:szCs w:val="20"/>
        </w:rPr>
        <w:t>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</w:t>
      </w:r>
      <w:r>
        <w:rPr>
          <w:rFonts w:ascii="Cambria" w:hAnsi="Cambria" w:cs="Arial"/>
          <w:sz w:val="20"/>
          <w:szCs w:val="20"/>
        </w:rPr>
        <w:t>ezprostredne konsolidujúcou účtovnou jednotkou:</w:t>
      </w:r>
    </w:p>
    <w:p w:rsidR="007F11BA" w:rsidRDefault="007F11B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7F11BA" w:rsidRDefault="00B32B04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7F11BA" w:rsidRPr="007F11BA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F11BA" w:rsidRPr="007F11BA">
        <w:rPr>
          <w:rFonts w:ascii="Cambria" w:hAnsi="Cambria" w:cs="Arial"/>
          <w:b/>
          <w:sz w:val="20"/>
          <w:szCs w:val="20"/>
        </w:rPr>
      </w:r>
      <w:r w:rsidR="007F11BA" w:rsidRPr="007F11BA">
        <w:rPr>
          <w:rFonts w:ascii="Cambria" w:hAnsi="Cambria" w:cs="Arial"/>
          <w:b/>
          <w:sz w:val="20"/>
          <w:szCs w:val="20"/>
        </w:rPr>
        <w:fldChar w:fldCharType="separate"/>
      </w:r>
      <w:r w:rsidR="007F11BA">
        <w:rPr>
          <w:rFonts w:ascii="Cambria" w:hAnsi="Cambria" w:cs="Arial"/>
          <w:b/>
          <w:sz w:val="20"/>
          <w:szCs w:val="20"/>
        </w:rPr>
        <w:fldChar w:fldCharType="end"/>
      </w:r>
    </w:p>
    <w:p w:rsidR="007F11BA" w:rsidRDefault="007F11BA">
      <w:pPr>
        <w:spacing w:after="0"/>
        <w:ind w:left="852" w:hanging="426"/>
        <w:jc w:val="both"/>
      </w:pPr>
      <w:r>
        <w:fldChar w:fldCharType="begin">
          <w:ffData>
            <w:name w:val="__Fieldmark__139_107"/>
            <w:enabled/>
            <w:calcOnExit w:val="0"/>
            <w:textInput/>
          </w:ffData>
        </w:fldChar>
      </w:r>
      <w:r w:rsidR="00B32B04">
        <w:instrText xml:space="preserve"> FORMTEXT </w:instrText>
      </w:r>
      <w:r>
        <w:fldChar w:fldCharType="separate"/>
      </w:r>
      <w:r>
        <w:fldChar w:fldCharType="end"/>
      </w:r>
    </w:p>
    <w:p w:rsidR="007F11BA" w:rsidRDefault="007F11B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7F11BA" w:rsidRDefault="00B32B04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proofErr w:type="spellStart"/>
      <w:r>
        <w:rPr>
          <w:rFonts w:ascii="Cambria" w:hAnsi="Cambria" w:cs="Arial"/>
          <w:sz w:val="20"/>
          <w:szCs w:val="20"/>
        </w:rPr>
        <w:t>A.je</w:t>
      </w:r>
      <w:proofErr w:type="spellEnd"/>
      <w:r>
        <w:rPr>
          <w:rFonts w:ascii="Cambria" w:hAnsi="Cambria" w:cs="Arial"/>
          <w:sz w:val="20"/>
          <w:szCs w:val="20"/>
        </w:rPr>
        <w:t xml:space="preserve">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306630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7F11BA" w:rsidRDefault="00B32B0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7F11BA" w:rsidRDefault="007F11B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7F11BA" w:rsidRDefault="00B32B04">
      <w:pPr>
        <w:spacing w:after="0"/>
        <w:ind w:left="852" w:hanging="426"/>
        <w:jc w:val="both"/>
        <w:rPr>
          <w:rFonts w:ascii="Cambria" w:hAnsi="Cambria" w:cs="Arial"/>
        </w:rPr>
      </w:pPr>
      <w:bookmarkStart w:id="0" w:name="__DdeLink__1325_1810541364"/>
      <w:bookmarkEnd w:id="0"/>
      <w:r>
        <w:rPr>
          <w:rFonts w:asciiTheme="majorHAnsi" w:hAnsiTheme="majorHAnsi" w:cs="Arial"/>
          <w:sz w:val="20"/>
          <w:szCs w:val="20"/>
        </w:rPr>
        <w:t xml:space="preserve">ÚJ nemá náplň pre </w:t>
      </w:r>
      <w:r>
        <w:rPr>
          <w:rFonts w:asciiTheme="majorHAnsi" w:hAnsiTheme="majorHAnsi" w:cs="Arial"/>
          <w:sz w:val="20"/>
          <w:szCs w:val="20"/>
        </w:rPr>
        <w:t>túto položku.</w:t>
      </w:r>
    </w:p>
    <w:p w:rsidR="007F11BA" w:rsidRDefault="007F11B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" w:name="__DdeLink__1325_18105413641"/>
      <w:bookmarkEnd w:id="1"/>
    </w:p>
    <w:p w:rsidR="007F11BA" w:rsidRDefault="007F11B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7F11BA" w:rsidRDefault="00B32B04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7F11BA" w:rsidRDefault="007F11B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7F11BA">
        <w:tc>
          <w:tcPr>
            <w:tcW w:w="4253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7F11BA" w:rsidRDefault="00B32B04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7F11BA" w:rsidRDefault="00B32B04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7F11BA" w:rsidRDefault="00B32B04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7F11BA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11BA" w:rsidRDefault="00B32B0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11BA" w:rsidRDefault="00B32B0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11BA" w:rsidRDefault="00B32B0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1306630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7F11BA" w:rsidRDefault="00B32B04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7F11BA" w:rsidRDefault="00B32B04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7F11BA"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 w:rsidP="005B5E9C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11BA" w:rsidRDefault="007F11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11BA" w:rsidRDefault="00B32B0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Spôsob zostavenia odpisového </w:t>
      </w:r>
      <w:r>
        <w:rPr>
          <w:rFonts w:asciiTheme="majorHAnsi" w:eastAsia="MS Gothic" w:hAnsiTheme="majorHAnsi" w:cs="Arial"/>
          <w:b/>
        </w:rPr>
        <w:t>plánu dlhodobého majetku</w:t>
      </w:r>
    </w:p>
    <w:p w:rsidR="007F11BA" w:rsidRDefault="007F11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11BA" w:rsidRDefault="00B32B0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158"/>
        <w:gridCol w:w="2274"/>
        <w:gridCol w:w="2260"/>
        <w:gridCol w:w="2262"/>
      </w:tblGrid>
      <w:tr w:rsidR="007F11BA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Sadzba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7F11BA">
        <w:trPr>
          <w:trHeight w:val="397"/>
        </w:trPr>
        <w:tc>
          <w:tcPr>
            <w:tcW w:w="2157" w:type="dxa"/>
            <w:shd w:val="clear" w:color="auto" w:fill="auto"/>
          </w:tcPr>
          <w:p w:rsidR="007F11BA" w:rsidRDefault="005B5E9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AUTOMOBIL</w:t>
            </w:r>
          </w:p>
        </w:tc>
        <w:tc>
          <w:tcPr>
            <w:tcW w:w="2274" w:type="dxa"/>
            <w:shd w:val="clear" w:color="auto" w:fill="auto"/>
          </w:tcPr>
          <w:p w:rsidR="007F11BA" w:rsidRDefault="00B32B0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 roky</w:t>
            </w:r>
          </w:p>
        </w:tc>
        <w:tc>
          <w:tcPr>
            <w:tcW w:w="2260" w:type="dxa"/>
            <w:shd w:val="clear" w:color="auto" w:fill="auto"/>
          </w:tcPr>
          <w:p w:rsidR="007F11BA" w:rsidRDefault="005B5E9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262" w:type="dxa"/>
            <w:shd w:val="clear" w:color="auto" w:fill="auto"/>
          </w:tcPr>
          <w:p w:rsidR="007F11BA" w:rsidRDefault="00B32B0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7F11BA">
        <w:trPr>
          <w:trHeight w:val="397"/>
        </w:trPr>
        <w:tc>
          <w:tcPr>
            <w:tcW w:w="2157" w:type="dxa"/>
            <w:shd w:val="clear" w:color="auto" w:fill="auto"/>
          </w:tcPr>
          <w:p w:rsidR="007F11BA" w:rsidRDefault="00B32B0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274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97"/>
        </w:trPr>
        <w:tc>
          <w:tcPr>
            <w:tcW w:w="2157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97"/>
        </w:trPr>
        <w:tc>
          <w:tcPr>
            <w:tcW w:w="2157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97"/>
        </w:trPr>
        <w:tc>
          <w:tcPr>
            <w:tcW w:w="2157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F11BA" w:rsidRDefault="007F11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11BA" w:rsidRDefault="007F11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11BA" w:rsidRDefault="007F11BA">
      <w:pPr>
        <w:spacing w:after="0" w:line="240" w:lineRule="auto"/>
        <w:jc w:val="both"/>
      </w:pPr>
      <w:sdt>
        <w:sdtPr>
          <w:id w:val="228178291"/>
        </w:sdtPr>
        <w:sdtContent>
          <w:r w:rsidR="00B32B04">
            <w:t>x</w:t>
          </w:r>
        </w:sdtContent>
      </w:sdt>
      <w:r w:rsidR="00B32B04">
        <w:rPr>
          <w:rFonts w:asciiTheme="majorHAnsi" w:eastAsia="MS Gothic" w:hAnsiTheme="majorHAnsi" w:cs="Arial"/>
          <w:b/>
        </w:rPr>
        <w:tab/>
      </w:r>
      <w:r w:rsidR="00B32B04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B32B04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B32B04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B32B04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7F11BA" w:rsidRDefault="007F11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11BA" w:rsidRDefault="00B32B04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7F11BA" w:rsidRDefault="00B32B04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7F11BA" w:rsidRDefault="007F11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11BA" w:rsidRDefault="007F11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F11BA" w:rsidRDefault="007F11BA">
      <w:pPr>
        <w:spacing w:after="0" w:line="240" w:lineRule="auto"/>
        <w:jc w:val="both"/>
      </w:pPr>
      <w:sdt>
        <w:sdtPr>
          <w:id w:val="1682456269"/>
        </w:sdtPr>
        <w:sdtContent>
          <w:r w:rsidR="00B32B04">
            <w:t>x</w:t>
          </w:r>
        </w:sdtContent>
      </w:sdt>
      <w:r w:rsidR="00B32B04">
        <w:rPr>
          <w:rFonts w:asciiTheme="majorHAnsi" w:eastAsia="MS Gothic" w:hAnsiTheme="majorHAnsi" w:cs="Arial"/>
          <w:b/>
        </w:rPr>
        <w:tab/>
      </w:r>
      <w:r w:rsidR="00B32B04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B32B04">
        <w:rPr>
          <w:rFonts w:asciiTheme="majorHAnsi" w:eastAsia="MS Gothic" w:hAnsiTheme="majorHAnsi" w:cs="Arial"/>
          <w:b/>
          <w:sz w:val="20"/>
          <w:szCs w:val="20"/>
        </w:rPr>
        <w:t>dlhodobého hmotného maj</w:t>
      </w:r>
      <w:r w:rsidR="00B32B04">
        <w:rPr>
          <w:rFonts w:asciiTheme="majorHAnsi" w:eastAsia="MS Gothic" w:hAnsiTheme="majorHAnsi" w:cs="Arial"/>
          <w:b/>
          <w:sz w:val="20"/>
          <w:szCs w:val="20"/>
        </w:rPr>
        <w:t>etku</w:t>
      </w:r>
      <w:r w:rsidR="00B32B04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B32B04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B32B04">
        <w:rPr>
          <w:rFonts w:asciiTheme="majorHAnsi" w:eastAsia="MS Gothic" w:hAnsiTheme="majorHAnsi" w:cs="Arial"/>
          <w:sz w:val="20"/>
          <w:szCs w:val="20"/>
        </w:rPr>
        <w:t>. Ročný účtovný od</w:t>
      </w:r>
      <w:r w:rsidR="00B32B04">
        <w:rPr>
          <w:rFonts w:asciiTheme="majorHAnsi" w:eastAsia="MS Gothic" w:hAnsiTheme="majorHAnsi" w:cs="Arial"/>
          <w:sz w:val="20"/>
          <w:szCs w:val="20"/>
        </w:rPr>
        <w:t>pis sa môže odlišovať od daňového podľa počtu mesiacov od zaradenia majetku do konca roka.</w:t>
      </w:r>
    </w:p>
    <w:p w:rsidR="007F11BA" w:rsidRDefault="007F11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11BA" w:rsidRDefault="00B32B04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ÚO = DO – podľa počtu mesiacov nadobudnutia</w:t>
      </w:r>
    </w:p>
    <w:p w:rsidR="007F11BA" w:rsidRDefault="00B32B04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7F11BA" w:rsidRDefault="00B32B04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7F11BA" w:rsidRDefault="007F11B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7F11BA" w:rsidRDefault="00B32B0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zásady a metódy boli účtovnou jednotkou konzistentne aplikované </w:t>
      </w:r>
      <w:r>
        <w:rPr>
          <w:rFonts w:asciiTheme="majorHAnsi" w:hAnsiTheme="majorHAnsi" w:cs="Arial"/>
          <w:sz w:val="20"/>
          <w:szCs w:val="20"/>
        </w:rPr>
        <w:t>v rámci platného zákona o účtovníctve.</w:t>
      </w:r>
    </w:p>
    <w:p w:rsidR="007F11BA" w:rsidRDefault="007F11B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7F11BA" w:rsidRDefault="00B32B0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7F11BA">
        <w:tc>
          <w:tcPr>
            <w:tcW w:w="2835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7F11BA" w:rsidRDefault="00B32B04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výsledku hospodárenia účtovnej jednotky</w:t>
            </w:r>
          </w:p>
        </w:tc>
      </w:tr>
      <w:tr w:rsidR="007F11BA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7F11BA">
        <w:trPr>
          <w:trHeight w:val="397"/>
        </w:trPr>
        <w:tc>
          <w:tcPr>
            <w:tcW w:w="2835" w:type="dxa"/>
            <w:shd w:val="clear" w:color="auto" w:fill="auto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7F11BA">
        <w:trPr>
          <w:trHeight w:val="397"/>
        </w:trPr>
        <w:tc>
          <w:tcPr>
            <w:tcW w:w="2835" w:type="dxa"/>
            <w:shd w:val="clear" w:color="auto" w:fill="auto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7F11BA">
        <w:trPr>
          <w:trHeight w:val="397"/>
        </w:trPr>
        <w:tc>
          <w:tcPr>
            <w:tcW w:w="2835" w:type="dxa"/>
            <w:shd w:val="clear" w:color="auto" w:fill="auto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7F11BA">
        <w:trPr>
          <w:trHeight w:val="397"/>
        </w:trPr>
        <w:tc>
          <w:tcPr>
            <w:tcW w:w="2835" w:type="dxa"/>
            <w:shd w:val="clear" w:color="auto" w:fill="auto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7F11BA">
        <w:trPr>
          <w:trHeight w:val="397"/>
        </w:trPr>
        <w:tc>
          <w:tcPr>
            <w:tcW w:w="2835" w:type="dxa"/>
            <w:shd w:val="clear" w:color="auto" w:fill="auto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F11BA" w:rsidRDefault="007F11B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11BA" w:rsidRDefault="007F11B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7F11BA" w:rsidRDefault="00B32B0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7F11BA" w:rsidRDefault="007F11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7F11BA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Popis chyby a vplyvu opravy na nerozdelený VH, resp. </w:t>
            </w:r>
            <w:r>
              <w:rPr>
                <w:rFonts w:asciiTheme="majorHAnsi" w:hAnsiTheme="majorHAnsi" w:cs="Arial"/>
                <w:sz w:val="20"/>
                <w:szCs w:val="20"/>
              </w:rPr>
              <w:t>VH bežného ú. o.</w:t>
            </w:r>
          </w:p>
        </w:tc>
      </w:tr>
      <w:tr w:rsidR="007F11BA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11BA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7F11BA" w:rsidRDefault="00B32B04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7F11BA" w:rsidRDefault="007F11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F11BA" w:rsidRDefault="007F11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11BA" w:rsidRDefault="00B32B04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7F11BA" w:rsidRDefault="007F11B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11BA" w:rsidRDefault="007F11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11BA" w:rsidRDefault="00B32B0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7F11BA" w:rsidRDefault="007F11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11BA" w:rsidRDefault="007F11B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11BA" w:rsidRDefault="00B32B0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7F11BA" w:rsidRDefault="00B32B04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7F11BA" w:rsidRDefault="007F11B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7F11BA" w:rsidRDefault="00B32B0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</w:t>
      </w:r>
      <w:r>
        <w:rPr>
          <w:rFonts w:asciiTheme="majorHAnsi" w:eastAsia="MS Gothic" w:hAnsiTheme="majorHAnsi" w:cs="Times New Roman"/>
          <w:b/>
        </w:rPr>
        <w:t xml:space="preserve">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7F11BA" w:rsidRDefault="00B32B0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7F11BA" w:rsidRDefault="00B32B04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7F11BA" w:rsidRDefault="00B32B0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7F11BA" w:rsidRDefault="00B32B04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7F11BA" w:rsidRDefault="007F11B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7F11BA" w:rsidRDefault="007F11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11BA" w:rsidRDefault="007F11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11BA" w:rsidRDefault="007F11BA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7F11BA" w:rsidRDefault="007F11B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11BA" w:rsidRDefault="007F11BA">
      <w:pPr>
        <w:spacing w:before="240" w:line="240" w:lineRule="auto"/>
        <w:jc w:val="right"/>
      </w:pPr>
    </w:p>
    <w:sectPr w:rsidR="007F11BA" w:rsidSect="007F11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B04" w:rsidRDefault="00B32B04" w:rsidP="007F11BA">
      <w:pPr>
        <w:spacing w:after="0" w:line="240" w:lineRule="auto"/>
      </w:pPr>
      <w:r>
        <w:separator/>
      </w:r>
    </w:p>
  </w:endnote>
  <w:endnote w:type="continuationSeparator" w:id="0">
    <w:p w:rsidR="00B32B04" w:rsidRDefault="00B32B04" w:rsidP="007F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350410328"/>
      <w:docPartObj>
        <w:docPartGallery w:val="Page Numbers (Bottom of Page)"/>
        <w:docPartUnique/>
      </w:docPartObj>
    </w:sdtPr>
    <w:sdtContent>
      <w:p w:rsidR="007F11BA" w:rsidRDefault="007F11BA">
        <w:pPr>
          <w:pStyle w:val="Footer"/>
          <w:jc w:val="right"/>
        </w:pPr>
        <w:r>
          <w:fldChar w:fldCharType="begin"/>
        </w:r>
        <w:r w:rsidR="00B32B04">
          <w:instrText xml:space="preserve"> PAGE </w:instrText>
        </w:r>
        <w:r>
          <w:fldChar w:fldCharType="separate"/>
        </w:r>
        <w:r w:rsidR="005B5E9C">
          <w:rPr>
            <w:noProof/>
          </w:rPr>
          <w:t>3</w:t>
        </w:r>
        <w:r>
          <w:fldChar w:fldCharType="end"/>
        </w:r>
      </w:p>
    </w:sdtContent>
  </w:sdt>
  <w:p w:rsidR="007F11BA" w:rsidRDefault="007F11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B04" w:rsidRDefault="00B32B04" w:rsidP="007F11BA">
      <w:pPr>
        <w:spacing w:after="0" w:line="240" w:lineRule="auto"/>
      </w:pPr>
      <w:r>
        <w:separator/>
      </w:r>
    </w:p>
  </w:footnote>
  <w:footnote w:type="continuationSeparator" w:id="0">
    <w:p w:rsidR="00B32B04" w:rsidRDefault="00B32B04" w:rsidP="007F1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1BA" w:rsidRDefault="007F11BA">
    <w:pPr>
      <w:pStyle w:val="Header"/>
      <w:rPr>
        <w:rFonts w:asciiTheme="majorHAnsi" w:hAnsiTheme="majorHAnsi"/>
      </w:rPr>
    </w:pPr>
  </w:p>
  <w:p w:rsidR="007F11BA" w:rsidRDefault="00B32B04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7F11BA" w:rsidRDefault="007F11BA">
    <w:pPr>
      <w:pStyle w:val="Header"/>
      <w:rPr>
        <w:rFonts w:asciiTheme="majorHAnsi" w:hAnsiTheme="majorHAnsi"/>
      </w:rPr>
    </w:pPr>
  </w:p>
  <w:p w:rsidR="007F11BA" w:rsidRDefault="007F11B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88" w:type="dxa"/>
      </w:tblCellMar>
      <w:tblLook w:val="04A0"/>
    </w:tblPr>
    <w:tblGrid>
      <w:gridCol w:w="588"/>
      <w:gridCol w:w="309"/>
      <w:gridCol w:w="308"/>
      <w:gridCol w:w="309"/>
      <w:gridCol w:w="308"/>
      <w:gridCol w:w="308"/>
      <w:gridCol w:w="306"/>
      <w:gridCol w:w="307"/>
      <w:gridCol w:w="308"/>
      <w:gridCol w:w="502"/>
      <w:gridCol w:w="588"/>
      <w:gridCol w:w="308"/>
      <w:gridCol w:w="307"/>
      <w:gridCol w:w="306"/>
      <w:gridCol w:w="309"/>
      <w:gridCol w:w="308"/>
      <w:gridCol w:w="308"/>
      <w:gridCol w:w="308"/>
      <w:gridCol w:w="306"/>
      <w:gridCol w:w="307"/>
      <w:gridCol w:w="304"/>
    </w:tblGrid>
    <w:tr w:rsidR="007F11BA">
      <w:trPr>
        <w:trHeight w:val="340"/>
        <w:jc w:val="right"/>
      </w:trPr>
      <w:tc>
        <w:tcPr>
          <w:tcW w:w="587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t>4</w:t>
          </w:r>
        </w:p>
      </w:tc>
      <w:tc>
        <w:tcPr>
          <w:tcW w:w="309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t>7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t>1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7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502" w:type="dxa"/>
          <w:tcBorders>
            <w:top w:val="nil"/>
            <w:bottom w:val="nil"/>
          </w:tcBorders>
          <w:shd w:val="clear" w:color="auto" w:fill="auto"/>
          <w:vAlign w:val="center"/>
        </w:tcPr>
        <w:p w:rsidR="007F11BA" w:rsidRDefault="007F11B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8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7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9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t>8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t>0</w:t>
          </w:r>
        </w:p>
      </w:tc>
      <w:tc>
        <w:tcPr>
          <w:tcW w:w="308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6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7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4" w:type="dxa"/>
          <w:shd w:val="clear" w:color="auto" w:fill="auto"/>
          <w:vAlign w:val="center"/>
        </w:tcPr>
        <w:p w:rsidR="007F11BA" w:rsidRDefault="00B32B0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7F11BA" w:rsidRDefault="007F11BA">
    <w:pPr>
      <w:pStyle w:val="Header"/>
      <w:rPr>
        <w:rFonts w:asciiTheme="majorHAnsi" w:hAnsiTheme="majorHAnsi"/>
      </w:rPr>
    </w:pPr>
  </w:p>
  <w:p w:rsidR="007F11BA" w:rsidRDefault="007F11B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62ECB"/>
    <w:multiLevelType w:val="multilevel"/>
    <w:tmpl w:val="91481C66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1">
    <w:nsid w:val="5E5B1277"/>
    <w:multiLevelType w:val="multilevel"/>
    <w:tmpl w:val="3510053A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6326199"/>
    <w:multiLevelType w:val="multilevel"/>
    <w:tmpl w:val="EA0672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1BA"/>
    <w:rsid w:val="005B5E9C"/>
    <w:rsid w:val="007F11BA"/>
    <w:rsid w:val="00B32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uiPriority w:val="99"/>
    <w:qFormat/>
    <w:rsid w:val="00F0301D"/>
  </w:style>
  <w:style w:type="character" w:customStyle="1" w:styleId="FooterChar">
    <w:name w:val="Footer Char"/>
    <w:basedOn w:val="Predvolenpsmoodseku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HlavikaChar">
    <w:name w:val="Hlavička Char"/>
    <w:basedOn w:val="Predvolenpsmoodseku"/>
    <w:link w:val="Header"/>
    <w:uiPriority w:val="99"/>
    <w:semiHidden/>
    <w:qFormat/>
    <w:rsid w:val="003F55E4"/>
    <w:rPr>
      <w:color w:val="00000A"/>
      <w:sz w:val="22"/>
    </w:rPr>
  </w:style>
  <w:style w:type="character" w:customStyle="1" w:styleId="PtaChar">
    <w:name w:val="Päta Char"/>
    <w:basedOn w:val="Predvolenpsmoodseku"/>
    <w:link w:val="Footer"/>
    <w:uiPriority w:val="99"/>
    <w:semiHidden/>
    <w:qFormat/>
    <w:rsid w:val="003F55E4"/>
    <w:rPr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673F51"/>
  </w:style>
  <w:style w:type="paragraph" w:customStyle="1" w:styleId="Header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66B0C-575D-4466-8CA7-1212B871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20</cp:revision>
  <cp:lastPrinted>2026-03-30T15:44:00Z</cp:lastPrinted>
  <dcterms:created xsi:type="dcterms:W3CDTF">2019-01-31T08:15:00Z</dcterms:created>
  <dcterms:modified xsi:type="dcterms:W3CDTF">2026-03-30T15:44:00Z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