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eading1"/>
        <w:spacing w:before="480" w:after="0"/>
        <w:rPr>
          <w:color w:val="111111"/>
        </w:rPr>
      </w:pPr>
      <w:r>
        <w:rPr>
          <w:color w:val="111111"/>
        </w:rPr>
        <w:t>Poznámky k účtovnej závierke k 31.12.2025</w:t>
      </w:r>
    </w:p>
    <w:p>
      <w:pPr>
        <w:pStyle w:val="Normal"/>
        <w:rPr/>
      </w:pPr>
      <w:r>
        <w:rPr/>
        <w:br/>
        <w:t>A. Všeobecné údaje</w:t>
        <w:br/>
        <w:t>Obchodné meno: CAR SK s. r. o.</w:t>
        <w:br/>
        <w:t>Sídlo: Karpatské námestie 10A, Bratislava</w:t>
        <w:br/>
        <w:t>IČO: 55480021</w:t>
        <w:br/>
        <w:t>DIČ: 2121998747</w:t>
        <w:br/>
        <w:t>Účtovná závierka bola zostavená ako riadna účtovná závierka za obdobie 01.01.2025 – 31.12.2025.</w:t>
        <w:br/>
        <w:t>Účtovná jednotka nie je súčasťou konsolidovaného celku.</w:t>
        <w:br/>
        <w:t>Účtovná jednotka nemá zamestnancov.</w:t>
        <w:br/>
      </w:r>
    </w:p>
    <w:p>
      <w:pPr>
        <w:pStyle w:val="Normal"/>
        <w:rPr/>
      </w:pPr>
      <w:r>
        <w:rPr/>
        <w:br/>
        <w:t>B. Použité účtovné zásady a účtovné metódy</w:t>
        <w:br/>
        <w:t>Účtovná závierka bola zostavená za predpokladu nepretržitého pokračovania účtovnej jednotky vo svojej činnosti.</w:t>
        <w:br/>
        <w:t>Účtovná jednotka v účtovnom období nezmenila účtovné zásady ani účtovné metódy.</w:t>
        <w:br/>
      </w:r>
    </w:p>
    <w:p>
      <w:pPr>
        <w:pStyle w:val="Normal"/>
        <w:rPr/>
      </w:pPr>
      <w:r>
        <w:rPr/>
        <w:br/>
        <w:t>C. Majetok a záväzky</w:t>
        <w:br/>
        <w:t>Účtovná jednotka nevlastní dlhodobý hmotný majetok, dlhodobý nehmotný majetok ani zásoby.</w:t>
        <w:br/>
        <w:t>Majetok účtovnej jednotky tvorí:</w:t>
        <w:br/>
        <w:t>- finančný majetok (pokladnica a bankový účet): 16 285 €</w:t>
        <w:br/>
        <w:t>- krátkodobé pohľadávky: 271 €</w:t>
        <w:br/>
        <w:t>Účtovná jednotka eviduje krátkodobé záväzky a daňové záväzky.</w:t>
        <w:br/>
        <w:t>Účtovná jednotka v účtovnom období neodpisovala žiadny majetok.</w:t>
        <w:br/>
      </w:r>
    </w:p>
    <w:p>
      <w:pPr>
        <w:pStyle w:val="Normal"/>
        <w:rPr/>
      </w:pPr>
      <w:r>
        <w:rPr/>
        <w:br/>
        <w:t>D. Výnosy</w:t>
        <w:br/>
        <w:t>Výnosy účtovnej jednotky tvoria tržby za poskytované služby vo výške 5 539 €.</w:t>
        <w:br/>
      </w:r>
    </w:p>
    <w:p>
      <w:pPr>
        <w:pStyle w:val="Normal"/>
        <w:rPr/>
      </w:pPr>
      <w:r>
        <w:rPr/>
        <w:br/>
        <w:t>E. Náklady</w:t>
        <w:br/>
        <w:t>Náklady účtovnej jednotky tvoria najmä náklady na spotrebu materiálu, služby, dane a poplatky a bankové poplatky.</w:t>
        <w:br/>
        <w:t>Náklady spolu: 3 453 €.</w:t>
        <w:br/>
      </w:r>
    </w:p>
    <w:p>
      <w:pPr>
        <w:pStyle w:val="Normal"/>
        <w:spacing w:before="0" w:after="200"/>
        <w:rPr/>
      </w:pPr>
      <w:r>
        <w:rPr/>
        <w:br/>
        <w:t>F. Výsledok hospodárenia a vlastné imanie</w:t>
        <w:br/>
        <w:t xml:space="preserve">Nerozdelený zisk minulých rokov je vo výške 9 535 €. Táto suma zahŕňa zisk za rok 2024 vo výške 2 039 €, </w:t>
        <w:br/>
        <w:t>ktorý bol v roku 2025 preúčtovaný na účet 428 – nerozdelený zisk minulých rokov.</w:t>
        <w:br/>
        <w:br/>
        <w:t>Výsledok hospodárenia za rok 2025 pred zdanením je 2 831 €.</w:t>
        <w:br/>
        <w:t xml:space="preserve">Daň z príjmov za rok 2025 je </w:t>
      </w:r>
      <w:r>
        <w:rPr/>
        <w:t>244,35</w:t>
      </w:r>
      <w:bookmarkStart w:id="0" w:name="__DdeLink__69_2954285872"/>
      <w:r>
        <w:rPr/>
        <w:t xml:space="preserve"> €</w:t>
      </w:r>
      <w:bookmarkEnd w:id="0"/>
      <w:r>
        <w:rPr/>
        <w:t xml:space="preserve"> </w:t>
      </w:r>
      <w:r>
        <w:rPr/>
        <w:t>plus  bola  ooprava nevyznamna  chyba  doučtovanie dane z  prijmov  za  rok 2024 v  sume  387,27  €</w:t>
      </w:r>
      <w:r>
        <w:rPr/>
        <w:t>.</w:t>
        <w:br/>
        <w:t>Výsledok hospodárenia za rok 2025 po zdanení je zisk vo výške 2 199 €.</w:t>
        <w:br/>
        <w:br/>
        <w:t xml:space="preserve">O rozdelení výsledku hospodárenia za rok 2025 rozhodne </w:t>
      </w:r>
      <w:r>
        <w:rPr/>
        <w:t>jeden spoločnik</w:t>
      </w:r>
      <w:r>
        <w:rPr/>
        <w:t xml:space="preserve"> v roku 2026.</w:t>
        <w:br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Courier">
    <w:altName w:val="Courier New"/>
    <w:charset w:val="ee"/>
    <w:family w:val="roman"/>
    <w:pitch w:val="variable"/>
  </w:font>
  <w:font w:name="Arial"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ＭＳ 明朝" w:cs="" w:asciiTheme="minorHAnsi" w:cstheme="minorBidi" w:eastAsiaTheme="minorEastAsia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c693f"/>
    <w:pPr>
      <w:widowControl/>
      <w:bidi w:val="0"/>
      <w:spacing w:lineRule="auto" w:line="276" w:before="0" w:after="200"/>
      <w:jc w:val="left"/>
    </w:pPr>
    <w:rPr>
      <w:rFonts w:ascii="Cambria" w:hAnsi="Cambria" w:eastAsia="ＭＳ 明朝" w:cs="" w:asciiTheme="minorHAnsi" w:cstheme="minorBidi" w:eastAsiaTheme="minorEastAsia" w:hAnsiTheme="minorHAnsi"/>
      <w:color w:val="auto"/>
      <w:kern w:val="0"/>
      <w:sz w:val="22"/>
      <w:szCs w:val="22"/>
      <w:lang w:val="en-US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 w:val="true"/>
      <w:keepLines/>
      <w:spacing w:before="480" w:after="0"/>
      <w:outlineLvl w:val="0"/>
    </w:pPr>
    <w:rPr>
      <w:rFonts w:ascii="Calibri" w:hAnsi="Calibri" w:eastAsia="ＭＳ ゴシック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 w:val="true"/>
      <w:keepLines/>
      <w:spacing w:before="200" w:after="0"/>
      <w:outlineLvl w:val="1"/>
    </w:pPr>
    <w:rPr>
      <w:rFonts w:ascii="Calibri" w:hAnsi="Calibri" w:eastAsia="ＭＳ ゴシック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 w:val="true"/>
      <w:keepLines/>
      <w:spacing w:before="200" w:after="0"/>
      <w:outlineLvl w:val="2"/>
    </w:pPr>
    <w:rPr>
      <w:rFonts w:ascii="Calibri" w:hAnsi="Calibri" w:eastAsia="ＭＳ ゴシック" w:cs="" w:asciiTheme="majorHAnsi" w:cstheme="majorBidi" w:eastAsiaTheme="majorEastAsia" w:hAnsiTheme="majorHAns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 w:val="true"/>
      <w:keepLines/>
      <w:spacing w:before="200" w:after="0"/>
      <w:outlineLvl w:val="3"/>
    </w:pPr>
    <w:rPr>
      <w:rFonts w:ascii="Calibri" w:hAnsi="Calibri" w:eastAsia="ＭＳ ゴシック" w:cs="" w:asciiTheme="majorHAnsi" w:cstheme="majorBidi" w:eastAsiaTheme="majorEastAsia" w:hAnsiTheme="majorHAns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 w:val="true"/>
      <w:keepLines/>
      <w:spacing w:before="200" w:after="0"/>
      <w:outlineLvl w:val="4"/>
    </w:pPr>
    <w:rPr>
      <w:rFonts w:ascii="Calibri" w:hAnsi="Calibri" w:eastAsia="ＭＳ ゴシック" w:cs="" w:asciiTheme="majorHAnsi" w:cstheme="majorBidi" w:eastAsiaTheme="majorEastAsia" w:hAnsiTheme="majorHAns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 w:val="true"/>
      <w:keepLines/>
      <w:spacing w:before="200" w:after="0"/>
      <w:outlineLvl w:val="5"/>
    </w:pPr>
    <w:rPr>
      <w:rFonts w:ascii="Calibri" w:hAnsi="Calibri" w:eastAsia="ＭＳ ゴシック" w:cs="" w:asciiTheme="majorHAnsi" w:cstheme="majorBidi" w:eastAsiaTheme="majorEastAsia" w:hAnsiTheme="majorHAns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 w:val="true"/>
      <w:keepLines/>
      <w:spacing w:before="200" w:after="0"/>
      <w:outlineLvl w:val="6"/>
    </w:pPr>
    <w:rPr>
      <w:rFonts w:ascii="Calibri" w:hAnsi="Calibri" w:eastAsia="ＭＳ ゴシック" w:cs="" w:asciiTheme="majorHAnsi" w:cstheme="majorBid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 w:val="true"/>
      <w:keepLines/>
      <w:spacing w:before="200" w:after="0"/>
      <w:outlineLvl w:val="7"/>
    </w:pPr>
    <w:rPr>
      <w:rFonts w:ascii="Calibri" w:hAnsi="Calibri" w:eastAsia="ＭＳ ゴシック" w:cs="" w:asciiTheme="majorHAnsi" w:cstheme="majorBidi" w:eastAsiaTheme="majorEastAsia" w:hAnsiTheme="majorHAns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 w:val="true"/>
      <w:keepLines/>
      <w:spacing w:before="200" w:after="0"/>
      <w:outlineLvl w:val="8"/>
    </w:pPr>
    <w:rPr>
      <w:rFonts w:ascii="Calibri" w:hAnsi="Calibri" w:eastAsia="ＭＳ ゴシック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e618bf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618bf"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sid w:val="00fc693f"/>
    <w:rPr>
      <w:rFonts w:ascii="Calibri" w:hAnsi="Calibri" w:eastAsia="ＭＳ ゴシック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fc693f"/>
    <w:rPr>
      <w:rFonts w:ascii="Calibri" w:hAnsi="Calibri" w:eastAsia="ＭＳ ゴシック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qFormat/>
    <w:rsid w:val="00fc693f"/>
    <w:rPr>
      <w:rFonts w:ascii="Calibri" w:hAnsi="Calibri" w:eastAsia="ＭＳ ゴシック" w:cs="" w:asciiTheme="majorHAnsi" w:cstheme="majorBidi" w:eastAsiaTheme="majorEastAsia" w:hAnsiTheme="majorHAnsi"/>
      <w:b/>
      <w:bCs/>
      <w:color w:val="4F81BD" w:themeColor="accent1"/>
    </w:rPr>
  </w:style>
  <w:style w:type="character" w:styleId="TitleChar" w:customStyle="1">
    <w:name w:val="Title Char"/>
    <w:basedOn w:val="DefaultParagraphFont"/>
    <w:link w:val="Title"/>
    <w:uiPriority w:val="10"/>
    <w:qFormat/>
    <w:rsid w:val="00fc693f"/>
    <w:rPr>
      <w:rFonts w:ascii="Calibri" w:hAnsi="Calibri" w:eastAsia="ＭＳ ゴシック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</w:rPr>
  </w:style>
  <w:style w:type="character" w:styleId="SubtitleChar" w:customStyle="1">
    <w:name w:val="Subtitle Char"/>
    <w:basedOn w:val="DefaultParagraphFont"/>
    <w:link w:val="Subtitle"/>
    <w:uiPriority w:val="11"/>
    <w:qFormat/>
    <w:rsid w:val="00fc693f"/>
    <w:rPr>
      <w:rFonts w:ascii="Calibri" w:hAnsi="Calibri" w:eastAsia="ＭＳ ゴシック" w:cs=""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styleId="BodyTextChar" w:customStyle="1">
    <w:name w:val="Body Text Char"/>
    <w:basedOn w:val="DefaultParagraphFont"/>
    <w:link w:val="BodyText"/>
    <w:uiPriority w:val="99"/>
    <w:qFormat/>
    <w:rsid w:val="00aa1d8d"/>
    <w:rPr/>
  </w:style>
  <w:style w:type="character" w:styleId="BodyText2Char" w:customStyle="1">
    <w:name w:val="Body Text 2 Char"/>
    <w:basedOn w:val="DefaultParagraphFont"/>
    <w:link w:val="BodyText2"/>
    <w:uiPriority w:val="99"/>
    <w:qFormat/>
    <w:rsid w:val="00aa1d8d"/>
    <w:rPr/>
  </w:style>
  <w:style w:type="character" w:styleId="BodyText3Char" w:customStyle="1">
    <w:name w:val="Body Text 3 Char"/>
    <w:basedOn w:val="DefaultParagraphFont"/>
    <w:link w:val="BodyText3"/>
    <w:uiPriority w:val="99"/>
    <w:qFormat/>
    <w:rsid w:val="00aa1d8d"/>
    <w:rPr>
      <w:sz w:val="16"/>
      <w:szCs w:val="16"/>
    </w:rPr>
  </w:style>
  <w:style w:type="character" w:styleId="MacroTextChar" w:customStyle="1">
    <w:name w:val="Macro Text Char"/>
    <w:basedOn w:val="DefaultParagraphFont"/>
    <w:link w:val="MacroText"/>
    <w:uiPriority w:val="99"/>
    <w:qFormat/>
    <w:rsid w:val="0029639d"/>
    <w:rPr>
      <w:rFonts w:ascii="Courier" w:hAnsi="Courier"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fc693f"/>
    <w:rPr>
      <w:i/>
      <w:iCs/>
      <w:color w:val="000000" w:themeColor="text1"/>
    </w:rPr>
  </w:style>
  <w:style w:type="character" w:styleId="Heading4Char" w:customStyle="1">
    <w:name w:val="Heading 4 Char"/>
    <w:basedOn w:val="DefaultParagraphFont"/>
    <w:link w:val="Heading4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b/>
      <w:bCs/>
      <w:i/>
      <w:iCs/>
      <w:color w:val="4F81BD" w:themeColor="accent1"/>
    </w:rPr>
  </w:style>
  <w:style w:type="character" w:styleId="Heading5Char" w:customStyle="1">
    <w:name w:val="Heading 5 Char"/>
    <w:basedOn w:val="DefaultParagraphFont"/>
    <w:link w:val="Heading5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color w:val="243F60" w:themeColor="accent1" w:themeShade="7f"/>
    </w:rPr>
  </w:style>
  <w:style w:type="character" w:styleId="Heading6Char" w:customStyle="1">
    <w:name w:val="Heading 6 Char"/>
    <w:basedOn w:val="DefaultParagraphFont"/>
    <w:link w:val="Heading6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i/>
      <w:iCs/>
      <w:color w:val="243F60" w:themeColor="accent1" w:themeShade="7f"/>
    </w:rPr>
  </w:style>
  <w:style w:type="character" w:styleId="Heading7Char" w:customStyle="1">
    <w:name w:val="Heading 7 Char"/>
    <w:basedOn w:val="DefaultParagraphFont"/>
    <w:link w:val="Heading7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Heading8Char" w:customStyle="1">
    <w:name w:val="Heading 8 Char"/>
    <w:basedOn w:val="DefaultParagraphFont"/>
    <w:link w:val="Heading8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color w:val="4F81BD" w:themeColor="accent1"/>
      <w:sz w:val="20"/>
      <w:szCs w:val="20"/>
    </w:rPr>
  </w:style>
  <w:style w:type="character" w:styleId="Heading9Char" w:customStyle="1">
    <w:name w:val="Heading 9 Char"/>
    <w:basedOn w:val="DefaultParagraphFont"/>
    <w:link w:val="Heading9"/>
    <w:uiPriority w:val="9"/>
    <w:semiHidden/>
    <w:qFormat/>
    <w:rsid w:val="00fc693f"/>
    <w:rPr>
      <w:rFonts w:ascii="Calibri" w:hAnsi="Calibri" w:eastAsia="ＭＳ ゴシック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character" w:styleId="IntenseQuoteChar" w:customStyle="1">
    <w:name w:val="Intense Quote Char"/>
    <w:basedOn w:val="DefaultParagraphFont"/>
    <w:link w:val="IntenseQuote"/>
    <w:uiPriority w:val="30"/>
    <w:qFormat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link w:val="BodyTextChar"/>
    <w:uiPriority w:val="99"/>
    <w:unhideWhenUsed/>
    <w:rsid w:val="00aa1d8d"/>
    <w:pPr>
      <w:spacing w:before="0" w:after="120"/>
    </w:pPr>
    <w:rPr/>
  </w:style>
  <w:style w:type="paragraph" w:styleId="List">
    <w:name w:val="List"/>
    <w:basedOn w:val="Normal"/>
    <w:uiPriority w:val="99"/>
    <w:unhideWhenUsed/>
    <w:rsid w:val="00aa1d8d"/>
    <w:pPr>
      <w:spacing w:before="0" w:after="200"/>
      <w:ind w:left="360" w:hanging="360"/>
      <w:contextualSpacing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lear" w:pos="720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lear" w:pos="720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NoSpacing">
    <w:name w:val="No Spacing"/>
    <w:uiPriority w:val="1"/>
    <w:qFormat/>
    <w:rsid w:val="00fc693f"/>
    <w:pPr>
      <w:widowControl/>
      <w:bidi w:val="0"/>
      <w:spacing w:lineRule="auto" w:line="240" w:before="0" w:after="0"/>
      <w:jc w:val="left"/>
    </w:pPr>
    <w:rPr>
      <w:rFonts w:ascii="Cambria" w:hAnsi="Cambria" w:eastAsia="ＭＳ 明朝" w:cs="" w:asciiTheme="minorHAnsi" w:cstheme="minorBidi" w:eastAsiaTheme="minorEastAsia" w:hAnsiTheme="minorHAnsi"/>
      <w:color w:val="auto"/>
      <w:kern w:val="0"/>
      <w:sz w:val="22"/>
      <w:szCs w:val="22"/>
      <w:lang w:val="en-US" w:eastAsia="en-US" w:bidi="ar-SA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/>
      </w:pBdr>
      <w:spacing w:lineRule="auto" w:line="240" w:before="0" w:after="300"/>
      <w:contextualSpacing/>
    </w:pPr>
    <w:rPr>
      <w:rFonts w:ascii="Calibri" w:hAnsi="Calibri" w:eastAsia="ＭＳ ゴシック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/>
    <w:rPr>
      <w:rFonts w:ascii="Calibri" w:hAnsi="Calibri" w:eastAsia="ＭＳ ゴシック" w:cs=""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spacing w:before="0" w:after="200"/>
      <w:ind w:left="720" w:hanging="0"/>
      <w:contextualSpacing/>
    </w:pPr>
    <w:rPr/>
  </w:style>
  <w:style w:type="paragraph" w:styleId="BodyText2">
    <w:name w:val="Body Text 2"/>
    <w:basedOn w:val="Normal"/>
    <w:link w:val="BodyText2Char"/>
    <w:uiPriority w:val="99"/>
    <w:unhideWhenUsed/>
    <w:qFormat/>
    <w:rsid w:val="00aa1d8d"/>
    <w:pPr>
      <w:spacing w:lineRule="auto" w:line="480" w:before="0" w:after="120"/>
    </w:pPr>
    <w:rPr/>
  </w:style>
  <w:style w:type="paragraph" w:styleId="BodyText3">
    <w:name w:val="Body Text 3"/>
    <w:basedOn w:val="Normal"/>
    <w:link w:val="BodyText3Char"/>
    <w:uiPriority w:val="99"/>
    <w:unhideWhenUsed/>
    <w:qFormat/>
    <w:rsid w:val="00aa1d8d"/>
    <w:pPr>
      <w:spacing w:before="0" w:after="120"/>
    </w:pPr>
    <w:rPr>
      <w:sz w:val="16"/>
      <w:szCs w:val="16"/>
    </w:rPr>
  </w:style>
  <w:style w:type="paragraph" w:styleId="List2">
    <w:name w:val="List Bullet 3"/>
    <w:basedOn w:val="Normal"/>
    <w:uiPriority w:val="99"/>
    <w:unhideWhenUsed/>
    <w:rsid w:val="00326f90"/>
    <w:pPr>
      <w:spacing w:before="0" w:after="200"/>
      <w:ind w:left="720" w:hanging="360"/>
      <w:contextualSpacing/>
    </w:pPr>
    <w:rPr/>
  </w:style>
  <w:style w:type="paragraph" w:styleId="List3">
    <w:name w:val="List Bullet 4"/>
    <w:basedOn w:val="Normal"/>
    <w:uiPriority w:val="99"/>
    <w:unhideWhenUsed/>
    <w:rsid w:val="00326f90"/>
    <w:pPr>
      <w:spacing w:before="0" w:after="200"/>
      <w:ind w:left="1080" w:hanging="360"/>
      <w:contextualSpacing/>
    </w:pPr>
    <w:rPr/>
  </w:style>
  <w:style w:type="paragraph" w:styleId="ListBullet">
    <w:name w:val="List Bullet"/>
    <w:basedOn w:val="Normal"/>
    <w:uiPriority w:val="99"/>
    <w:unhideWhenUsed/>
    <w:qFormat/>
    <w:rsid w:val="00326f90"/>
    <w:pPr>
      <w:spacing w:before="0" w:after="200"/>
      <w:contextualSpacing/>
    </w:pPr>
    <w:rPr/>
  </w:style>
  <w:style w:type="paragraph" w:styleId="ListBullet2">
    <w:name w:val="List Bullet 2"/>
    <w:basedOn w:val="Normal"/>
    <w:uiPriority w:val="99"/>
    <w:unhideWhenUsed/>
    <w:qFormat/>
    <w:rsid w:val="00326f90"/>
    <w:pPr>
      <w:spacing w:before="0" w:after="200"/>
      <w:contextualSpacing/>
    </w:pPr>
    <w:rPr/>
  </w:style>
  <w:style w:type="paragraph" w:styleId="ListBullet3">
    <w:name w:val="List Bullet 3"/>
    <w:basedOn w:val="Normal"/>
    <w:uiPriority w:val="99"/>
    <w:unhideWhenUsed/>
    <w:qFormat/>
    <w:rsid w:val="00326f90"/>
    <w:pPr>
      <w:spacing w:before="0" w:after="200"/>
      <w:contextualSpacing/>
    </w:pPr>
    <w:rPr/>
  </w:style>
  <w:style w:type="paragraph" w:styleId="ListNumber">
    <w:name w:val="List Number"/>
    <w:basedOn w:val="Normal"/>
    <w:uiPriority w:val="99"/>
    <w:unhideWhenUsed/>
    <w:qFormat/>
    <w:rsid w:val="00326f90"/>
    <w:pPr>
      <w:spacing w:before="0" w:after="200"/>
      <w:contextualSpacing/>
    </w:pPr>
    <w:rPr/>
  </w:style>
  <w:style w:type="paragraph" w:styleId="ListNumber2">
    <w:name w:val="List Number 2"/>
    <w:basedOn w:val="Normal"/>
    <w:uiPriority w:val="99"/>
    <w:unhideWhenUsed/>
    <w:qFormat/>
    <w:rsid w:val="0029639d"/>
    <w:pPr>
      <w:spacing w:before="0" w:after="200"/>
      <w:contextualSpacing/>
    </w:pPr>
    <w:rPr/>
  </w:style>
  <w:style w:type="paragraph" w:styleId="ListNumber3">
    <w:name w:val="List Number 3"/>
    <w:basedOn w:val="Normal"/>
    <w:uiPriority w:val="99"/>
    <w:unhideWhenUsed/>
    <w:qFormat/>
    <w:rsid w:val="0029639d"/>
    <w:pPr>
      <w:spacing w:before="0" w:after="200"/>
      <w:contextualSpacing/>
    </w:pPr>
    <w:rPr/>
  </w:style>
  <w:style w:type="paragraph" w:styleId="ListContinue">
    <w:name w:val="List Continue"/>
    <w:basedOn w:val="Normal"/>
    <w:uiPriority w:val="99"/>
    <w:unhideWhenUsed/>
    <w:qFormat/>
    <w:rsid w:val="0029639d"/>
    <w:pPr>
      <w:spacing w:before="0" w:after="120"/>
      <w:ind w:left="360" w:hanging="0"/>
      <w:contextualSpacing/>
    </w:pPr>
    <w:rPr/>
  </w:style>
  <w:style w:type="paragraph" w:styleId="ListContinue2">
    <w:name w:val="List Continue 2"/>
    <w:basedOn w:val="Normal"/>
    <w:uiPriority w:val="99"/>
    <w:unhideWhenUsed/>
    <w:qFormat/>
    <w:rsid w:val="0029639d"/>
    <w:pPr>
      <w:spacing w:before="0" w:after="120"/>
      <w:ind w:left="720" w:hanging="0"/>
      <w:contextualSpacing/>
    </w:pPr>
    <w:rPr/>
  </w:style>
  <w:style w:type="paragraph" w:styleId="ListContinue3">
    <w:name w:val="List Continue 3"/>
    <w:basedOn w:val="Normal"/>
    <w:uiPriority w:val="99"/>
    <w:unhideWhenUsed/>
    <w:qFormat/>
    <w:rsid w:val="0029639d"/>
    <w:pPr>
      <w:spacing w:before="0" w:after="120"/>
      <w:ind w:left="1080" w:hanging="0"/>
      <w:contextualSpacing/>
    </w:pPr>
    <w:rPr/>
  </w:style>
  <w:style w:type="paragraph" w:styleId="Macro">
    <w:name w:val="macro"/>
    <w:link w:val="MacroTextChar"/>
    <w:uiPriority w:val="99"/>
    <w:unhideWhenUsed/>
    <w:qFormat/>
    <w:rsid w:val="0029639d"/>
    <w:pPr>
      <w:widowControl/>
      <w:tabs>
        <w:tab w:val="clear" w:pos="720"/>
        <w:tab w:val="left" w:pos="576" w:leader="none"/>
        <w:tab w:val="left" w:pos="1152" w:leader="none"/>
        <w:tab w:val="left" w:pos="1728" w:leader="none"/>
        <w:tab w:val="left" w:pos="2304" w:leader="none"/>
        <w:tab w:val="left" w:pos="2880" w:leader="none"/>
        <w:tab w:val="left" w:pos="3456" w:leader="none"/>
        <w:tab w:val="left" w:pos="4032" w:leader="none"/>
      </w:tabs>
      <w:bidi w:val="0"/>
      <w:spacing w:lineRule="auto" w:line="276" w:before="0" w:after="200"/>
      <w:jc w:val="left"/>
    </w:pPr>
    <w:rPr>
      <w:rFonts w:ascii="Courier" w:hAnsi="Courier" w:eastAsia="ＭＳ 明朝" w:cs="" w:cstheme="minorBidi" w:eastAsiaTheme="minorEastAsia"/>
      <w:color w:val="auto"/>
      <w:kern w:val="0"/>
      <w:sz w:val="20"/>
      <w:szCs w:val="20"/>
      <w:lang w:val="en-US" w:eastAsia="en-US" w:bidi="ar-SA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pPr/>
    <w:rPr>
      <w:i/>
      <w:iCs/>
      <w:color w:val="000000" w:themeColor="text1"/>
    </w:rPr>
  </w:style>
  <w:style w:type="paragraph" w:styleId="Caption1">
    <w:name w:val="caption"/>
    <w:basedOn w:val="Normal"/>
    <w:next w:val="Normal"/>
    <w:uiPriority w:val="35"/>
    <w:semiHidden/>
    <w:unhideWhenUsed/>
    <w:qFormat/>
    <w:rsid w:val="00fc693f"/>
    <w:pPr>
      <w:spacing w:lineRule="auto" w:line="240"/>
    </w:pPr>
    <w:rPr>
      <w:b/>
      <w:bCs/>
      <w:color w:val="4F81BD" w:themeColor="accent1"/>
      <w:sz w:val="18"/>
      <w:szCs w:val="18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/>
      </w:pBdr>
      <w:spacing w:before="200" w:after="280"/>
      <w:ind w:left="936" w:right="936" w:hanging="0"/>
    </w:pPr>
    <w:rPr>
      <w:b/>
      <w:bCs/>
      <w:i/>
      <w:iCs/>
      <w:color w:val="4F81BD" w:themeColor="accent1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404040" w:themeColor="text1" w:sz="8" w:space="0"/>
          <w:left w:val="single" w:color="404040" w:themeColor="text1" w:sz="8" w:space="0"/>
          <w:bottom w:val="single" w:color="404040" w:themeColor="text1" w:sz="8" w:space="0"/>
          <w:right w:val="single" w:color="404040" w:themeColor="text1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themeColor="text1" w:sz="6" w:space="0"/>
          <w:left w:val="single" w:color="404040" w:themeColor="text1" w:sz="8" w:space="0"/>
          <w:bottom w:val="single" w:color="404040" w:themeColor="text1" w:sz="8" w:space="0"/>
          <w:right w:val="single" w:color="404040" w:themeColor="text1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BA0CD" w:themeColor="accent1" w:sz="8" w:space="0"/>
          <w:left w:val="single" w:color="7BA0CD" w:themeColor="accent1" w:sz="8" w:space="0"/>
          <w:bottom w:val="single" w:color="7BA0CD" w:themeColor="accent1" w:sz="8" w:space="0"/>
          <w:right w:val="single" w:color="7BA0CD" w:themeColor="accent1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sz="6" w:space="0"/>
          <w:left w:val="single" w:color="7BA0CD" w:themeColor="accent1" w:sz="8" w:space="0"/>
          <w:bottom w:val="single" w:color="7BA0CD" w:themeColor="accent1" w:sz="8" w:space="0"/>
          <w:right w:val="single" w:color="7BA0CD" w:themeColor="accent1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CF7B79" w:themeColor="accent2" w:sz="8" w:space="0"/>
          <w:left w:val="single" w:color="CF7B79" w:themeColor="accent2" w:sz="8" w:space="0"/>
          <w:bottom w:val="single" w:color="CF7B79" w:themeColor="accent2" w:sz="8" w:space="0"/>
          <w:right w:val="single" w:color="CF7B79" w:themeColor="accent2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sz="6" w:space="0"/>
          <w:left w:val="single" w:color="CF7B79" w:themeColor="accent2" w:sz="8" w:space="0"/>
          <w:bottom w:val="single" w:color="CF7B79" w:themeColor="accent2" w:sz="8" w:space="0"/>
          <w:right w:val="single" w:color="CF7B79" w:themeColor="accent2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B3CC82" w:themeColor="accent3" w:sz="8" w:space="0"/>
          <w:left w:val="single" w:color="B3CC82" w:themeColor="accent3" w:sz="8" w:space="0"/>
          <w:bottom w:val="single" w:color="B3CC82" w:themeColor="accent3" w:sz="8" w:space="0"/>
          <w:right w:val="single" w:color="B3CC82" w:themeColor="accent3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themeColor="accent3" w:sz="6" w:space="0"/>
          <w:left w:val="single" w:color="B3CC82" w:themeColor="accent3" w:sz="8" w:space="0"/>
          <w:bottom w:val="single" w:color="B3CC82" w:themeColor="accent3" w:sz="8" w:space="0"/>
          <w:right w:val="single" w:color="B3CC82" w:themeColor="accent3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F8AB9" w:themeColor="accent4" w:sz="8" w:space="0"/>
          <w:left w:val="single" w:color="9F8AB9" w:themeColor="accent4" w:sz="8" w:space="0"/>
          <w:bottom w:val="single" w:color="9F8AB9" w:themeColor="accent4" w:sz="8" w:space="0"/>
          <w:right w:val="single" w:color="9F8AB9" w:themeColor="accent4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sz="6" w:space="0"/>
          <w:left w:val="single" w:color="9F8AB9" w:themeColor="accent4" w:sz="8" w:space="0"/>
          <w:bottom w:val="single" w:color="9F8AB9" w:themeColor="accent4" w:sz="8" w:space="0"/>
          <w:right w:val="single" w:color="9F8AB9" w:themeColor="accent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8C0D4" w:themeColor="accent5" w:sz="8" w:space="0"/>
          <w:left w:val="single" w:color="78C0D4" w:themeColor="accent5" w:sz="8" w:space="0"/>
          <w:bottom w:val="single" w:color="78C0D4" w:themeColor="accent5" w:sz="8" w:space="0"/>
          <w:right w:val="single" w:color="78C0D4" w:themeColor="accent5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sz="6" w:space="0"/>
          <w:left w:val="single" w:color="78C0D4" w:themeColor="accent5" w:sz="8" w:space="0"/>
          <w:bottom w:val="single" w:color="78C0D4" w:themeColor="accent5" w:sz="8" w:space="0"/>
          <w:right w:val="single" w:color="78C0D4" w:themeColor="accent5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F9B074" w:themeColor="accent6" w:sz="8" w:space="0"/>
          <w:left w:val="single" w:color="F9B074" w:themeColor="accent6" w:sz="8" w:space="0"/>
          <w:bottom w:val="single" w:color="F9B074" w:themeColor="accent6" w:sz="8" w:space="0"/>
          <w:right w:val="single" w:color="F9B074" w:themeColor="accent6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sz="6" w:space="0"/>
          <w:left w:val="single" w:color="F9B074" w:themeColor="accent6" w:sz="8" w:space="0"/>
          <w:bottom w:val="single" w:color="F9B074" w:themeColor="accent6" w:sz="8" w:space="0"/>
          <w:right w:val="single" w:color="F9B074" w:themeColor="accent6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  <w:insideV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404040" w:themeColor="text1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BA0CD" w:themeColor="accent1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CF7B79" w:themeColor="accent2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  <w:insideV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B3CC82" w:themeColor="accent3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9F8AB9" w:themeColor="accent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8C0D4" w:themeColor="accent5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F9B074" w:themeColor="accent6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color="000000" w:themeColor="text1" w:sz="6" w:space="0"/>
          <w:insideV w:val="single" w:color="000000" w:themeColor="text1" w:sz="6" w:space="0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color="4F81BD" w:themeColor="accent1" w:sz="6" w:space="0"/>
          <w:insideV w:val="single" w:color="4F81BD" w:themeColor="accent1" w:sz="6" w:space="0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color="C0504D" w:themeColor="accent2" w:sz="6" w:space="0"/>
          <w:insideV w:val="single" w:color="C0504D" w:themeColor="accent2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color="9BBB59" w:themeColor="accent3" w:sz="6" w:space="0"/>
          <w:insideV w:val="single" w:color="9BBB59" w:themeColor="accent3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color="8064A2" w:themeColor="accent4" w:sz="6" w:space="0"/>
          <w:insideV w:val="single" w:color="8064A2" w:themeColor="accent4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color="4BACC6" w:themeColor="accent5" w:sz="6" w:space="0"/>
          <w:insideV w:val="single" w:color="4BACC6" w:themeColor="accent5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color="F79646" w:themeColor="accent6" w:sz="6" w:space="0"/>
          <w:insideV w:val="single" w:color="F79646" w:themeColor="accent6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000000" w:themeColor="text1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C4C74" w:themeColor="accent1" w:sz="4" w:space="0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772C2A" w:themeColor="accent2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5E7530" w:themeColor="accent3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4C3B62" w:themeColor="accent4" w:sz="4" w:space="0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76A7C" w:themeColor="accent5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B65608" w:themeColor="accent6" w:sz="4" w:space="0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Neat_Office/6.2.8.2$Windows_x86 LibreOffice_project/</Application>
  <Pages>2</Pages>
  <Words>271</Words>
  <Characters>1481</Characters>
  <CharactersWithSpaces>1772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dc:language>sk-SK</dc:language>
  <cp:lastModifiedBy/>
  <dcterms:modified xsi:type="dcterms:W3CDTF">2026-04-02T20:48:42Z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