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4"/>
          <w:szCs w:val="24"/>
          <w:u w:val="single"/>
          <w:lang w:eastAsia="sk-SK"/>
        </w:rPr>
      </w:pPr>
      <w:r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EQUES,  s. r. 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Komjatická 17,  94002  Nové Zámky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 dňa 22. 03. 2025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Právny dôvod zostavenia účtovnej závierky, účtovná závierka  k 31. 12. Je zostavená ako ria.dna účtovná závierka podľa § 47 ods. 6 zákona NR SR č. 431/2002 Z. z. o účtovníctve za účtovné obdobie od januára do decembra 2025 poslednému dňu kalendárneho roka 2025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Právny dôvod na zostavenie účtovnej závierky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>
        <w:rPr>
          <w:rFonts w:cs="Arial"/>
          <w:sz w:val="20"/>
          <w:szCs w:val="24"/>
          <w:lang w:eastAsia="sk-SK"/>
        </w:rPr>
        <w:t xml:space="preserve"> napríklad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jednotka je súčasťou konsolidovaného celku, 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alebo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75"/>
        <w:gridCol w:w="6476"/>
        <w:gridCol w:w="1276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val="x-none" w:eastAsia="x-none"/>
        </w:rPr>
      </w:pPr>
      <w:r>
        <w:rPr>
          <w:rFonts w:cs="Arial"/>
          <w:sz w:val="20"/>
          <w:szCs w:val="24"/>
          <w:lang w:val="x-none" w:eastAsia="x-none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Napríklad: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podiely na ZI obchodných spoločností,  cenné papiere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5. nehmotný majetok s výnimkou nehmotného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Spôsob ocenenia: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Úbytok zásob rovnakého druhu sa účtuje v ocenení: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15 %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Náklady a výnosy časovo rozlišujú. Časovo sa ne nerozlišujú náklady a výnosy, ak ide o nevýznamný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7"/>
        <w:gridCol w:w="1668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81"/>
        <w:gridCol w:w="1057"/>
        <w:gridCol w:w="1300"/>
        <w:gridCol w:w="1205"/>
        <w:gridCol w:w="1123"/>
        <w:gridCol w:w="1505"/>
      </w:tblGrid>
      <w:tr>
        <w:trPr/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Odpisová skupina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.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73"/>
        <w:gridCol w:w="5816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87"/>
        <w:gridCol w:w="821"/>
        <w:gridCol w:w="293"/>
        <w:gridCol w:w="577"/>
        <w:gridCol w:w="294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Zmeny účtovných zásad a metód + konkrétny popis zmien</w:t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1"/>
        <w:gridCol w:w="2857"/>
        <w:gridCol w:w="1134"/>
      </w:tblGrid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účtovnom období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2"/>
        <w:gridCol w:w="997"/>
        <w:gridCol w:w="851"/>
        <w:gridCol w:w="2123"/>
        <w:gridCol w:w="2555"/>
      </w:tblGrid>
      <w:tr>
        <w:trPr/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color w:val="C00000"/>
          <w:szCs w:val="22"/>
          <w:u w:val="single"/>
        </w:rPr>
      </w:pPr>
      <w:r>
        <w:rPr>
          <w:color w:val="C00000"/>
          <w:szCs w:val="22"/>
          <w:u w:val="single"/>
        </w:rPr>
      </w:r>
    </w:p>
    <w:p>
      <w:pPr>
        <w:pStyle w:val="Normal"/>
        <w:spacing w:lineRule="auto" w:line="240" w:before="0" w:after="0"/>
        <w:jc w:val="center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7"/>
        <w:gridCol w:w="4181"/>
        <w:gridCol w:w="1420"/>
      </w:tblGrid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Popis nákladov ,výnosov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73"/>
        <w:gridCol w:w="1398"/>
      </w:tblGrid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357" w:hanging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57" w:hanging="0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</w:t>
      </w:r>
    </w:p>
    <w:p>
      <w:pPr>
        <w:pStyle w:val="Normal"/>
        <w:numPr>
          <w:ilvl w:val="0"/>
          <w:numId w:val="6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/>
          <w:bCs/>
          <w:kern w:val="2"/>
          <w:sz w:val="20"/>
          <w:szCs w:val="24"/>
        </w:rPr>
        <w:t>uvádza  sa aj ich percentuálny podiel na upísanom základnom imaní.</w:t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</w:t>
      </w:r>
      <w:r>
        <w:rPr>
          <w:rFonts w:cs="Arial"/>
          <w:sz w:val="20"/>
          <w:szCs w:val="24"/>
          <w:lang w:eastAsia="sk-SK"/>
        </w:rPr>
        <w:t xml:space="preserve"> o </w:t>
      </w:r>
    </w:p>
    <w:p>
      <w:pPr>
        <w:pStyle w:val="Normal"/>
        <w:spacing w:lineRule="auto" w:line="240" w:before="0" w:after="0"/>
        <w:ind w:left="720" w:hanging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38"/>
        <w:gridCol w:w="11"/>
        <w:gridCol w:w="1705"/>
        <w:gridCol w:w="273"/>
        <w:gridCol w:w="716"/>
        <w:gridCol w:w="984"/>
        <w:gridCol w:w="151"/>
        <w:gridCol w:w="144"/>
        <w:gridCol w:w="1276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Úver – Slovenská sporiteľňa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 povinnostiach účtovnej jednotky, a to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1276" w:hanging="567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podmieneného majetku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/>
          <w:b/>
          <w:sz w:val="20"/>
          <w:szCs w:val="24"/>
          <w:lang w:eastAsia="sk-SK"/>
        </w:rPr>
      </w:pPr>
      <w:bookmarkStart w:id="1" w:name="OLE_LINK1"/>
      <w:r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formách prijatej náhrady,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0"/>
          <w:szCs w:val="24"/>
          <w:u w:val="single"/>
          <w:lang w:eastAsia="sk-SK"/>
        </w:rPr>
      </w:pPr>
      <w:r>
        <w:rPr>
          <w:rFonts w:cs="Arial"/>
          <w:b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u w:val="single"/>
          <w:lang w:eastAsia="sk-SK"/>
        </w:rPr>
        <w:t>Všeobecné pokyny na uvedenie informácií v poznámkach</w:t>
      </w:r>
      <w:r>
        <w:rPr>
          <w:rFonts w:cs="Arial"/>
          <w:szCs w:val="22"/>
          <w:lang w:eastAsia="sk-SK"/>
        </w:rPr>
        <w:t>:</w:t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 poznámkach sa číselné údaje uvádzajú v celých eurách.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93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241"/>
      <w:gridCol w:w="1700"/>
      <w:gridCol w:w="2413"/>
      <w:gridCol w:w="446"/>
      <w:gridCol w:w="2157"/>
    </w:tblGrid>
    <w:tr>
      <w:trPr>
        <w:trHeight w:val="326" w:hRule="atLeast"/>
      </w:trPr>
      <w:tc>
        <w:tcPr>
          <w:tcW w:w="2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Zhlavie"/>
            <w:widowControl w:val="false"/>
            <w:rPr/>
          </w:pPr>
          <w:r>
            <w:rPr/>
            <w:t>Poznámky Úč POD 3-01</w:t>
          </w:r>
        </w:p>
      </w:tc>
      <w:tc>
        <w:tcPr>
          <w:tcW w:w="1700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41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IČO:46734368</w:t>
          </w:r>
        </w:p>
      </w:tc>
      <w:tc>
        <w:tcPr>
          <w:tcW w:w="44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DIČ:2023553026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1841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291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43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15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87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59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31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03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75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473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9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1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3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5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7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9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1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34" w:hanging="180"/>
      </w:pPr>
      <w:rPr/>
    </w:lvl>
  </w:abstractNum>
  <w:abstractNum w:abstractNumId="8">
    <w:lvl w:ilvl="0">
      <w:start w:val="1"/>
      <w:numFmt w:val="upperLetter"/>
      <w:lvlText w:val="%1)"/>
      <w:lvlJc w:val="left"/>
      <w:pPr>
        <w:tabs>
          <w:tab w:val="num" w:pos="0"/>
        </w:tabs>
        <w:ind w:left="149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21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3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5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7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9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1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3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54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0"/>
        </w:tabs>
        <w:ind w:left="199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71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43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5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87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59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31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03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756" w:hanging="360"/>
      </w:pPr>
      <w:rPr>
        <w:rFonts w:ascii="Wingdings" w:hAnsi="Wingdings" w:cs="Wingdings" w:hint="default"/>
      </w:r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Footnote Reference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suppressAutoHyphens w:val="true"/>
      <w:bidi w:val="0"/>
      <w:spacing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1"/>
      </w:numPr>
    </w:pPr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BC388-3A63-41D9-B504-BF0C08B5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Application>LibreOffice/7.4.0.3$Windows_X86_64 LibreOffice_project/f85e47c08ddd19c015c0114a68350214f7066f5a</Application>
  <AppVersion>15.0000</AppVersion>
  <Pages>6</Pages>
  <Words>1529</Words>
  <Characters>9189</Characters>
  <CharactersWithSpaces>10549</CharactersWithSpaces>
  <Paragraphs>188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2022-04-29T19:31:00Z</dcterms:created>
  <dc:creator>EK</dc:creator>
  <dc:description/>
  <dc:language>sk-SK</dc:language>
  <cp:lastModifiedBy/>
  <cp:lastPrinted>2026-03-19T19:06:40Z</cp:lastPrinted>
  <dcterms:modified xsi:type="dcterms:W3CDTF">2026-03-19T19:08:04Z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