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tabs>
          <w:tab w:val="clear" w:pos="708"/>
          <w:tab w:val="left" w:pos="360" w:leader="none"/>
        </w:tabs>
        <w:spacing w:before="0" w:after="60"/>
        <w:ind w:left="360" w:hanging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>
      <w:pPr>
        <w:pStyle w:val="Heading2"/>
        <w:rPr>
          <w:b w:val="false"/>
          <w:b w:val="false"/>
        </w:rPr>
      </w:pPr>
      <w:r>
        <w:rPr>
          <w:b w:val="false"/>
        </w:rPr>
      </w:r>
    </w:p>
    <w:p>
      <w:pPr>
        <w:pStyle w:val="Heading2"/>
        <w:ind w:firstLine="426"/>
        <w:rPr>
          <w:b w:val="false"/>
          <w:b w:val="false"/>
        </w:rPr>
      </w:pPr>
      <w:r>
        <w:rPr>
          <w:b w:val="false"/>
        </w:rPr>
        <w:t>Social Solutions, s. r. o.</w:t>
      </w:r>
    </w:p>
    <w:p>
      <w:pPr>
        <w:pStyle w:val="Heading2"/>
        <w:ind w:firstLine="426"/>
        <w:rPr>
          <w:b w:val="false"/>
          <w:b w:val="false"/>
        </w:rPr>
      </w:pPr>
      <w:r>
        <w:rPr>
          <w:b w:val="false"/>
        </w:rPr>
        <w:t>Miletičova 63</w:t>
      </w:r>
    </w:p>
    <w:p>
      <w:pPr>
        <w:pStyle w:val="Heading2"/>
        <w:ind w:firstLine="360"/>
        <w:rPr>
          <w:szCs w:val="18"/>
        </w:rPr>
      </w:pPr>
      <w:r>
        <w:rPr>
          <w:b w:val="false"/>
        </w:rPr>
        <w:t xml:space="preserve"> </w:t>
      </w:r>
      <w:r>
        <w:rPr>
          <w:b w:val="false"/>
        </w:rPr>
        <w:t>Bratislava-Ružinov 821 09</w:t>
      </w:r>
    </w:p>
    <w:p>
      <w:pPr>
        <w:pStyle w:val="TextBody"/>
        <w:ind w:left="426" w:hanging="426"/>
        <w:rPr>
          <w:szCs w:val="18"/>
        </w:rPr>
      </w:pPr>
      <w:r>
        <w:rPr>
          <w:szCs w:val="18"/>
        </w:rPr>
      </w:r>
    </w:p>
    <w:tbl>
      <w:tblPr>
        <w:tblW w:w="8724" w:type="dxa"/>
        <w:jc w:val="left"/>
        <w:tblInd w:w="426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4"/>
        <w:gridCol w:w="5722"/>
        <w:gridCol w:w="1028"/>
      </w:tblGrid>
      <w:tr>
        <w:trPr>
          <w:trHeight w:val="261" w:hRule="atLeast"/>
        </w:trPr>
        <w:tc>
          <w:tcPr>
            <w:tcW w:w="1974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5722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1028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</w:tr>
    </w:tbl>
    <w:p>
      <w:pPr>
        <w:pStyle w:val="Heading2"/>
        <w:rPr>
          <w:szCs w:val="18"/>
        </w:rPr>
      </w:pPr>
      <w:r>
        <w:rPr>
          <w:szCs w:val="18"/>
        </w:rPr>
      </w:r>
    </w:p>
    <w:p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zamestnancov </w:t>
      </w:r>
    </w:p>
    <w:p>
      <w:pPr>
        <w:pStyle w:val="TextBody"/>
        <w:rPr>
          <w:szCs w:val="18"/>
        </w:rPr>
      </w:pPr>
      <w:r>
        <w:rPr>
          <w:szCs w:val="18"/>
        </w:rPr>
        <w:t>Priemerný prepočítaný počet zamestnancov Spoločnosti v účtovnom období 202</w:t>
      </w:r>
      <w:r>
        <w:rPr>
          <w:szCs w:val="18"/>
        </w:rPr>
        <w:t>5</w:t>
      </w:r>
      <w:r>
        <w:rPr>
          <w:szCs w:val="18"/>
        </w:rPr>
        <w:t xml:space="preserve"> bol 0 (v účtovnom období 202</w:t>
      </w:r>
      <w:r>
        <w:rPr>
          <w:szCs w:val="18"/>
        </w:rPr>
        <w:t>4</w:t>
      </w:r>
      <w:r>
        <w:rPr>
          <w:szCs w:val="18"/>
        </w:rPr>
        <w:t xml:space="preserve"> bol 0).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Normal"/>
        <w:ind w:left="284" w:hanging="0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1" w:name="OLE_LINK13"/>
      <w:bookmarkStart w:id="2" w:name="OLE_LINK14"/>
    </w:p>
    <w:p>
      <w:pPr>
        <w:pStyle w:val="Heading1"/>
        <w:tabs>
          <w:tab w:val="clear" w:pos="708"/>
          <w:tab w:val="left" w:pos="360" w:leader="none"/>
        </w:tabs>
        <w:ind w:left="360" w:hanging="360"/>
        <w:rPr>
          <w:szCs w:val="18"/>
        </w:rPr>
      </w:pPr>
      <w:bookmarkStart w:id="3" w:name="_Toc530739899"/>
      <w:bookmarkEnd w:id="1"/>
      <w:bookmarkEnd w:id="2"/>
      <w:r>
        <w:rPr>
          <w:szCs w:val="18"/>
        </w:rPr>
        <w:t xml:space="preserve">Informácie o PRIJATÝCH POSTUPOCH </w:t>
      </w:r>
      <w:bookmarkEnd w:id="3"/>
    </w:p>
    <w:p>
      <w:pPr>
        <w:pStyle w:val="TextBody"/>
        <w:ind w:left="786" w:hanging="0"/>
        <w:rPr>
          <w:szCs w:val="18"/>
        </w:rPr>
      </w:pPr>
      <w:r>
        <w:rPr>
          <w:szCs w:val="18"/>
        </w:rPr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Východiská pre zostavenie účtovnej závierky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>Účtovná závierka bola zostavená za predpokladu, že Spoločnosť bude nepretržite pokračovať vo svojej činnosti (going concern).</w:t>
      </w:r>
    </w:p>
    <w:p>
      <w:pPr>
        <w:pStyle w:val="TextBody"/>
        <w:ind w:left="0" w:hanging="0"/>
        <w:rPr>
          <w:szCs w:val="18"/>
        </w:rPr>
      </w:pPr>
      <w:r>
        <w:rPr>
          <w:szCs w:val="18"/>
        </w:rPr>
      </w:r>
    </w:p>
    <w:p>
      <w:pPr>
        <w:pStyle w:val="TextBody"/>
        <w:rPr>
          <w:color w:val="0070C0"/>
          <w:szCs w:val="18"/>
        </w:rPr>
      </w:pPr>
      <w:r>
        <w:rPr>
          <w:szCs w:val="18"/>
        </w:rPr>
        <w:t xml:space="preserve">Účtovné metódy a všeobecné účtovné zásady boli účtovnou jednotkou konzistentne aplikované. 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Pohľadávky</w:t>
      </w:r>
    </w:p>
    <w:p>
      <w:pPr>
        <w:pStyle w:val="TextBody"/>
        <w:rPr>
          <w:szCs w:val="18"/>
        </w:rPr>
      </w:pPr>
      <w:r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>
      <w:pPr>
        <w:pStyle w:val="TextBody"/>
        <w:ind w:left="0" w:hanging="0"/>
        <w:rPr>
          <w:szCs w:val="18"/>
        </w:rPr>
      </w:pPr>
      <w:r>
        <w:rPr>
          <w:szCs w:val="18"/>
        </w:rPr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Finančné účty</w:t>
      </w:r>
    </w:p>
    <w:p>
      <w:pPr>
        <w:pStyle w:val="Pismenka"/>
        <w:numPr>
          <w:ilvl w:val="0"/>
          <w:numId w:val="0"/>
        </w:numPr>
        <w:ind w:left="426" w:hanging="0"/>
        <w:rPr>
          <w:b w:val="false"/>
          <w:b w:val="false"/>
          <w:szCs w:val="18"/>
        </w:rPr>
      </w:pPr>
      <w:r>
        <w:rPr>
          <w:b w:val="false"/>
          <w:szCs w:val="18"/>
        </w:rPr>
        <w:t xml:space="preserve">Finančné účty tvorí peňažná hotovosť, zostatky na bankových účtoch a oceňujú sa menovitou hodnotou. Zníženie ich hodnoty sa vyjadruje opravnou položkou. </w:t>
      </w:r>
    </w:p>
    <w:p>
      <w:pPr>
        <w:pStyle w:val="Odstavec"/>
        <w:ind w:left="0" w:hanging="0"/>
        <w:rPr/>
      </w:pPr>
      <w:r>
        <w:rPr/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Záväzky, dlhopisy, úvery a pôžičky</w:t>
      </w:r>
    </w:p>
    <w:p>
      <w:pPr>
        <w:pStyle w:val="TextBody"/>
        <w:rPr>
          <w:szCs w:val="18"/>
        </w:rPr>
      </w:pPr>
      <w:r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0" w:hanging="0"/>
        <w:rPr>
          <w:b w:val="false"/>
          <w:b w:val="false"/>
        </w:rPr>
      </w:pPr>
      <w:r>
        <w:rPr>
          <w:b w:val="false"/>
          <w:szCs w:val="18"/>
        </w:rPr>
        <w:t>.</w:t>
      </w:r>
    </w:p>
    <w:p>
      <w:pPr>
        <w:pStyle w:val="Pismenka"/>
        <w:numPr>
          <w:ilvl w:val="0"/>
          <w:numId w:val="0"/>
        </w:numPr>
        <w:ind w:left="360" w:hanging="0"/>
        <w:rPr>
          <w:b w:val="false"/>
          <w:b w:val="false"/>
        </w:rPr>
      </w:pPr>
      <w:r>
        <w:rPr>
          <w:b w:val="false"/>
        </w:rPr>
      </w:r>
    </w:p>
    <w:p>
      <w:pPr>
        <w:pStyle w:val="Pismenka"/>
        <w:numPr>
          <w:ilvl w:val="0"/>
          <w:numId w:val="6"/>
        </w:numPr>
        <w:ind w:left="720" w:hanging="436"/>
        <w:rPr>
          <w:szCs w:val="18"/>
        </w:rPr>
      </w:pPr>
      <w:r>
        <w:rPr>
          <w:szCs w:val="18"/>
        </w:rPr>
        <w:t>Výnosy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  <w:i/>
          <w:i/>
          <w:color w:val="0070C0"/>
        </w:rPr>
      </w:pPr>
      <w:r>
        <w:rPr>
          <w:b w:val="false"/>
        </w:rPr>
        <w:t>Tržby z predaja výrobkov a tovaru sa vykazujú v deň splnenia dodávky.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  <w:t>Tržby z predaja služieb sa vykazujú v účtovnom období, v ktorom boli služby poskytnuté.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</w:r>
    </w:p>
    <w:p>
      <w:pPr>
        <w:pStyle w:val="Odstavec"/>
        <w:rPr/>
      </w:pPr>
      <w:r>
        <w:rPr/>
      </w:r>
      <w:bookmarkStart w:id="4" w:name="_Toc530739900"/>
      <w:bookmarkStart w:id="5" w:name="_Toc530739900"/>
      <w:bookmarkEnd w:id="5"/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Oprava chýb minulých období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 xml:space="preserve">V roku 2024 Spoločnosť neúčtovala o oprave významných chýb minulých období. 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 xml:space="preserve">Zverejnenie opráv nevýznamných chýb je dobrovoľné. 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  <w:bookmarkStart w:id="6" w:name="_Toc530739900_Copy_1"/>
      <w:bookmarkStart w:id="7" w:name="_Toc530739900_Copy_1"/>
      <w:bookmarkEnd w:id="7"/>
    </w:p>
    <w:tbl>
      <w:tblPr>
        <w:tblW w:w="8762" w:type="dxa"/>
        <w:jc w:val="left"/>
        <w:tblInd w:w="426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73"/>
        <w:gridCol w:w="4232"/>
        <w:gridCol w:w="1111"/>
        <w:gridCol w:w="234"/>
        <w:gridCol w:w="1112"/>
      </w:tblGrid>
      <w:tr>
        <w:trPr>
          <w:trHeight w:val="261" w:hRule="atLeast"/>
        </w:trPr>
        <w:tc>
          <w:tcPr>
            <w:tcW w:w="2073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4232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234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1112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</w:tr>
    </w:tbl>
    <w:p>
      <w:pPr>
        <w:pStyle w:val="TextBody"/>
        <w:ind w:left="0" w:hanging="0"/>
        <w:rPr>
          <w:szCs w:val="18"/>
        </w:rPr>
      </w:pPr>
      <w:r>
        <w:rPr>
          <w:szCs w:val="18"/>
        </w:rPr>
      </w:r>
    </w:p>
    <w:p>
      <w:pPr>
        <w:pStyle w:val="Normal"/>
        <w:jc w:val="both"/>
        <w:rPr>
          <w:color w:val="0070C0"/>
          <w:sz w:val="18"/>
          <w:szCs w:val="18"/>
        </w:rPr>
      </w:pPr>
      <w:r>
        <w:rPr>
          <w:color w:val="0070C0"/>
          <w:sz w:val="18"/>
          <w:szCs w:val="18"/>
        </w:rPr>
      </w:r>
    </w:p>
    <w:p>
      <w:pPr>
        <w:pStyle w:val="Heading1"/>
        <w:tabs>
          <w:tab w:val="clear" w:pos="708"/>
          <w:tab w:val="left" w:pos="360" w:leader="none"/>
        </w:tabs>
        <w:ind w:left="360" w:hanging="360"/>
        <w:rPr>
          <w:szCs w:val="18"/>
        </w:rPr>
      </w:pPr>
      <w:r>
        <w:rPr>
          <w:szCs w:val="18"/>
        </w:rPr>
        <w:t>Informácie o orgánoch účtovnej jednotky</w:t>
      </w:r>
    </w:p>
    <w:p>
      <w:pPr>
        <w:pStyle w:val="Normal"/>
        <w:rPr/>
      </w:pPr>
      <w:r>
        <w:rPr/>
      </w:r>
    </w:p>
    <w:p>
      <w:pPr>
        <w:pStyle w:val="TextBody"/>
        <w:rPr>
          <w:szCs w:val="18"/>
        </w:rPr>
      </w:pPr>
      <w:r>
        <w:rPr>
          <w:szCs w:val="18"/>
        </w:rPr>
        <w:t>Členom štatutárneho orgánu, ani členom dozorných orgánov  neboli v roku 202</w:t>
      </w:r>
      <w:r>
        <w:rPr>
          <w:szCs w:val="18"/>
        </w:rPr>
        <w:t>5</w:t>
      </w:r>
      <w:r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202</w:t>
      </w:r>
      <w:r>
        <w:rPr>
          <w:szCs w:val="18"/>
        </w:rPr>
        <w:t>4</w:t>
      </w:r>
      <w:r>
        <w:rPr>
          <w:szCs w:val="18"/>
        </w:rPr>
        <w:t>: žiadne).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ind w:left="766" w:hanging="0"/>
        <w:rPr>
          <w:color w:val="0070C0"/>
          <w:szCs w:val="18"/>
        </w:rPr>
      </w:pPr>
      <w:r>
        <w:rPr>
          <w:color w:val="0070C0"/>
          <w:szCs w:val="18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673" w:right="991" w:gutter="0" w:header="0" w:top="675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Times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Univers 45 Light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Univers 55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cs="Symbol" w:hint="default"/>
        <w:sz w:val="22"/>
        <w:color w:val="auto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25cc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Heading1">
    <w:name w:val="Heading 1"/>
    <w:basedOn w:val="Normal"/>
    <w:next w:val="Normal"/>
    <w:link w:val="Heading1Char"/>
    <w:qFormat/>
    <w:rsid w:val="000f25cc"/>
    <w:pPr>
      <w:keepNext w:val="true"/>
      <w:numPr>
        <w:ilvl w:val="0"/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0f25cc"/>
    <w:pPr>
      <w:keepNext w:val="true"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0f25cc"/>
    <w:pPr>
      <w:keepNext w:val="true"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25cc"/>
    <w:pPr>
      <w:keepNext w:val="true"/>
      <w:keepLines/>
      <w:spacing w:before="200" w:after="0"/>
      <w:outlineLvl w:val="8"/>
    </w:pPr>
    <w:rPr>
      <w:rFonts w:ascii="Calibri Light" w:hAnsi="Calibri Light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qFormat/>
    <w:rsid w:val="000f25cc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0f25cc"/>
    <w:rPr>
      <w:rFonts w:ascii="Times New Roman" w:hAnsi="Times New Roman" w:eastAsia="Times New Roman" w:cs="Times New Roman"/>
      <w:b/>
      <w:sz w:val="18"/>
      <w:szCs w:val="20"/>
    </w:rPr>
  </w:style>
  <w:style w:type="character" w:styleId="Heading6Char" w:customStyle="1">
    <w:name w:val="Heading 6 Char"/>
    <w:basedOn w:val="DefaultParagraphFont"/>
    <w:link w:val="Heading6"/>
    <w:qFormat/>
    <w:rsid w:val="000f25cc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sid w:val="000f25cc"/>
    <w:rPr>
      <w:rFonts w:ascii="Calibri Light" w:hAnsi="Calibri Light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0f25cc"/>
    <w:rPr>
      <w:rFonts w:ascii="Times New Roman" w:hAnsi="Times New Roman" w:eastAsia="Times New Roman" w:cs="Times New Roman"/>
      <w:sz w:val="20"/>
      <w:szCs w:val="20"/>
    </w:rPr>
  </w:style>
  <w:style w:type="character" w:styleId="FooterChar" w:customStyle="1">
    <w:name w:val="Footer Char"/>
    <w:basedOn w:val="DefaultParagraphFont"/>
    <w:link w:val="Footer"/>
    <w:uiPriority w:val="99"/>
    <w:qFormat/>
    <w:rsid w:val="000f25cc"/>
    <w:rPr>
      <w:rFonts w:ascii="Times New Roman" w:hAnsi="Times New Roman" w:eastAsia="Times New Roman" w:cs="Times New Roman"/>
      <w:sz w:val="20"/>
      <w:szCs w:val="20"/>
    </w:rPr>
  </w:style>
  <w:style w:type="character" w:styleId="Pagenumber">
    <w:name w:val="page number"/>
    <w:basedOn w:val="DefaultParagraphFont"/>
    <w:qFormat/>
    <w:rsid w:val="000f25cc"/>
    <w:rPr>
      <w:rFonts w:cs="Times New Roman"/>
    </w:rPr>
  </w:style>
  <w:style w:type="character" w:styleId="BodyTextChar" w:customStyle="1">
    <w:name w:val="Body Text Char"/>
    <w:basedOn w:val="DefaultParagraphFont"/>
    <w:qFormat/>
    <w:rsid w:val="000f25cc"/>
    <w:rPr>
      <w:rFonts w:ascii="Times New Roman" w:hAnsi="Times New Roman" w:eastAsia="Times New Roman" w:cs="Times New Roman"/>
      <w:sz w:val="18"/>
      <w:szCs w:val="20"/>
    </w:rPr>
  </w:style>
  <w:style w:type="character" w:styleId="FootnoteCharacters">
    <w:name w:val="Footnote Characters"/>
    <w:semiHidden/>
    <w:qFormat/>
    <w:rsid w:val="000f25cc"/>
    <w:rPr>
      <w:rFonts w:cs="Times New Roman"/>
      <w:sz w:val="16"/>
      <w:szCs w:val="16"/>
      <w:vertAlign w:val="superscript"/>
    </w:rPr>
  </w:style>
  <w:style w:type="character" w:styleId="FootnoteAnchor">
    <w:name w:val="Footnote Reference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0f25cc"/>
    <w:rPr>
      <w:rFonts w:ascii="Times" w:hAnsi="Times" w:eastAsia="Times New Roman" w:cs="Times New Roman"/>
      <w:sz w:val="20"/>
      <w:szCs w:val="20"/>
      <w:lang w:val="en-US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0f25cc"/>
    <w:rPr>
      <w:rFonts w:ascii="Tahoma" w:hAnsi="Tahoma" w:eastAsia="Times New Roman" w:cs="Tahoma"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0f25cc"/>
    <w:rPr>
      <w:sz w:val="16"/>
      <w:szCs w:val="16"/>
    </w:rPr>
  </w:style>
  <w:style w:type="character" w:styleId="CommentTextChar" w:customStyle="1">
    <w:name w:val="Comment Text Char"/>
    <w:basedOn w:val="DefaultParagraphFont"/>
    <w:link w:val="Annotationtext"/>
    <w:uiPriority w:val="99"/>
    <w:semiHidden/>
    <w:qFormat/>
    <w:rsid w:val="000f25cc"/>
    <w:rPr>
      <w:rFonts w:ascii="Times New Roman" w:hAnsi="Times New Roman" w:eastAsia="Times New Roman" w:cs="Times New Roman"/>
      <w:sz w:val="20"/>
      <w:szCs w:val="20"/>
    </w:rPr>
  </w:style>
  <w:style w:type="character" w:styleId="CommentSubjectChar" w:customStyle="1">
    <w:name w:val="Comment Subject Char"/>
    <w:basedOn w:val="CommentTextChar"/>
    <w:link w:val="Annotationsubject"/>
    <w:uiPriority w:val="99"/>
    <w:semiHidden/>
    <w:qFormat/>
    <w:rsid w:val="000f25cc"/>
    <w:rPr>
      <w:rFonts w:ascii="Times New Roman" w:hAnsi="Times New Roman" w:eastAsia="Times New Roman" w:cs="Times New Roman"/>
      <w:b/>
      <w:bCs/>
      <w:sz w:val="20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qFormat/>
    <w:rsid w:val="000f25cc"/>
    <w:rPr>
      <w:rFonts w:ascii="Times New Roman" w:hAnsi="Times New Roman" w:eastAsia="Times New Roman" w:cs="Times New Roman"/>
      <w:sz w:val="16"/>
      <w:szCs w:val="16"/>
    </w:rPr>
  </w:style>
  <w:style w:type="character" w:styleId="InternetLink">
    <w:name w:val="Hyperlink"/>
    <w:basedOn w:val="DefaultParagraphFont"/>
    <w:uiPriority w:val="99"/>
    <w:unhideWhenUsed/>
    <w:rsid w:val="000f25cc"/>
    <w:rPr>
      <w:color w:val="0563C1" w:themeColor="hyperlink"/>
      <w:u w:val="single"/>
    </w:rPr>
  </w:style>
  <w:style w:type="character" w:styleId="AccountingPolicyChar" w:customStyle="1">
    <w:name w:val="Accounting Policy Char"/>
    <w:basedOn w:val="DefaultParagraphFont"/>
    <w:link w:val="AccountingPolicy"/>
    <w:uiPriority w:val="99"/>
    <w:qFormat/>
    <w:rsid w:val="000f25cc"/>
    <w:rPr>
      <w:rFonts w:ascii="Univers 45 Light" w:hAnsi="Univers 45 Light" w:eastAsia="Times New Roman" w:cs="Univers 45 Light"/>
      <w:color w:val="000000"/>
      <w:sz w:val="20"/>
      <w:szCs w:val="20"/>
      <w:lang w:val="en-NZ" w:eastAsia="en-NZ"/>
    </w:rPr>
  </w:style>
  <w:style w:type="character" w:styleId="OdstavecChar" w:customStyle="1">
    <w:name w:val="odstavec Char"/>
    <w:basedOn w:val="DefaultParagraphFont"/>
    <w:link w:val="Odstavec"/>
    <w:qFormat/>
    <w:locked/>
    <w:rsid w:val="000f25cc"/>
    <w:rPr>
      <w:rFonts w:ascii="Times New Roman" w:hAnsi="Times New Roman" w:cs="Times New Roman"/>
      <w:bCs/>
      <w:iCs/>
      <w:sz w:val="18"/>
      <w:szCs w:val="18"/>
    </w:rPr>
  </w:style>
  <w:style w:type="character" w:styleId="BodyChar" w:customStyle="1">
    <w:name w:val="body Char"/>
    <w:basedOn w:val="OdstavecChar"/>
    <w:link w:val="Body"/>
    <w:qFormat/>
    <w:rsid w:val="000f25cc"/>
    <w:rPr>
      <w:rFonts w:ascii="Times New Roman" w:hAnsi="Times New Roman" w:eastAsia="Times New Roman" w:cs="Times New Roman"/>
      <w:bCs/>
      <w:iCs/>
      <w:sz w:val="18"/>
      <w:szCs w:val="18"/>
      <w:lang w:eastAsia="sk-SK"/>
    </w:rPr>
  </w:style>
  <w:style w:type="character" w:styleId="ABCparagrahinNotesChar" w:customStyle="1">
    <w:name w:val="ABC - paragrah in Notes Char"/>
    <w:basedOn w:val="DefaultParagraphFont"/>
    <w:link w:val="ABCparagrahinNotes"/>
    <w:qFormat/>
    <w:rsid w:val="000f25cc"/>
    <w:rPr>
      <w:rFonts w:ascii="Arial" w:hAnsi="Arial" w:eastAsia="Times New Roman" w:cs="Times New Roman"/>
      <w:sz w:val="18"/>
      <w:szCs w:val="20"/>
      <w:lang w:val="en-GB"/>
    </w:rPr>
  </w:style>
  <w:style w:type="character" w:styleId="Subhead3CharChar" w:customStyle="1">
    <w:name w:val="Subhead 3 Char Char"/>
    <w:basedOn w:val="DefaultParagraphFont"/>
    <w:link w:val="Subhead3Char"/>
    <w:qFormat/>
    <w:rsid w:val="000f25cc"/>
    <w:rPr>
      <w:rFonts w:ascii="Univers 45 Light" w:hAnsi="Univers 45 Light" w:eastAsia="Times New Roman" w:cs="Univers 45 Light"/>
      <w:b/>
      <w:bCs/>
      <w:color w:val="0C2D83"/>
      <w:sz w:val="20"/>
      <w:szCs w:val="20"/>
      <w:lang w:val="en-NZ" w:eastAsia="en-NZ"/>
    </w:rPr>
  </w:style>
  <w:style w:type="character" w:styleId="Subhead4Char" w:customStyle="1">
    <w:name w:val="Subhead 4 Char"/>
    <w:basedOn w:val="DefaultParagraphFont"/>
    <w:link w:val="Subhead4"/>
    <w:qFormat/>
    <w:rsid w:val="000f25cc"/>
    <w:rPr>
      <w:rFonts w:ascii="Univers 45 Light" w:hAnsi="Univers 45 Light" w:eastAsia="Times New Roman" w:cs="Univers 45 Light"/>
      <w:b/>
      <w:bCs/>
      <w:color w:val="7B7FB6"/>
      <w:sz w:val="20"/>
      <w:szCs w:val="20"/>
      <w:lang w:val="en-NZ" w:eastAsia="en-NZ"/>
    </w:rPr>
  </w:style>
  <w:style w:type="character" w:styleId="ListBulletChar" w:customStyle="1">
    <w:name w:val="List Bullet Char"/>
    <w:link w:val="ListBullet"/>
    <w:uiPriority w:val="99"/>
    <w:qFormat/>
    <w:locked/>
    <w:rsid w:val="000f25cc"/>
    <w:rPr>
      <w:rFonts w:ascii="Times New Roman" w:hAnsi="Times New Roman" w:eastAsia="Times New Roman" w:cs="Times New Roman"/>
      <w:szCs w:val="20"/>
      <w:lang w:val="cs-CZ" w:eastAsia="cs-CZ"/>
    </w:rPr>
  </w:style>
  <w:style w:type="character" w:styleId="NormalLeftChar" w:customStyle="1">
    <w:name w:val="Normal Left Char"/>
    <w:link w:val="NormalLeft"/>
    <w:uiPriority w:val="99"/>
    <w:qFormat/>
    <w:locked/>
    <w:rsid w:val="000f25cc"/>
    <w:rPr>
      <w:rFonts w:ascii="Times New Roman" w:hAnsi="Times New Roman" w:eastAsia="Times New Roman" w:cs="Times New Roman"/>
      <w:szCs w:val="20"/>
    </w:rPr>
  </w:style>
  <w:style w:type="character" w:styleId="NormalLeftboldChar" w:customStyle="1">
    <w:name w:val="Normal Left bold Char"/>
    <w:link w:val="NormalLeftbold"/>
    <w:uiPriority w:val="99"/>
    <w:qFormat/>
    <w:locked/>
    <w:rsid w:val="000f25cc"/>
    <w:rPr>
      <w:rFonts w:ascii="Times New Roman" w:hAnsi="Times New Roman" w:eastAsia="Times New Roman" w:cs="Times New Roman"/>
      <w:b/>
      <w:sz w:val="19"/>
      <w:szCs w:val="19"/>
    </w:rPr>
  </w:style>
  <w:style w:type="character" w:styleId="BodytextChar3" w:customStyle="1">
    <w:name w:val="Body text Char3"/>
    <w:basedOn w:val="DefaultParagraphFont"/>
    <w:link w:val="BodyText1"/>
    <w:qFormat/>
    <w:rsid w:val="000f25cc"/>
    <w:rPr>
      <w:rFonts w:ascii="Univers 45 Light" w:hAnsi="Univers 45 Light" w:eastAsia="Times New Roman" w:cs="Univers 45 Light"/>
      <w:color w:val="000000"/>
      <w:sz w:val="20"/>
      <w:szCs w:val="20"/>
      <w:lang w:val="en-NZ" w:eastAsia="en-NZ"/>
    </w:rPr>
  </w:style>
  <w:style w:type="character" w:styleId="KAMKNormalChar" w:customStyle="1">
    <w:name w:val="KAMKNormal Char"/>
    <w:basedOn w:val="DefaultParagraphFont"/>
    <w:link w:val="KAMKNormal"/>
    <w:qFormat/>
    <w:rsid w:val="000f25cc"/>
    <w:rPr>
      <w:rFonts w:ascii="Tahoma" w:hAnsi="Tahoma" w:eastAsia="Times New Roman" w:cs="Times New Roman"/>
      <w:color w:val="000000"/>
      <w:szCs w:val="24"/>
      <w:lang w:val="en-US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BodyTextChar"/>
    <w:rsid w:val="000f25cc"/>
    <w:pPr>
      <w:ind w:left="426" w:hanging="0"/>
      <w:jc w:val="both"/>
    </w:pPr>
    <w:rPr>
      <w:sz w:val="18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0f25c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FooterChar"/>
    <w:uiPriority w:val="99"/>
    <w:unhideWhenUsed/>
    <w:rsid w:val="000f25c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0f25cc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0f25cc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0f25cc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34"/>
    <w:qFormat/>
    <w:rsid w:val="000f25cc"/>
    <w:pPr>
      <w:ind w:left="708" w:hanging="0"/>
    </w:pPr>
    <w:rPr/>
  </w:style>
  <w:style w:type="paragraph" w:styleId="Tabulka" w:customStyle="1">
    <w:name w:val="Tabulka"/>
    <w:basedOn w:val="Normal"/>
    <w:qFormat/>
    <w:rsid w:val="000f25cc"/>
    <w:pPr/>
    <w:rPr>
      <w:color w:val="000000"/>
      <w:sz w:val="18"/>
    </w:rPr>
  </w:style>
  <w:style w:type="paragraph" w:styleId="Pismenka" w:customStyle="1">
    <w:name w:val="Pismenka"/>
    <w:basedOn w:val="TextBody"/>
    <w:qFormat/>
    <w:rsid w:val="000f25cc"/>
    <w:pPr>
      <w:numPr>
        <w:ilvl w:val="0"/>
        <w:numId w:val="3"/>
      </w:numPr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0f25cc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0f25cc"/>
    <w:pPr/>
    <w:rPr/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0f25cc"/>
    <w:pPr/>
    <w:rPr>
      <w:b/>
      <w:bCs/>
    </w:rPr>
  </w:style>
  <w:style w:type="paragraph" w:styleId="Revision">
    <w:name w:val="Revision"/>
    <w:uiPriority w:val="99"/>
    <w:semiHidden/>
    <w:qFormat/>
    <w:rsid w:val="000f25cc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qFormat/>
    <w:rsid w:val="000f25cc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qFormat/>
    <w:rsid w:val="000f25cc"/>
    <w:pPr>
      <w:spacing w:lineRule="exact" w:line="260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qFormat/>
    <w:rsid w:val="000f25cc"/>
    <w:pPr>
      <w:spacing w:before="0" w:after="120"/>
    </w:pPr>
    <w:rPr>
      <w:sz w:val="16"/>
      <w:szCs w:val="16"/>
    </w:rPr>
  </w:style>
  <w:style w:type="paragraph" w:styleId="AccountingPolicy" w:customStyle="1">
    <w:name w:val="Accounting Policy"/>
    <w:basedOn w:val="Normal"/>
    <w:link w:val="AccountingPolicyChar"/>
    <w:uiPriority w:val="99"/>
    <w:qFormat/>
    <w:rsid w:val="000f25cc"/>
    <w:pPr>
      <w:tabs>
        <w:tab w:val="clear" w:pos="708"/>
        <w:tab w:val="left" w:pos="1531" w:leader="none"/>
        <w:tab w:val="left" w:pos="1871" w:leader="none"/>
      </w:tabs>
      <w:spacing w:lineRule="atLeast" w:line="260"/>
    </w:pPr>
    <w:rPr>
      <w:rFonts w:ascii="Univers 45 Light" w:hAnsi="Univers 45 Light" w:cs="Univers 45 Light"/>
      <w:color w:val="000000"/>
      <w:lang w:val="en-NZ" w:eastAsia="en-NZ"/>
    </w:rPr>
  </w:style>
  <w:style w:type="paragraph" w:styleId="Odstavec" w:customStyle="1">
    <w:name w:val="odstavec"/>
    <w:basedOn w:val="Normal"/>
    <w:link w:val="OdstavecChar"/>
    <w:autoRedefine/>
    <w:qFormat/>
    <w:rsid w:val="000f25cc"/>
    <w:pPr>
      <w:suppressAutoHyphens w:val="true"/>
      <w:ind w:left="426" w:hanging="0"/>
      <w:jc w:val="both"/>
    </w:pPr>
    <w:rPr>
      <w:rFonts w:eastAsia="Calibri" w:eastAsiaTheme="minorHAnsi"/>
      <w:bCs/>
      <w:iCs/>
      <w:sz w:val="18"/>
      <w:szCs w:val="18"/>
    </w:rPr>
  </w:style>
  <w:style w:type="paragraph" w:styleId="Abc" w:customStyle="1">
    <w:name w:val="abc"/>
    <w:basedOn w:val="Normal"/>
    <w:autoRedefine/>
    <w:qFormat/>
    <w:rsid w:val="000f25cc"/>
    <w:pPr>
      <w:numPr>
        <w:ilvl w:val="0"/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styleId="Body" w:customStyle="1">
    <w:name w:val="body"/>
    <w:basedOn w:val="Odstavec"/>
    <w:link w:val="BodyChar"/>
    <w:qFormat/>
    <w:rsid w:val="000f25cc"/>
    <w:pPr/>
    <w:rPr>
      <w:rFonts w:eastAsia="Times New Roman"/>
      <w:lang w:eastAsia="sk-SK"/>
    </w:rPr>
  </w:style>
  <w:style w:type="paragraph" w:styleId="ABCparagrahinNotes" w:customStyle="1">
    <w:name w:val="ABC - paragrah in Notes"/>
    <w:link w:val="ABCparagrahinNotesChar"/>
    <w:qFormat/>
    <w:rsid w:val="000f25cc"/>
    <w:pPr>
      <w:widowControl/>
      <w:suppressAutoHyphens w:val="true"/>
      <w:bidi w:val="0"/>
      <w:spacing w:lineRule="auto" w:line="240" w:before="0" w:after="240"/>
      <w:jc w:val="both"/>
    </w:pPr>
    <w:rPr>
      <w:rFonts w:ascii="Arial" w:hAnsi="Arial" w:eastAsia="Times New Roman" w:cs="Times New Roman"/>
      <w:color w:val="auto"/>
      <w:kern w:val="0"/>
      <w:sz w:val="18"/>
      <w:szCs w:val="20"/>
      <w:lang w:val="en-GB" w:eastAsia="en-US" w:bidi="ar-SA"/>
    </w:rPr>
  </w:style>
  <w:style w:type="paragraph" w:styleId="Subhead3Char" w:customStyle="1">
    <w:name w:val="Subhead 3 Char"/>
    <w:basedOn w:val="Normal"/>
    <w:link w:val="Subhead3CharChar"/>
    <w:qFormat/>
    <w:rsid w:val="000f25cc"/>
    <w:pPr>
      <w:tabs>
        <w:tab w:val="clear" w:pos="708"/>
        <w:tab w:val="left" w:pos="397" w:leader="none"/>
        <w:tab w:val="left" w:pos="1134" w:leader="none"/>
        <w:tab w:val="left" w:pos="1531" w:leader="none"/>
        <w:tab w:val="left" w:pos="1871" w:leader="none"/>
      </w:tabs>
      <w:spacing w:lineRule="atLeast" w:line="260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paragraph" w:styleId="Subhead4" w:customStyle="1">
    <w:name w:val="Subhead 4"/>
    <w:basedOn w:val="Normal"/>
    <w:link w:val="Subhead4Char"/>
    <w:qFormat/>
    <w:rsid w:val="000f25cc"/>
    <w:pPr>
      <w:tabs>
        <w:tab w:val="clear" w:pos="708"/>
        <w:tab w:val="left" w:pos="397" w:leader="none"/>
        <w:tab w:val="left" w:pos="1134" w:leader="none"/>
        <w:tab w:val="left" w:pos="1531" w:leader="none"/>
        <w:tab w:val="left" w:pos="1871" w:leader="none"/>
      </w:tabs>
      <w:spacing w:lineRule="atLeast" w:line="260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paragraph" w:styleId="ListBullet">
    <w:name w:val="List Bullet"/>
    <w:basedOn w:val="Normal"/>
    <w:link w:val="ListBulletChar"/>
    <w:uiPriority w:val="99"/>
    <w:qFormat/>
    <w:rsid w:val="000f25cc"/>
    <w:pPr>
      <w:numPr>
        <w:ilvl w:val="0"/>
        <w:numId w:val="5"/>
      </w:numPr>
      <w:spacing w:before="0" w:after="60"/>
      <w:jc w:val="both"/>
    </w:pPr>
    <w:rPr>
      <w:sz w:val="22"/>
      <w:lang w:val="cs-CZ" w:eastAsia="cs-CZ"/>
    </w:rPr>
  </w:style>
  <w:style w:type="paragraph" w:styleId="NormalLeft" w:customStyle="1">
    <w:name w:val="Normal Left"/>
    <w:basedOn w:val="Normal"/>
    <w:link w:val="NormalLeftChar"/>
    <w:uiPriority w:val="99"/>
    <w:qFormat/>
    <w:rsid w:val="000f25cc"/>
    <w:pPr>
      <w:spacing w:before="0" w:after="120"/>
      <w:ind w:left="624" w:hanging="0"/>
      <w:jc w:val="both"/>
    </w:pPr>
    <w:rPr>
      <w:sz w:val="22"/>
    </w:rPr>
  </w:style>
  <w:style w:type="paragraph" w:styleId="HeadingLetter2" w:customStyle="1">
    <w:name w:val="Heading Letter 2"/>
    <w:basedOn w:val="Normal"/>
    <w:qFormat/>
    <w:rsid w:val="000f25cc"/>
    <w:pPr>
      <w:keepNext w:val="true"/>
      <w:tabs>
        <w:tab w:val="clear" w:pos="708"/>
        <w:tab w:val="left" w:pos="565" w:leader="none"/>
        <w:tab w:val="left" w:pos="624" w:leader="none"/>
        <w:tab w:val="left" w:pos="794" w:leader="none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styleId="NormalLeftbold" w:customStyle="1">
    <w:name w:val="Normal Left bold"/>
    <w:basedOn w:val="NormalLeft"/>
    <w:next w:val="NormalLeft"/>
    <w:link w:val="NormalLeftboldChar"/>
    <w:uiPriority w:val="99"/>
    <w:qFormat/>
    <w:rsid w:val="000f25cc"/>
    <w:pPr>
      <w:keepNext w:val="true"/>
      <w:tabs>
        <w:tab w:val="clear" w:pos="708"/>
        <w:tab w:val="left" w:pos="567" w:leader="none"/>
      </w:tabs>
      <w:ind w:left="624" w:hanging="0"/>
      <w:jc w:val="left"/>
    </w:pPr>
    <w:rPr>
      <w:b/>
      <w:sz w:val="19"/>
      <w:szCs w:val="19"/>
    </w:rPr>
  </w:style>
  <w:style w:type="paragraph" w:styleId="BodyText1" w:customStyle="1">
    <w:name w:val="Body Text1"/>
    <w:link w:val="BodytextChar3"/>
    <w:qFormat/>
    <w:rsid w:val="000f25cc"/>
    <w:pPr>
      <w:widowControl/>
      <w:tabs>
        <w:tab w:val="clear" w:pos="708"/>
        <w:tab w:val="left" w:pos="397" w:leader="none"/>
      </w:tabs>
      <w:suppressAutoHyphens w:val="true"/>
      <w:bidi w:val="0"/>
      <w:spacing w:lineRule="atLeast" w:line="260" w:before="0" w:after="0"/>
      <w:jc w:val="left"/>
    </w:pPr>
    <w:rPr>
      <w:rFonts w:ascii="Univers 45 Light" w:hAnsi="Univers 45 Light" w:eastAsia="Times New Roman" w:cs="Univers 45 Light"/>
      <w:color w:val="000000"/>
      <w:kern w:val="0"/>
      <w:sz w:val="20"/>
      <w:szCs w:val="20"/>
      <w:lang w:val="en-NZ" w:eastAsia="en-NZ" w:bidi="ar-SA"/>
    </w:rPr>
  </w:style>
  <w:style w:type="paragraph" w:styleId="NoSpacing">
    <w:name w:val="No Spacing"/>
    <w:uiPriority w:val="1"/>
    <w:qFormat/>
    <w:rsid w:val="000f25cc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KAMKNormal" w:customStyle="1">
    <w:name w:val="KAMKNormal"/>
    <w:basedOn w:val="Normal"/>
    <w:link w:val="KAMKNormalChar"/>
    <w:qFormat/>
    <w:rsid w:val="000f25cc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0f25c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LibreOffice/7.4.4.2$Windows_X86_64 LibreOffice_project/85569322deea74ec9134968a29af2df5663baa21</Application>
  <AppVersion>15.0000</AppVersion>
  <Pages>2</Pages>
  <Words>438</Words>
  <Characters>2576</Characters>
  <CharactersWithSpaces>3006</CharactersWithSpaces>
  <Paragraphs>38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2023-03-31T14:22:00Z</dcterms:created>
  <dc:creator>Rolkova, Kristina</dc:creator>
  <dc:description/>
  <dc:language>en-GB</dc:language>
  <cp:lastModifiedBy/>
  <dcterms:modified xsi:type="dcterms:W3CDTF">2026-03-31T21:09:36Z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