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keepNext w:val="true"/>
        <w:tabs>
          <w:tab w:val="clear" w:pos="709"/>
          <w:tab w:val="left" w:pos="2635" w:leader="none"/>
          <w:tab w:val="center" w:pos="4734" w:leader="none"/>
        </w:tabs>
        <w:rPr>
          <w:rFonts w:ascii="Arial" w:hAnsi="Arial" w:cs="Arial"/>
          <w:b/>
          <w:b/>
          <w:bCs/>
          <w:sz w:val="20"/>
        </w:rPr>
      </w:pPr>
      <w:r>
        <w:rPr>
          <w:rFonts w:cs="Arial" w:ascii="Arial" w:hAnsi="Arial"/>
          <w:b/>
          <w:bCs/>
          <w:sz w:val="20"/>
        </w:rPr>
        <w:tab/>
        <w:tab/>
      </w:r>
    </w:p>
    <w:p>
      <w:pPr>
        <w:pStyle w:val="Normal"/>
        <w:keepNext w:val="true"/>
        <w:tabs>
          <w:tab w:val="clear" w:pos="709"/>
          <w:tab w:val="left" w:pos="2635" w:leader="none"/>
          <w:tab w:val="center" w:pos="4734" w:leader="none"/>
        </w:tabs>
        <w:rPr>
          <w:rFonts w:ascii="Arial" w:hAnsi="Arial" w:cs="Arial"/>
          <w:b/>
          <w:b/>
          <w:bCs/>
          <w:sz w:val="20"/>
        </w:rPr>
      </w:pPr>
      <w:r>
        <w:rPr>
          <w:rFonts w:cs="Arial" w:ascii="Arial" w:hAnsi="Arial"/>
          <w:b/>
          <w:bCs/>
          <w:sz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right="0" w:hanging="709"/>
        <w:jc w:val="center"/>
        <w:rPr>
          <w:i/>
          <w:i/>
          <w:szCs w:val="20"/>
        </w:rPr>
      </w:pPr>
      <w:r>
        <w:rPr>
          <w:i/>
          <w:szCs w:val="20"/>
        </w:rPr>
        <w:t xml:space="preserve">Všeobecné informácie             </w:t>
      </w:r>
    </w:p>
    <w:p>
      <w:pPr>
        <w:pStyle w:val="Normal"/>
        <w:keepNext w:val="true"/>
        <w:tabs>
          <w:tab w:val="clear" w:pos="709"/>
          <w:tab w:val="left" w:pos="2635" w:leader="none"/>
          <w:tab w:val="center" w:pos="4734" w:leader="none"/>
        </w:tabs>
        <w:rPr>
          <w:rFonts w:ascii="Arial" w:hAnsi="Arial" w:cs="Arial"/>
          <w:b/>
          <w:b/>
          <w:bCs/>
          <w:sz w:val="20"/>
        </w:rPr>
      </w:pPr>
      <w:r>
        <w:rPr>
          <w:rFonts w:cs="Arial" w:ascii="Arial" w:hAnsi="Arial"/>
          <w:b/>
          <w:bCs/>
          <w:sz w:val="20"/>
        </w:rPr>
      </w:r>
    </w:p>
    <w:p>
      <w:pPr>
        <w:pStyle w:val="Normal"/>
        <w:ind w:left="425" w:right="0" w:hanging="0"/>
        <w:jc w:val="both"/>
        <w:rPr>
          <w:rFonts w:ascii="Arial" w:hAnsi="Arial" w:cs="Arial"/>
          <w:b/>
          <w:b/>
          <w:bCs/>
          <w:sz w:val="18"/>
          <w:szCs w:val="22"/>
        </w:rPr>
      </w:pPr>
      <w:r>
        <w:rPr>
          <w:rFonts w:cs="Arial" w:ascii="Arial" w:hAnsi="Arial"/>
          <w:b/>
          <w:bCs/>
          <w:sz w:val="18"/>
          <w:szCs w:val="22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4"/>
        <w:gridCol w:w="7141"/>
      </w:tblGrid>
      <w:tr>
        <w:trPr>
          <w:trHeight w:val="1100" w:hRule="atLeast"/>
        </w:trPr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keepNext w:val="true"/>
              <w:widowControl w:val="false"/>
              <w:numPr>
                <w:ilvl w:val="0"/>
                <w:numId w:val="2"/>
              </w:numPr>
              <w:ind w:left="357" w:right="0" w:hanging="357"/>
              <w:jc w:val="both"/>
              <w:rPr>
                <w:rFonts w:ascii="Arial" w:hAnsi="Arial" w:cs="Arial"/>
                <w:b/>
                <w:b/>
                <w:sz w:val="20"/>
                <w:szCs w:val="22"/>
              </w:rPr>
            </w:pPr>
            <w:r>
              <w:rPr>
                <w:rFonts w:cs="Arial" w:ascii="Arial" w:hAnsi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714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 xml:space="preserve">BELLA-ELEKTRO,s. r. o . v likvidácii        </w:t>
            </w:r>
          </w:p>
        </w:tc>
      </w:tr>
      <w:tr>
        <w:trPr>
          <w:trHeight w:val="340" w:hRule="atLeast"/>
        </w:trPr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Sídlo:</w:t>
            </w:r>
          </w:p>
        </w:tc>
        <w:tc>
          <w:tcPr>
            <w:tcW w:w="7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Borbisova 2/417 Lipt. Mikuláš 03101</w:t>
            </w:r>
          </w:p>
        </w:tc>
      </w:tr>
    </w:tbl>
    <w:p>
      <w:pPr>
        <w:pStyle w:val="Normal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261"/>
        <w:gridCol w:w="992"/>
        <w:gridCol w:w="424"/>
        <w:gridCol w:w="4253"/>
        <w:gridCol w:w="475"/>
      </w:tblGrid>
      <w:tr>
        <w:trPr>
          <w:trHeight w:val="340" w:hRule="atLeast"/>
        </w:trPr>
        <w:tc>
          <w:tcPr>
            <w:tcW w:w="940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Odsekzoznamu"/>
              <w:keepNext w:val="true"/>
              <w:widowControl w:val="false"/>
              <w:numPr>
                <w:ilvl w:val="0"/>
                <w:numId w:val="2"/>
              </w:numPr>
              <w:ind w:left="357" w:right="0" w:hanging="357"/>
              <w:jc w:val="both"/>
              <w:rPr>
                <w:rFonts w:ascii="Arial" w:hAnsi="Arial" w:cs="Arial"/>
                <w:b/>
                <w:b/>
                <w:sz w:val="20"/>
                <w:szCs w:val="22"/>
              </w:rPr>
            </w:pPr>
            <w:r>
              <w:rPr>
                <w:rFonts w:cs="Arial" w:ascii="Arial" w:hAnsi="Arial"/>
                <w:b/>
                <w:sz w:val="20"/>
                <w:szCs w:val="22"/>
              </w:rPr>
              <w:t>Údaje o konsolidovanom celku</w:t>
            </w:r>
          </w:p>
        </w:tc>
      </w:tr>
      <w:tr>
        <w:trPr>
          <w:trHeight w:val="340" w:hRule="atLeast"/>
        </w:trPr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ÚJ   nie je súčasťou konsolidovaného celku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0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" w:ascii="Arial" w:hAnsi="Arial"/>
                <w:sz w:val="20"/>
              </w:rPr>
              <w:t>ÚJ je súčasťou konsolidovaného celku</w:t>
            </w:r>
            <w:r>
              <w:rPr>
                <w:rFonts w:cs="Arial" w:ascii="Arial" w:hAnsi="Arial"/>
                <w:szCs w:val="22"/>
              </w:rPr>
              <w:t xml:space="preserve"> 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ind w:left="56" w:right="0" w:hanging="0"/>
              <w:rPr>
                <w:rFonts w:ascii="Arial" w:hAnsi="Arial" w:cs="Arial"/>
                <w:szCs w:val="22"/>
              </w:rPr>
            </w:pPr>
            <w:r>
              <w:rPr>
                <w:rFonts w:cs="Arial" w:ascii="Arial" w:hAnsi="Arial"/>
                <w:szCs w:val="22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940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214" w:right="0" w:hanging="0"/>
              <w:rPr/>
            </w:pPr>
            <w:r>
              <w:rPr>
                <w:rFonts w:cs="Arial" w:ascii="Arial" w:hAnsi="Arial"/>
                <w:bCs/>
                <w:sz w:val="20"/>
                <w:szCs w:val="22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cs="Arial" w:ascii="Arial" w:hAnsi="Arial"/>
                <w:i/>
                <w:sz w:val="18"/>
              </w:rPr>
              <w:t xml:space="preserve"> </w:t>
            </w:r>
          </w:p>
        </w:tc>
      </w:tr>
      <w:tr>
        <w:trPr>
          <w:trHeight w:val="340" w:hRule="atLeast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cs="Arial" w:ascii="Arial" w:hAnsi="Arial"/>
                <w:bCs/>
                <w:sz w:val="20"/>
                <w:szCs w:val="22"/>
              </w:rPr>
              <w:t>Meno ÚJ, ktorá je bezprostredne konsolidujúcou ÚJ:</w:t>
            </w:r>
          </w:p>
        </w:tc>
        <w:tc>
          <w:tcPr>
            <w:tcW w:w="6144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cs="Arial" w:ascii="Arial" w:hAnsi="Arial"/>
                <w:bCs/>
                <w:sz w:val="20"/>
                <w:szCs w:val="22"/>
              </w:rPr>
              <w:t>Sídlo :</w:t>
            </w:r>
          </w:p>
        </w:tc>
        <w:tc>
          <w:tcPr>
            <w:tcW w:w="614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</w:tr>
    </w:tbl>
    <w:p>
      <w:pPr>
        <w:pStyle w:val="Normal"/>
        <w:ind w:left="0" w:right="112" w:hanging="0"/>
        <w:jc w:val="both"/>
        <w:rPr>
          <w:rFonts w:ascii="Arial" w:hAnsi="Arial" w:cs="Arial"/>
          <w:i/>
          <w:i/>
          <w:sz w:val="18"/>
        </w:rPr>
      </w:pPr>
      <w:r>
        <w:rPr>
          <w:rFonts w:cs="Arial" w:ascii="Arial" w:hAnsi="Arial"/>
          <w:i/>
          <w:sz w:val="18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28"/>
        <w:gridCol w:w="1358"/>
        <w:gridCol w:w="1760"/>
        <w:gridCol w:w="702"/>
        <w:gridCol w:w="570"/>
        <w:gridCol w:w="570"/>
        <w:gridCol w:w="618"/>
      </w:tblGrid>
      <w:tr>
        <w:trPr>
          <w:trHeight w:val="340" w:hRule="atLeast"/>
        </w:trPr>
        <w:tc>
          <w:tcPr>
            <w:tcW w:w="694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318" w:right="0" w:hanging="0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cs="Arial" w:ascii="Arial" w:hAnsi="Arial"/>
                <w:bCs/>
                <w:sz w:val="20"/>
                <w:szCs w:val="22"/>
              </w:rPr>
              <w:t>b)ÚJ je materskou účtovnou jednotkou</w:t>
            </w:r>
          </w:p>
        </w:tc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0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cs="Arial" w:ascii="Arial" w:hAnsi="Arial"/>
                <w:szCs w:val="22"/>
              </w:rPr>
              <w:t>X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0</w:t>
            </w:r>
          </w:p>
        </w:tc>
        <w:tc>
          <w:tcPr>
            <w:tcW w:w="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694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318" w:right="0" w:hanging="0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cs="Arial" w:ascii="Arial" w:hAnsi="Arial"/>
                <w:bCs/>
                <w:sz w:val="20"/>
                <w:szCs w:val="22"/>
              </w:rPr>
              <w:t>ÚJ je oslobodená od povinnosti zostaviť konsolidovanú ÚZ podľa §22</w:t>
            </w:r>
          </w:p>
        </w:tc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0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X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0</w:t>
            </w:r>
          </w:p>
        </w:tc>
        <w:tc>
          <w:tcPr>
            <w:tcW w:w="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34" w:right="0" w:hanging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§ 22 ods.8</w:t>
            </w:r>
          </w:p>
        </w:tc>
        <w:tc>
          <w:tcPr>
            <w:tcW w:w="422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34" w:right="0" w:hanging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§ 22 ods.12</w:t>
            </w:r>
          </w:p>
        </w:tc>
        <w:tc>
          <w:tcPr>
            <w:tcW w:w="422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</w:tr>
    </w:tbl>
    <w:p>
      <w:pPr>
        <w:pStyle w:val="Normal"/>
        <w:tabs>
          <w:tab w:val="clear" w:pos="709"/>
          <w:tab w:val="left" w:pos="851" w:leader="none"/>
        </w:tabs>
        <w:jc w:val="center"/>
        <w:rPr>
          <w:rFonts w:ascii="Arial" w:hAnsi="Arial" w:cs="Arial"/>
          <w:i/>
          <w:i/>
          <w:sz w:val="18"/>
        </w:rPr>
      </w:pPr>
      <w:r>
        <w:rPr>
          <w:rFonts w:cs="Arial" w:ascii="Arial" w:hAnsi="Arial"/>
          <w:i/>
          <w:sz w:val="18"/>
        </w:rPr>
      </w:r>
    </w:p>
    <w:p>
      <w:pPr>
        <w:pStyle w:val="Normal"/>
        <w:rPr>
          <w:rFonts w:ascii="Arial" w:hAnsi="Arial" w:cs="Arial"/>
          <w:i/>
          <w:i/>
          <w:sz w:val="20"/>
        </w:rPr>
      </w:pPr>
      <w:r>
        <w:rPr>
          <w:rFonts w:cs="Arial" w:ascii="Arial" w:hAnsi="Arial"/>
          <w:i/>
          <w:sz w:val="20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37"/>
        <w:gridCol w:w="1468"/>
      </w:tblGrid>
      <w:tr>
        <w:trPr>
          <w:trHeight w:val="340" w:hRule="atLeast"/>
        </w:trPr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keepNext w:val="true"/>
              <w:widowControl w:val="false"/>
              <w:numPr>
                <w:ilvl w:val="0"/>
                <w:numId w:val="2"/>
              </w:numPr>
              <w:ind w:left="357" w:right="0" w:hanging="357"/>
              <w:jc w:val="both"/>
              <w:rPr>
                <w:rFonts w:ascii="Arial" w:hAnsi="Arial" w:cs="Arial"/>
                <w:b/>
                <w:b/>
                <w:sz w:val="20"/>
              </w:rPr>
            </w:pPr>
            <w:r>
              <w:rPr>
                <w:rFonts w:cs="Arial" w:ascii="Arial" w:hAnsi="Arial"/>
                <w:b/>
                <w:sz w:val="20"/>
              </w:rPr>
              <w:t>Priemerný prepočítaný počet zamestnancov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snapToGrid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0</w:t>
            </w:r>
          </w:p>
        </w:tc>
      </w:tr>
    </w:tbl>
    <w:p>
      <w:pPr>
        <w:pStyle w:val="Normal"/>
        <w:tabs>
          <w:tab w:val="clear" w:pos="709"/>
          <w:tab w:val="left" w:pos="851" w:leader="none"/>
        </w:tabs>
        <w:ind w:left="2870" w:right="0" w:hanging="0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right="0" w:hanging="0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right="0" w:hanging="0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right="0" w:hanging="0"/>
        <w:jc w:val="both"/>
        <w:rPr>
          <w:rFonts w:ascii="Arial" w:hAnsi="Arial" w:cs="Arial"/>
          <w:i/>
          <w:i/>
          <w:sz w:val="20"/>
          <w:szCs w:val="20"/>
        </w:rPr>
      </w:pPr>
      <w:r>
        <w:rPr>
          <w:rFonts w:cs="Arial" w:ascii="Arial" w:hAnsi="Arial"/>
          <w:i/>
          <w:sz w:val="20"/>
          <w:szCs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right="0" w:hanging="709"/>
        <w:jc w:val="center"/>
        <w:rPr>
          <w:i/>
          <w:i/>
          <w:szCs w:val="20"/>
        </w:rPr>
      </w:pPr>
      <w:r>
        <w:rPr>
          <w:i/>
          <w:szCs w:val="20"/>
        </w:rPr>
        <w:t>Informácie o prijatých postupoch</w:t>
      </w:r>
    </w:p>
    <w:p>
      <w:pPr>
        <w:pStyle w:val="Normal"/>
        <w:ind w:left="1121" w:right="0" w:hanging="0"/>
        <w:jc w:val="both"/>
        <w:rPr>
          <w:rFonts w:ascii="Arial" w:hAnsi="Arial" w:cs="Arial"/>
          <w:b/>
          <w:b/>
          <w:sz w:val="20"/>
        </w:rPr>
      </w:pPr>
      <w:r>
        <w:rPr>
          <w:rFonts w:cs="Arial" w:ascii="Arial" w:hAnsi="Arial"/>
          <w:b/>
          <w:sz w:val="20"/>
        </w:rPr>
      </w:r>
    </w:p>
    <w:p>
      <w:pPr>
        <w:pStyle w:val="Normal"/>
        <w:ind w:left="1121" w:right="0" w:hanging="0"/>
        <w:jc w:val="both"/>
        <w:rPr>
          <w:rFonts w:ascii="Arial" w:hAnsi="Arial" w:cs="Arial"/>
          <w:b/>
          <w:b/>
          <w:sz w:val="20"/>
        </w:rPr>
      </w:pPr>
      <w:r>
        <w:rPr>
          <w:rFonts w:cs="Arial" w:ascii="Arial" w:hAnsi="Arial"/>
          <w:b/>
          <w:sz w:val="20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"/>
        <w:gridCol w:w="6368"/>
        <w:gridCol w:w="708"/>
        <w:gridCol w:w="567"/>
        <w:gridCol w:w="567"/>
        <w:gridCol w:w="617"/>
      </w:tblGrid>
      <w:tr>
        <w:trPr>
          <w:trHeight w:val="522" w:hRule="exact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keepNext w:val="true"/>
              <w:widowControl w:val="false"/>
              <w:numPr>
                <w:ilvl w:val="0"/>
                <w:numId w:val="10"/>
              </w:numPr>
              <w:snapToGrid w:val="false"/>
              <w:ind w:left="357" w:right="0" w:hanging="357"/>
              <w:jc w:val="both"/>
              <w:rPr>
                <w:rFonts w:ascii="Arial" w:hAnsi="Arial" w:cs="Arial"/>
                <w:szCs w:val="22"/>
              </w:rPr>
            </w:pPr>
            <w:r>
              <w:rPr>
                <w:rFonts w:cs="Arial" w:ascii="Arial" w:hAnsi="Arial"/>
                <w:szCs w:val="22"/>
              </w:rPr>
            </w:r>
          </w:p>
        </w:tc>
        <w:tc>
          <w:tcPr>
            <w:tcW w:w="6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" w:ascii="Arial" w:hAnsi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cs="Arial" w:ascii="Arial" w:hAnsi="Arial"/>
                <w:b/>
                <w:szCs w:val="22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</w:tr>
    </w:tbl>
    <w:p>
      <w:pPr>
        <w:pStyle w:val="Odsekzoznamu"/>
        <w:keepNext w:val="true"/>
        <w:ind w:left="357" w:right="0" w:hanging="0"/>
        <w:jc w:val="both"/>
        <w:rPr>
          <w:rFonts w:ascii="Arial" w:hAnsi="Arial" w:cs="Arial"/>
          <w:sz w:val="20"/>
          <w:lang w:val="sk-SK"/>
        </w:rPr>
      </w:pPr>
      <w:r>
        <w:rPr>
          <w:rFonts w:cs="Arial" w:ascii="Arial" w:hAnsi="Arial"/>
          <w:sz w:val="20"/>
          <w:lang w:val="sk-SK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7"/>
        <w:gridCol w:w="8363"/>
        <w:gridCol w:w="475"/>
      </w:tblGrid>
      <w:tr>
        <w:trPr>
          <w:trHeight w:val="283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Odsekzoznamu"/>
              <w:keepNext w:val="true"/>
              <w:widowControl w:val="false"/>
              <w:numPr>
                <w:ilvl w:val="0"/>
                <w:numId w:val="10"/>
              </w:numPr>
              <w:snapToGrid w:val="false"/>
              <w:ind w:left="357" w:right="0" w:hanging="357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88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b/>
                <w:b/>
                <w:sz w:val="20"/>
              </w:rPr>
            </w:pPr>
            <w:r>
              <w:rPr>
                <w:rFonts w:cs="Arial" w:ascii="Arial" w:hAnsi="Arial"/>
                <w:b/>
                <w:sz w:val="20"/>
              </w:rPr>
              <w:t>Spôsob oceňovania jednotlivých položiek majetku a záväzkov</w:t>
            </w:r>
          </w:p>
        </w:tc>
      </w:tr>
      <w:tr>
        <w:trPr>
          <w:trHeight w:val="283" w:hRule="atLeast"/>
        </w:trPr>
        <w:tc>
          <w:tcPr>
            <w:tcW w:w="94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/>
            </w:pPr>
            <w:r>
              <w:rPr>
                <w:rFonts w:eastAsia="Arial" w:cs="Arial" w:ascii="Arial" w:hAnsi="Arial"/>
                <w:bCs/>
                <w:sz w:val="20"/>
              </w:rPr>
              <w:t xml:space="preserve"> </w:t>
            </w:r>
            <w:r>
              <w:rPr>
                <w:rFonts w:cs="Arial" w:ascii="Arial" w:hAnsi="Arial"/>
                <w:bCs/>
                <w:sz w:val="20"/>
              </w:rPr>
              <w:t>Obstarávacou cenou</w:t>
            </w:r>
          </w:p>
        </w:tc>
      </w:tr>
      <w:tr>
        <w:trPr>
          <w:trHeight w:val="283" w:hRule="atLeast"/>
        </w:trPr>
        <w:tc>
          <w:tcPr>
            <w:tcW w:w="89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0</w:t>
            </w:r>
          </w:p>
        </w:tc>
      </w:tr>
      <w:tr>
        <w:trPr>
          <w:trHeight w:val="283" w:hRule="atLeast"/>
        </w:trPr>
        <w:tc>
          <w:tcPr>
            <w:tcW w:w="89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0</w:t>
            </w:r>
          </w:p>
        </w:tc>
      </w:tr>
      <w:tr>
        <w:trPr>
          <w:trHeight w:val="283" w:hRule="atLeast"/>
        </w:trPr>
        <w:tc>
          <w:tcPr>
            <w:tcW w:w="89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0</w:t>
            </w:r>
          </w:p>
        </w:tc>
      </w:tr>
      <w:tr>
        <w:trPr>
          <w:trHeight w:val="283" w:hRule="atLeast"/>
        </w:trPr>
        <w:tc>
          <w:tcPr>
            <w:tcW w:w="89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0</w:t>
            </w:r>
          </w:p>
        </w:tc>
      </w:tr>
      <w:tr>
        <w:trPr>
          <w:trHeight w:val="283" w:hRule="atLeast"/>
        </w:trPr>
        <w:tc>
          <w:tcPr>
            <w:tcW w:w="89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0</w:t>
            </w:r>
          </w:p>
        </w:tc>
      </w:tr>
      <w:tr>
        <w:trPr>
          <w:trHeight w:val="283" w:hRule="atLeast"/>
        </w:trPr>
        <w:tc>
          <w:tcPr>
            <w:tcW w:w="89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" w:hAnsi="Arial" w:cs="Arial"/>
          <w:sz w:val="20"/>
          <w:szCs w:val="22"/>
        </w:rPr>
      </w:pPr>
      <w:r>
        <w:rPr>
          <w:rFonts w:cs="Arial" w:ascii="Arial" w:hAnsi="Arial"/>
          <w:sz w:val="20"/>
          <w:szCs w:val="22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0"/>
        <w:gridCol w:w="475"/>
      </w:tblGrid>
      <w:tr>
        <w:trPr>
          <w:trHeight w:val="283" w:hRule="atLeast"/>
        </w:trPr>
        <w:tc>
          <w:tcPr>
            <w:tcW w:w="94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/>
            </w:pPr>
            <w:r>
              <w:rPr>
                <w:rFonts w:eastAsia="Arial" w:cs="Arial" w:ascii="Arial" w:hAnsi="Arial"/>
                <w:bCs/>
                <w:sz w:val="20"/>
              </w:rPr>
              <w:t xml:space="preserve"> </w:t>
            </w:r>
            <w:r>
              <w:rPr>
                <w:rFonts w:cs="Arial" w:ascii="Arial" w:hAnsi="Arial"/>
                <w:bCs/>
                <w:sz w:val="20"/>
              </w:rPr>
              <w:t>Vlastnými nákladmi</w:t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0</w:t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0</w:t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0</w:t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0</w:t>
            </w:r>
          </w:p>
        </w:tc>
      </w:tr>
    </w:tbl>
    <w:p>
      <w:pPr>
        <w:pStyle w:val="Normal"/>
        <w:jc w:val="both"/>
        <w:rPr>
          <w:rFonts w:ascii="Arial" w:hAnsi="Arial" w:cs="Arial"/>
          <w:sz w:val="20"/>
          <w:szCs w:val="22"/>
        </w:rPr>
      </w:pPr>
      <w:r>
        <w:rPr>
          <w:rFonts w:cs="Arial" w:ascii="Arial" w:hAnsi="Arial"/>
          <w:sz w:val="20"/>
          <w:szCs w:val="22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0"/>
        <w:gridCol w:w="475"/>
      </w:tblGrid>
      <w:tr>
        <w:trPr>
          <w:trHeight w:val="283" w:hRule="atLeast"/>
        </w:trPr>
        <w:tc>
          <w:tcPr>
            <w:tcW w:w="94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/>
            </w:pPr>
            <w:r>
              <w:rPr>
                <w:rFonts w:eastAsia="Arial" w:cs="Arial" w:ascii="Arial" w:hAnsi="Arial"/>
                <w:bCs/>
                <w:sz w:val="20"/>
              </w:rPr>
              <w:t xml:space="preserve"> </w:t>
            </w:r>
            <w:r>
              <w:rPr>
                <w:rFonts w:cs="Arial" w:ascii="Arial" w:hAnsi="Arial"/>
                <w:bCs/>
                <w:sz w:val="20"/>
              </w:rPr>
              <w:t>Menovitou hodnotou</w:t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0</w:t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0</w:t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0</w:t>
            </w:r>
          </w:p>
        </w:tc>
      </w:tr>
    </w:tbl>
    <w:p>
      <w:pPr>
        <w:pStyle w:val="Normal"/>
        <w:jc w:val="both"/>
        <w:rPr>
          <w:rFonts w:ascii="Arial" w:hAnsi="Arial" w:cs="Arial"/>
          <w:sz w:val="20"/>
          <w:szCs w:val="22"/>
        </w:rPr>
      </w:pPr>
      <w:r>
        <w:rPr>
          <w:rFonts w:cs="Arial" w:ascii="Arial" w:hAnsi="Arial"/>
          <w:sz w:val="20"/>
          <w:szCs w:val="22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0"/>
        <w:gridCol w:w="475"/>
      </w:tblGrid>
      <w:tr>
        <w:trPr>
          <w:trHeight w:val="283" w:hRule="atLeast"/>
        </w:trPr>
        <w:tc>
          <w:tcPr>
            <w:tcW w:w="94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Úbytok zásob rovnakého druhu sa účtuje v ocenení: </w:t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0</w:t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Metódou FIFO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0</w:t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ind w:left="0" w:right="-468" w:hanging="0"/>
              <w:rPr/>
            </w:pPr>
            <w:r>
              <w:rPr>
                <w:rFonts w:eastAsia="Arial" w:cs="Arial" w:ascii="Arial" w:hAnsi="Arial"/>
                <w:bCs/>
                <w:sz w:val="20"/>
              </w:rPr>
              <w:t xml:space="preserve"> </w:t>
            </w:r>
            <w:r>
              <w:rPr>
                <w:rFonts w:cs="Arial" w:ascii="Arial" w:hAnsi="Arial"/>
                <w:bCs/>
                <w:sz w:val="20"/>
              </w:rPr>
              <w:t>a náklady súvisiace s obstaraním(VON).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0</w:t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" w:hAnsi="Arial" w:cs="Arial"/>
          <w:sz w:val="20"/>
          <w:szCs w:val="22"/>
        </w:rPr>
      </w:pPr>
      <w:r>
        <w:rPr>
          <w:rFonts w:cs="Arial" w:ascii="Arial" w:hAnsi="Arial"/>
          <w:sz w:val="20"/>
          <w:szCs w:val="22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0"/>
        <w:gridCol w:w="475"/>
      </w:tblGrid>
      <w:tr>
        <w:trPr/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 xml:space="preserve">Výdavky budúcich období a príjmy budúcich období  sa vykazujú vo výške, ktorá je potrebná </w:t>
            </w:r>
          </w:p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0</w:t>
            </w:r>
          </w:p>
        </w:tc>
      </w:tr>
      <w:tr>
        <w:trPr/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ind w:left="0" w:right="-468" w:hanging="0"/>
              <w:rPr/>
            </w:pPr>
            <w:r>
              <w:rPr>
                <w:rFonts w:eastAsia="Arial" w:cs="Arial" w:ascii="Arial" w:hAnsi="Arial"/>
                <w:bCs/>
                <w:sz w:val="20"/>
              </w:rPr>
              <w:t xml:space="preserve"> </w:t>
            </w:r>
            <w:r>
              <w:rPr>
                <w:rFonts w:cs="Arial" w:ascii="Arial" w:hAnsi="Arial"/>
                <w:bCs/>
                <w:sz w:val="20"/>
              </w:rPr>
              <w:t>rizík alebo strát z podnikania. Oceňujú sa v očakávanej výške záväzku.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0</w:t>
            </w:r>
          </w:p>
        </w:tc>
      </w:tr>
      <w:tr>
        <w:trPr/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cs="Arial" w:ascii="Arial" w:hAnsi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widowControl w:val="false"/>
              <w:ind w:left="0" w:right="-468" w:hanging="0"/>
              <w:rPr/>
            </w:pPr>
            <w:r>
              <w:rPr>
                <w:rFonts w:eastAsia="Arial" w:cs="Arial" w:ascii="Arial" w:hAnsi="Arial"/>
                <w:bCs/>
                <w:sz w:val="20"/>
                <w:szCs w:val="22"/>
              </w:rPr>
              <w:t xml:space="preserve"> </w:t>
            </w:r>
            <w:r>
              <w:rPr>
                <w:rFonts w:cs="Arial" w:ascii="Arial" w:hAnsi="Arial"/>
                <w:bCs/>
                <w:sz w:val="20"/>
                <w:szCs w:val="22"/>
              </w:rPr>
              <w:t xml:space="preserve">rovnajúcom istine a náklady súvisiace s obstaraním 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0</w:t>
            </w:r>
          </w:p>
        </w:tc>
      </w:tr>
      <w:tr>
        <w:trPr/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cs="Arial" w:ascii="Arial" w:hAnsi="Arial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>
            <w:pPr>
              <w:pStyle w:val="Normal"/>
              <w:widowControl w:val="false"/>
              <w:ind w:left="0" w:right="-468" w:hanging="0"/>
              <w:rPr/>
            </w:pPr>
            <w:r>
              <w:rPr>
                <w:rFonts w:eastAsia="Arial" w:cs="Arial" w:ascii="Arial" w:hAnsi="Arial"/>
                <w:bCs/>
                <w:sz w:val="20"/>
                <w:szCs w:val="22"/>
              </w:rPr>
              <w:t xml:space="preserve"> </w:t>
            </w:r>
            <w:r>
              <w:rPr>
                <w:rFonts w:cs="Arial" w:ascii="Arial" w:hAnsi="Arial"/>
                <w:bCs/>
                <w:sz w:val="20"/>
                <w:szCs w:val="22"/>
              </w:rPr>
              <w:t>účely podľa zákona o daniach z príjmov pri sadzbe 21 %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0</w:t>
            </w:r>
          </w:p>
        </w:tc>
      </w:tr>
      <w:tr>
        <w:trPr/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cs="Arial" w:ascii="Arial" w:hAnsi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cs="Arial" w:ascii="Arial" w:hAnsi="Arial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0</w:t>
            </w:r>
          </w:p>
        </w:tc>
      </w:tr>
      <w:tr>
        <w:trPr/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cs="Arial" w:ascii="Arial" w:hAnsi="Arial"/>
                <w:bCs/>
                <w:sz w:val="20"/>
                <w:szCs w:val="22"/>
              </w:rPr>
              <w:t>Náklady a výnosy časovo nerozlišujú.</w:t>
            </w:r>
          </w:p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cs="Arial" w:ascii="Arial" w:hAnsi="Arial"/>
                <w:bCs/>
                <w:sz w:val="20"/>
                <w:szCs w:val="22"/>
              </w:rPr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cs="Arial" w:ascii="Arial" w:hAnsi="Arial"/>
                <w:bCs/>
                <w:sz w:val="20"/>
                <w:szCs w:val="22"/>
              </w:rPr>
              <w:t>0</w:t>
            </w:r>
          </w:p>
        </w:tc>
      </w:tr>
      <w:tr>
        <w:trPr/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cs="Arial" w:ascii="Arial" w:hAnsi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0</w:t>
            </w:r>
          </w:p>
        </w:tc>
      </w:tr>
    </w:tbl>
    <w:p>
      <w:pPr>
        <w:pStyle w:val="Normal"/>
        <w:jc w:val="both"/>
        <w:rPr>
          <w:rFonts w:ascii="Arial" w:hAnsi="Arial" w:cs="Arial"/>
          <w:sz w:val="20"/>
          <w:szCs w:val="22"/>
        </w:rPr>
      </w:pPr>
      <w:r>
        <w:rPr>
          <w:rFonts w:cs="Arial" w:ascii="Arial" w:hAnsi="Arial"/>
          <w:sz w:val="20"/>
          <w:szCs w:val="22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7"/>
        <w:gridCol w:w="6760"/>
        <w:gridCol w:w="1603"/>
        <w:gridCol w:w="476"/>
      </w:tblGrid>
      <w:tr>
        <w:trPr>
          <w:trHeight w:val="774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keepNext w:val="true"/>
              <w:widowControl w:val="false"/>
              <w:numPr>
                <w:ilvl w:val="0"/>
                <w:numId w:val="10"/>
              </w:numPr>
              <w:snapToGrid w:val="false"/>
              <w:ind w:left="357" w:right="0" w:hanging="357"/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cs="Arial" w:ascii="Arial" w:hAnsi="Arial"/>
                <w:szCs w:val="22"/>
              </w:rPr>
            </w:r>
          </w:p>
          <w:p>
            <w:pPr>
              <w:pStyle w:val="Odsekzoznamu"/>
              <w:keepNext w:val="true"/>
              <w:widowControl w:val="false"/>
              <w:ind w:left="357" w:right="0" w:hanging="0"/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cs="Arial" w:ascii="Arial" w:hAnsi="Arial"/>
                <w:szCs w:val="22"/>
              </w:rPr>
            </w:r>
          </w:p>
          <w:p>
            <w:pPr>
              <w:pStyle w:val="Odsekzoznamu"/>
              <w:keepNext w:val="true"/>
              <w:widowControl w:val="false"/>
              <w:ind w:left="357" w:right="0" w:hanging="0"/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cs="Arial" w:ascii="Arial" w:hAnsi="Arial"/>
                <w:szCs w:val="22"/>
              </w:rPr>
            </w:r>
          </w:p>
        </w:tc>
        <w:tc>
          <w:tcPr>
            <w:tcW w:w="883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>
        <w:trPr/>
        <w:tc>
          <w:tcPr>
            <w:tcW w:w="893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>0</w:t>
            </w:r>
          </w:p>
          <w:p>
            <w:pPr>
              <w:pStyle w:val="Normal"/>
              <w:widowControl w:val="false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  <w:p>
            <w:pPr>
              <w:pStyle w:val="Normal"/>
              <w:widowControl w:val="false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</w:tr>
      <w:tr>
        <w:trPr>
          <w:trHeight w:val="810" w:hRule="atLeast"/>
        </w:trPr>
        <w:tc>
          <w:tcPr>
            <w:tcW w:w="893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" w:ascii="Arial" w:hAnsi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 w:ascii="Arial" w:hAnsi="Arial"/>
                <w:b/>
                <w:sz w:val="20"/>
                <w:szCs w:val="22"/>
              </w:rPr>
              <w:t>rovnajú.</w:t>
            </w:r>
          </w:p>
        </w:tc>
        <w:tc>
          <w:tcPr>
            <w:tcW w:w="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>0</w:t>
            </w:r>
          </w:p>
        </w:tc>
      </w:tr>
      <w:tr>
        <w:trPr>
          <w:trHeight w:val="823" w:hRule="atLeast"/>
        </w:trPr>
        <w:tc>
          <w:tcPr>
            <w:tcW w:w="893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" w:ascii="Arial" w:hAnsi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 w:ascii="Arial" w:hAnsi="Arial"/>
                <w:b/>
                <w:sz w:val="20"/>
                <w:szCs w:val="22"/>
              </w:rPr>
              <w:t>nerovnajú.</w:t>
            </w:r>
          </w:p>
        </w:tc>
        <w:tc>
          <w:tcPr>
            <w:tcW w:w="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>0</w:t>
            </w:r>
          </w:p>
        </w:tc>
      </w:tr>
      <w:tr>
        <w:trPr>
          <w:trHeight w:val="64" w:hRule="atLeast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>0</w:t>
            </w:r>
          </w:p>
        </w:tc>
      </w:tr>
      <w:tr>
        <w:trPr>
          <w:trHeight w:val="64" w:hRule="atLeast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>0</w:t>
            </w:r>
          </w:p>
        </w:tc>
      </w:tr>
    </w:tbl>
    <w:p>
      <w:pPr>
        <w:pStyle w:val="Normal"/>
        <w:jc w:val="both"/>
        <w:rPr>
          <w:rFonts w:ascii="Arial" w:hAnsi="Arial" w:cs="Arial"/>
          <w:sz w:val="18"/>
        </w:rPr>
      </w:pPr>
      <w:r>
        <w:rPr>
          <w:rFonts w:cs="Arial" w:ascii="Arial" w:hAnsi="Arial"/>
          <w:sz w:val="18"/>
        </w:rPr>
      </w:r>
    </w:p>
    <w:p>
      <w:pPr>
        <w:pStyle w:val="Normal"/>
        <w:jc w:val="both"/>
        <w:rPr>
          <w:rFonts w:ascii="Arial" w:hAnsi="Arial" w:cs="Arial"/>
          <w:sz w:val="18"/>
        </w:rPr>
      </w:pPr>
      <w:r>
        <w:rPr>
          <w:rFonts w:cs="Arial" w:ascii="Arial" w:hAnsi="Arial"/>
          <w:sz w:val="18"/>
        </w:rPr>
      </w:r>
    </w:p>
    <w:p>
      <w:pPr>
        <w:pStyle w:val="Normal"/>
        <w:jc w:val="both"/>
        <w:rPr>
          <w:rFonts w:ascii="Arial" w:hAnsi="Arial" w:cs="Arial"/>
          <w:sz w:val="18"/>
        </w:rPr>
      </w:pPr>
      <w:r>
        <w:rPr>
          <w:rFonts w:cs="Arial" w:ascii="Arial" w:hAnsi="Arial"/>
          <w:sz w:val="18"/>
        </w:rPr>
      </w:r>
    </w:p>
    <w:p>
      <w:pPr>
        <w:pStyle w:val="Normal"/>
        <w:jc w:val="both"/>
        <w:rPr>
          <w:rFonts w:ascii="Arial" w:hAnsi="Arial" w:cs="Arial"/>
          <w:sz w:val="18"/>
        </w:rPr>
      </w:pPr>
      <w:r>
        <w:rPr>
          <w:rFonts w:cs="Arial" w:ascii="Arial" w:hAnsi="Arial"/>
          <w:sz w:val="18"/>
        </w:rPr>
      </w:r>
    </w:p>
    <w:p>
      <w:pPr>
        <w:pStyle w:val="Normal"/>
        <w:jc w:val="both"/>
        <w:rPr>
          <w:rFonts w:ascii="Arial" w:hAnsi="Arial" w:cs="Arial"/>
          <w:sz w:val="18"/>
        </w:rPr>
      </w:pPr>
      <w:r>
        <w:rPr>
          <w:rFonts w:cs="Arial" w:ascii="Arial" w:hAnsi="Arial"/>
          <w:sz w:val="18"/>
        </w:rPr>
      </w:r>
    </w:p>
    <w:p>
      <w:pPr>
        <w:pStyle w:val="Normal"/>
        <w:jc w:val="both"/>
        <w:rPr>
          <w:rFonts w:ascii="Arial" w:hAnsi="Arial" w:cs="Arial"/>
          <w:sz w:val="18"/>
        </w:rPr>
      </w:pPr>
      <w:r>
        <w:rPr>
          <w:rFonts w:cs="Arial" w:ascii="Arial" w:hAnsi="Arial"/>
          <w:sz w:val="18"/>
        </w:rPr>
      </w:r>
    </w:p>
    <w:p>
      <w:pPr>
        <w:pStyle w:val="Normal"/>
        <w:jc w:val="both"/>
        <w:rPr>
          <w:rFonts w:ascii="Arial" w:hAnsi="Arial" w:cs="Arial"/>
          <w:sz w:val="18"/>
        </w:rPr>
      </w:pPr>
      <w:r>
        <w:rPr>
          <w:rFonts w:cs="Arial" w:ascii="Arial" w:hAnsi="Arial"/>
          <w:sz w:val="18"/>
        </w:rPr>
      </w:r>
    </w:p>
    <w:p>
      <w:pPr>
        <w:pStyle w:val="Normal"/>
        <w:jc w:val="both"/>
        <w:rPr>
          <w:rFonts w:ascii="Arial" w:hAnsi="Arial" w:cs="Arial"/>
          <w:sz w:val="18"/>
        </w:rPr>
      </w:pPr>
      <w:r>
        <w:rPr>
          <w:rFonts w:cs="Arial" w:ascii="Arial" w:hAnsi="Arial"/>
          <w:sz w:val="18"/>
        </w:rPr>
      </w:r>
    </w:p>
    <w:p>
      <w:pPr>
        <w:pStyle w:val="Normal"/>
        <w:jc w:val="both"/>
        <w:rPr>
          <w:rFonts w:ascii="Arial" w:hAnsi="Arial" w:cs="Arial"/>
          <w:sz w:val="18"/>
        </w:rPr>
      </w:pPr>
      <w:r>
        <w:rPr>
          <w:rFonts w:cs="Arial" w:ascii="Arial" w:hAnsi="Arial"/>
          <w:sz w:val="18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19"/>
        <w:gridCol w:w="1276"/>
        <w:gridCol w:w="1416"/>
        <w:gridCol w:w="1135"/>
        <w:gridCol w:w="1275"/>
        <w:gridCol w:w="1184"/>
      </w:tblGrid>
      <w:tr>
        <w:trPr>
          <w:trHeight w:val="340" w:hRule="atLeast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Majetok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Odpisová skupina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Doba odpisovania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Lineárne odpisy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Zrýchlené odpisy</w:t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</w:tr>
    </w:tbl>
    <w:p>
      <w:pPr>
        <w:pStyle w:val="Odsekzoznamu"/>
        <w:rPr>
          <w:rFonts w:ascii="Arial" w:hAnsi="Arial" w:cs="Arial"/>
          <w:sz w:val="20"/>
          <w:lang w:val="sk-SK"/>
        </w:rPr>
      </w:pPr>
      <w:r>
        <w:rPr>
          <w:rFonts w:cs="Arial" w:ascii="Arial" w:hAnsi="Arial"/>
          <w:sz w:val="20"/>
          <w:lang w:val="sk-SK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3"/>
        <w:gridCol w:w="2248"/>
        <w:gridCol w:w="1844"/>
        <w:gridCol w:w="1561"/>
        <w:gridCol w:w="992"/>
        <w:gridCol w:w="708"/>
        <w:gridCol w:w="425"/>
        <w:gridCol w:w="709"/>
        <w:gridCol w:w="475"/>
      </w:tblGrid>
      <w:tr>
        <w:trPr>
          <w:trHeight w:val="340" w:hRule="exact"/>
        </w:trPr>
        <w:tc>
          <w:tcPr>
            <w:tcW w:w="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keepNext w:val="true"/>
              <w:widowControl w:val="false"/>
              <w:numPr>
                <w:ilvl w:val="0"/>
                <w:numId w:val="10"/>
              </w:numPr>
              <w:snapToGrid w:val="false"/>
              <w:ind w:left="357" w:right="0" w:hanging="357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664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528" w:right="0" w:hanging="0"/>
              <w:jc w:val="both"/>
              <w:rPr>
                <w:rFonts w:ascii="Arial" w:hAnsi="Arial" w:cs="Arial"/>
                <w:b/>
                <w:b/>
                <w:sz w:val="20"/>
              </w:rPr>
            </w:pPr>
            <w:r>
              <w:rPr>
                <w:rFonts w:cs="Arial" w:ascii="Arial" w:hAnsi="Arial"/>
                <w:b/>
                <w:sz w:val="20"/>
              </w:rPr>
              <w:t>Zmeny účtovných zásad a účtovných metód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</w:tr>
      <w:tr>
        <w:trPr>
          <w:trHeight w:val="388" w:hRule="atLeast"/>
        </w:trPr>
        <w:tc>
          <w:tcPr>
            <w:tcW w:w="269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Dôvod uplatnenia</w:t>
            </w:r>
          </w:p>
        </w:tc>
        <w:tc>
          <w:tcPr>
            <w:tcW w:w="487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Vplyv (+/-) zmeny na:</w:t>
            </w:r>
          </w:p>
        </w:tc>
      </w:tr>
      <w:tr>
        <w:trPr>
          <w:trHeight w:val="301" w:hRule="atLeast"/>
        </w:trPr>
        <w:tc>
          <w:tcPr>
            <w:tcW w:w="2691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84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Hodnotu majetku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Vlastné imanie</w:t>
            </w:r>
          </w:p>
        </w:tc>
        <w:tc>
          <w:tcPr>
            <w:tcW w:w="160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Výsledok hospodárenia</w:t>
            </w:r>
          </w:p>
        </w:tc>
      </w:tr>
      <w:tr>
        <w:trPr>
          <w:trHeight w:val="340" w:hRule="atLeast"/>
        </w:trPr>
        <w:tc>
          <w:tcPr>
            <w:tcW w:w="26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160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26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160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26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160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0</w:t>
            </w:r>
          </w:p>
        </w:tc>
      </w:tr>
    </w:tbl>
    <w:p>
      <w:pPr>
        <w:pStyle w:val="Odsekzoznamu"/>
        <w:tabs>
          <w:tab w:val="clear" w:pos="709"/>
          <w:tab w:val="left" w:pos="708" w:leader="none"/>
        </w:tabs>
        <w:rPr>
          <w:rFonts w:ascii="Arial" w:hAnsi="Arial" w:cs="Arial"/>
          <w:sz w:val="20"/>
          <w:lang w:val="sk-SK"/>
        </w:rPr>
      </w:pPr>
      <w:r>
        <w:rPr>
          <w:rFonts w:cs="Arial" w:ascii="Arial" w:hAnsi="Arial"/>
          <w:sz w:val="20"/>
          <w:lang w:val="sk-SK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26"/>
        <w:gridCol w:w="5670"/>
        <w:gridCol w:w="1700"/>
        <w:gridCol w:w="1609"/>
      </w:tblGrid>
      <w:tr>
        <w:trPr>
          <w:trHeight w:val="278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keepNext w:val="true"/>
              <w:widowControl w:val="false"/>
              <w:numPr>
                <w:ilvl w:val="0"/>
                <w:numId w:val="10"/>
              </w:numPr>
              <w:snapToGrid w:val="false"/>
              <w:ind w:left="357" w:right="0" w:hanging="357"/>
              <w:jc w:val="center"/>
              <w:rPr>
                <w:rFonts w:ascii="Arial" w:hAnsi="Arial" w:cs="Arial"/>
                <w:bCs/>
                <w:kern w:val="2"/>
                <w:szCs w:val="22"/>
              </w:rPr>
            </w:pPr>
            <w:r>
              <w:rPr>
                <w:rFonts w:cs="Arial" w:ascii="Arial" w:hAnsi="Arial"/>
                <w:bCs/>
                <w:kern w:val="2"/>
                <w:szCs w:val="22"/>
              </w:rPr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ind w:left="39" w:right="0" w:hanging="0"/>
              <w:rPr>
                <w:rFonts w:ascii="Arial" w:hAnsi="Arial" w:cs="Arial"/>
                <w:b/>
                <w:b/>
                <w:sz w:val="20"/>
                <w:lang w:val="sk-SK"/>
              </w:rPr>
            </w:pPr>
            <w:r>
              <w:rPr>
                <w:rFonts w:cs="Arial" w:ascii="Arial" w:hAnsi="Arial"/>
                <w:b/>
                <w:sz w:val="20"/>
                <w:lang w:val="sk-SK"/>
              </w:rPr>
              <w:t>Informácia o poskytnutých dotáciách  a ich ocenenie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snapToGrid w:val="false"/>
              <w:ind w:left="0" w:right="0" w:hanging="0"/>
              <w:rPr>
                <w:rFonts w:ascii="Arial" w:hAnsi="Arial" w:cs="Arial"/>
                <w:bCs/>
                <w:kern w:val="2"/>
                <w:szCs w:val="22"/>
              </w:rPr>
            </w:pPr>
            <w:r>
              <w:rPr>
                <w:rFonts w:cs="Arial" w:ascii="Arial" w:hAnsi="Arial"/>
                <w:bCs/>
                <w:kern w:val="2"/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ind w:left="0" w:right="0" w:hanging="0"/>
              <w:jc w:val="center"/>
              <w:rPr>
                <w:rFonts w:ascii="Arial" w:hAnsi="Arial" w:cs="Arial"/>
                <w:sz w:val="20"/>
                <w:lang w:val="sk-SK"/>
              </w:rPr>
            </w:pPr>
            <w:r>
              <w:rPr>
                <w:rFonts w:cs="Arial" w:ascii="Arial" w:hAnsi="Arial"/>
                <w:sz w:val="20"/>
                <w:lang w:val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bCs/>
                <w:kern w:val="2"/>
                <w:sz w:val="20"/>
                <w:szCs w:val="22"/>
              </w:rPr>
            </w:pPr>
            <w:r>
              <w:rPr>
                <w:rFonts w:cs="Arial" w:ascii="Arial" w:hAnsi="Arial"/>
                <w:bCs/>
                <w:kern w:val="2"/>
                <w:sz w:val="20"/>
                <w:szCs w:val="22"/>
              </w:rPr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0</w:t>
            </w:r>
          </w:p>
        </w:tc>
      </w:tr>
    </w:tbl>
    <w:p>
      <w:pPr>
        <w:pStyle w:val="Normal"/>
        <w:ind w:left="709" w:right="0" w:hanging="0"/>
        <w:jc w:val="both"/>
        <w:rPr>
          <w:rFonts w:ascii="Arial" w:hAnsi="Arial" w:cs="Arial"/>
          <w:sz w:val="18"/>
          <w:szCs w:val="22"/>
        </w:rPr>
      </w:pPr>
      <w:r>
        <w:rPr>
          <w:rFonts w:cs="Arial" w:ascii="Arial" w:hAnsi="Arial"/>
          <w:sz w:val="18"/>
          <w:szCs w:val="22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26"/>
        <w:gridCol w:w="2820"/>
        <w:gridCol w:w="981"/>
        <w:gridCol w:w="835"/>
        <w:gridCol w:w="2025"/>
        <w:gridCol w:w="2319"/>
      </w:tblGrid>
      <w:tr>
        <w:trPr>
          <w:trHeight w:val="503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keepNext w:val="true"/>
              <w:widowControl w:val="false"/>
              <w:numPr>
                <w:ilvl w:val="0"/>
                <w:numId w:val="10"/>
              </w:numPr>
              <w:snapToGrid w:val="false"/>
              <w:ind w:left="357" w:right="0" w:hanging="357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89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b/>
                <w:b/>
                <w:sz w:val="20"/>
              </w:rPr>
            </w:pPr>
            <w:r>
              <w:rPr>
                <w:rFonts w:cs="Arial" w:ascii="Arial" w:hAnsi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>
        <w:trPr/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Opravy minulého obdobia</w:t>
            </w: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Patrí do obdobia</w:t>
            </w:r>
          </w:p>
        </w:tc>
        <w:tc>
          <w:tcPr>
            <w:tcW w:w="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Účet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Účtované na účet HV min. období (EUR)</w:t>
            </w:r>
          </w:p>
        </w:tc>
        <w:tc>
          <w:tcPr>
            <w:tcW w:w="2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Účtované do HV bežného  obdobia(EUR)</w:t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  <w:t>0</w:t>
            </w:r>
          </w:p>
        </w:tc>
      </w:tr>
    </w:tbl>
    <w:p>
      <w:pPr>
        <w:pStyle w:val="Normal"/>
        <w:ind w:left="360" w:right="0" w:hanging="0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ind w:left="360" w:right="0" w:hanging="0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right="0" w:hanging="709"/>
        <w:jc w:val="center"/>
        <w:rPr>
          <w:i/>
          <w:i/>
          <w:szCs w:val="20"/>
        </w:rPr>
      </w:pPr>
      <w:r>
        <w:rPr>
          <w:i/>
          <w:szCs w:val="20"/>
        </w:rPr>
        <w:t>Informácie, ktoré vysvetľujú a dopĺňajú súvahu a výkaz ziskov a strát</w:t>
      </w:r>
    </w:p>
    <w:p>
      <w:pPr>
        <w:pStyle w:val="Normal"/>
        <w:ind w:left="1481" w:right="0" w:hanging="0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ind w:left="1481" w:right="0" w:hanging="0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7"/>
        <w:gridCol w:w="3961"/>
        <w:gridCol w:w="3120"/>
        <w:gridCol w:w="1758"/>
      </w:tblGrid>
      <w:tr>
        <w:trPr>
          <w:trHeight w:val="751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snapToGrid w:val="false"/>
              <w:ind w:left="709" w:right="0" w:hanging="567"/>
              <w:jc w:val="both"/>
              <w:rPr>
                <w:rFonts w:ascii="Arial" w:hAnsi="Arial" w:cs="Arial"/>
                <w:b/>
                <w:b/>
                <w:bCs/>
                <w:szCs w:val="22"/>
              </w:rPr>
            </w:pPr>
            <w:r>
              <w:rPr>
                <w:rFonts w:cs="Arial" w:ascii="Arial" w:hAnsi="Arial"/>
                <w:b/>
                <w:bCs/>
                <w:szCs w:val="22"/>
              </w:rPr>
            </w:r>
          </w:p>
          <w:p>
            <w:pPr>
              <w:pStyle w:val="Odsekzoznamu"/>
              <w:widowControl w:val="false"/>
              <w:ind w:left="1277" w:right="0" w:hanging="0"/>
              <w:jc w:val="both"/>
              <w:rPr>
                <w:rFonts w:ascii="Arial" w:hAnsi="Arial" w:cs="Arial"/>
                <w:b/>
                <w:b/>
                <w:bCs/>
                <w:szCs w:val="22"/>
              </w:rPr>
            </w:pPr>
            <w:r>
              <w:rPr>
                <w:rFonts w:cs="Arial" w:ascii="Arial" w:hAnsi="Arial"/>
                <w:b/>
                <w:bCs/>
                <w:szCs w:val="22"/>
              </w:rPr>
            </w:r>
          </w:p>
          <w:p>
            <w:pPr>
              <w:pStyle w:val="Odsekzoznamu"/>
              <w:widowControl w:val="false"/>
              <w:ind w:left="1277" w:right="0" w:hanging="0"/>
              <w:jc w:val="both"/>
              <w:rPr>
                <w:rFonts w:ascii="Arial" w:hAnsi="Arial" w:cs="Arial"/>
                <w:b/>
                <w:b/>
                <w:bCs/>
                <w:szCs w:val="22"/>
              </w:rPr>
            </w:pPr>
            <w:r>
              <w:rPr>
                <w:rFonts w:cs="Arial" w:ascii="Arial" w:hAnsi="Arial"/>
                <w:b/>
                <w:bCs/>
                <w:szCs w:val="22"/>
              </w:rPr>
            </w:r>
          </w:p>
        </w:tc>
        <w:tc>
          <w:tcPr>
            <w:tcW w:w="883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" w:ascii="Arial" w:hAnsi="Arial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cs="Arial" w:ascii="Arial" w:hAnsi="Arial"/>
                <w:i/>
                <w:sz w:val="20"/>
              </w:rPr>
              <w:t xml:space="preserve"> </w:t>
            </w:r>
            <w:r>
              <w:rPr>
                <w:rFonts w:cs="Arial" w:ascii="Arial" w:hAnsi="Arial"/>
                <w:b/>
                <w:sz w:val="20"/>
              </w:rPr>
              <w:t>alebo výskyt</w:t>
            </w:r>
            <w:r>
              <w:rPr>
                <w:rFonts w:cs="Arial" w:ascii="Arial" w:hAnsi="Arial"/>
                <w:i/>
                <w:sz w:val="20"/>
              </w:rPr>
              <w:t xml:space="preserve">, </w:t>
            </w:r>
            <w:r>
              <w:rPr>
                <w:rFonts w:cs="Arial" w:ascii="Arial" w:hAnsi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>
        <w:trPr>
          <w:trHeight w:val="340" w:hRule="atLeast"/>
        </w:trPr>
        <w:tc>
          <w:tcPr>
            <w:tcW w:w="45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widowControl w:val="false"/>
              <w:rPr>
                <w:rFonts w:ascii="Arial" w:hAnsi="Arial" w:cs="Arial"/>
                <w:b w:val="false"/>
                <w:b w:val="false"/>
              </w:rPr>
            </w:pPr>
            <w:r>
              <w:rPr>
                <w:rFonts w:cs="Arial" w:ascii="Arial" w:hAnsi="Arial"/>
                <w:b w:val="false"/>
              </w:rPr>
              <w:t>Popis nákladov ,výnosov výnimočného rozsahu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widowControl w:val="false"/>
              <w:rPr>
                <w:rFonts w:ascii="Arial" w:hAnsi="Arial" w:cs="Arial"/>
                <w:b w:val="false"/>
                <w:b w:val="false"/>
              </w:rPr>
            </w:pPr>
            <w:r>
              <w:rPr>
                <w:rFonts w:cs="Arial" w:ascii="Arial" w:hAnsi="Arial"/>
                <w:b w:val="false"/>
              </w:rPr>
              <w:t>Dôvod vzniku</w:t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widowControl w:val="false"/>
              <w:rPr>
                <w:rFonts w:ascii="Arial" w:hAnsi="Arial" w:cs="Arial"/>
                <w:b w:val="false"/>
                <w:b w:val="false"/>
              </w:rPr>
            </w:pPr>
            <w:r>
              <w:rPr>
                <w:rFonts w:cs="Arial" w:ascii="Arial" w:hAnsi="Arial"/>
                <w:b w:val="false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5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</w:rPr>
            </w:pPr>
            <w:r>
              <w:rPr>
                <w:rFonts w:cs="Arial" w:ascii="Arial" w:hAnsi="Arial"/>
                <w:b w:val="false"/>
              </w:rPr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</w:rPr>
            </w:pPr>
            <w:r>
              <w:rPr>
                <w:rFonts w:cs="Arial" w:ascii="Arial" w:hAnsi="Arial"/>
                <w:b w:val="false"/>
              </w:rPr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</w:rPr>
            </w:pPr>
            <w:r>
              <w:rPr>
                <w:rFonts w:cs="Arial" w:ascii="Arial" w:hAnsi="Arial"/>
                <w:b w:val="false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45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</w:rPr>
            </w:pPr>
            <w:r>
              <w:rPr>
                <w:rFonts w:cs="Arial" w:ascii="Arial" w:hAnsi="Arial"/>
                <w:b w:val="false"/>
              </w:rPr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</w:rPr>
            </w:pPr>
            <w:r>
              <w:rPr>
                <w:rFonts w:cs="Arial" w:ascii="Arial" w:hAnsi="Arial"/>
                <w:b w:val="false"/>
              </w:rPr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</w:rPr>
            </w:pPr>
            <w:r>
              <w:rPr>
                <w:rFonts w:cs="Arial" w:ascii="Arial" w:hAnsi="Arial"/>
                <w:b w:val="false"/>
              </w:rPr>
              <w:t>0</w:t>
            </w:r>
          </w:p>
        </w:tc>
      </w:tr>
    </w:tbl>
    <w:p>
      <w:pPr>
        <w:pStyle w:val="Normal"/>
        <w:ind w:left="1134" w:right="0" w:hanging="0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ind w:left="1134" w:right="0" w:hanging="0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7"/>
        <w:gridCol w:w="3828"/>
        <w:gridCol w:w="3253"/>
        <w:gridCol w:w="1758"/>
      </w:tblGrid>
      <w:tr>
        <w:trPr>
          <w:trHeight w:val="250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snapToGrid w:val="false"/>
              <w:ind w:left="709" w:right="0" w:hanging="567"/>
              <w:jc w:val="both"/>
              <w:rPr>
                <w:rFonts w:ascii="Arial" w:hAnsi="Arial" w:cs="Arial"/>
                <w:b/>
                <w:b/>
                <w:bCs/>
                <w:sz w:val="20"/>
                <w:szCs w:val="20"/>
              </w:rPr>
            </w:pPr>
            <w:r>
              <w:rPr>
                <w:rFonts w:cs="Arial" w:ascii="Arial" w:hAnsi="Arial"/>
                <w:b/>
                <w:bCs/>
                <w:sz w:val="20"/>
                <w:szCs w:val="20"/>
              </w:rPr>
            </w:r>
          </w:p>
        </w:tc>
        <w:tc>
          <w:tcPr>
            <w:tcW w:w="70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ind w:left="0" w:right="0" w:hanging="0"/>
              <w:jc w:val="center"/>
              <w:rPr>
                <w:rFonts w:ascii="Arial" w:hAnsi="Arial" w:cs="Arial"/>
                <w:b/>
                <w:b/>
                <w:bCs/>
                <w:sz w:val="20"/>
                <w:szCs w:val="20"/>
              </w:rPr>
            </w:pPr>
            <w:r>
              <w:rPr>
                <w:rFonts w:cs="Arial" w:ascii="Arial" w:hAnsi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opHeader"/>
              <w:widowControl w:val="false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569" w:hRule="atLeast"/>
        </w:trPr>
        <w:tc>
          <w:tcPr>
            <w:tcW w:w="76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>
              <w:rPr>
                <w:rFonts w:cs="Arial" w:ascii="Arial" w:hAnsi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b/>
                <w:b/>
                <w:sz w:val="20"/>
                <w:szCs w:val="20"/>
              </w:rPr>
            </w:pPr>
            <w:r>
              <w:rPr>
                <w:rFonts w:cs="Arial" w:ascii="Arial" w:hAnsi="Arial"/>
                <w:b/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940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cs="Arial" w:ascii="Arial" w:hAnsi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>
        <w:trPr>
          <w:trHeight w:val="340" w:hRule="atLeast"/>
        </w:trPr>
        <w:tc>
          <w:tcPr>
            <w:tcW w:w="76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widowControl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Spôsob zabezpečenia:</w:t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widowControl w:val="false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cs="Arial" w:ascii="Arial" w:hAnsi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cs="Arial" w:ascii="Arial" w:hAnsi="Arial"/>
                <w:bCs/>
                <w:sz w:val="20"/>
                <w:szCs w:val="20"/>
              </w:rPr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cs="Arial" w:ascii="Arial" w:hAnsi="Arial"/>
                <w:bCs/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cs="Arial" w:ascii="Arial" w:hAnsi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0</w:t>
            </w:r>
          </w:p>
        </w:tc>
      </w:tr>
    </w:tbl>
    <w:p>
      <w:pPr>
        <w:pStyle w:val="Normal"/>
        <w:ind w:left="1134" w:right="0" w:hanging="0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numPr>
          <w:ilvl w:val="0"/>
          <w:numId w:val="5"/>
        </w:numPr>
        <w:ind w:left="709" w:right="0" w:hanging="567"/>
        <w:jc w:val="both"/>
        <w:rPr>
          <w:rFonts w:ascii="Arial" w:hAnsi="Arial" w:cs="Arial"/>
          <w:b/>
          <w:b/>
          <w:bCs/>
          <w:kern w:val="2"/>
          <w:sz w:val="20"/>
        </w:rPr>
      </w:pPr>
      <w:r>
        <w:rPr>
          <w:rFonts w:cs="Arial" w:ascii="Arial" w:hAnsi="Arial"/>
          <w:b/>
          <w:bCs/>
          <w:kern w:val="2"/>
          <w:sz w:val="20"/>
        </w:rPr>
        <w:t>Informácie o vlastných akciách</w:t>
      </w:r>
    </w:p>
    <w:p>
      <w:pPr>
        <w:pStyle w:val="Normal"/>
        <w:numPr>
          <w:ilvl w:val="0"/>
          <w:numId w:val="9"/>
        </w:numPr>
        <w:ind w:left="1276" w:right="0" w:hanging="567"/>
        <w:jc w:val="both"/>
        <w:rPr>
          <w:rFonts w:ascii="Arial" w:hAnsi="Arial" w:cs="Arial"/>
          <w:i/>
          <w:i/>
          <w:sz w:val="18"/>
        </w:rPr>
      </w:pPr>
      <w:r>
        <w:rPr>
          <w:rFonts w:cs="Arial" w:ascii="Arial" w:hAnsi="Arial"/>
          <w:i/>
          <w:sz w:val="18"/>
        </w:rPr>
        <w:t>dôvod nadobudnutia vlastných akcií počas účtovného obdobia,</w:t>
      </w:r>
    </w:p>
    <w:p>
      <w:pPr>
        <w:pStyle w:val="Normal"/>
        <w:numPr>
          <w:ilvl w:val="0"/>
          <w:numId w:val="9"/>
        </w:numPr>
        <w:ind w:left="1276" w:right="0" w:hanging="567"/>
        <w:jc w:val="both"/>
        <w:rPr>
          <w:rFonts w:ascii="Arial" w:hAnsi="Arial" w:cs="Arial"/>
          <w:i/>
          <w:i/>
          <w:sz w:val="18"/>
        </w:rPr>
      </w:pPr>
      <w:r>
        <w:rPr>
          <w:rFonts w:cs="Arial" w:ascii="Arial" w:hAnsi="Arial"/>
          <w:i/>
          <w:sz w:val="18"/>
        </w:rPr>
        <w:t>informácie</w:t>
      </w:r>
    </w:p>
    <w:p>
      <w:pPr>
        <w:pStyle w:val="Normal"/>
        <w:numPr>
          <w:ilvl w:val="0"/>
          <w:numId w:val="8"/>
        </w:numPr>
        <w:tabs>
          <w:tab w:val="clear" w:pos="709"/>
          <w:tab w:val="left" w:pos="851" w:leader="none"/>
        </w:tabs>
        <w:ind w:left="1701" w:right="0" w:hanging="425"/>
        <w:jc w:val="both"/>
        <w:rPr>
          <w:rFonts w:ascii="Arial" w:hAnsi="Arial" w:cs="Arial"/>
          <w:i/>
          <w:i/>
          <w:sz w:val="18"/>
        </w:rPr>
      </w:pPr>
      <w:r>
        <w:rPr>
          <w:rFonts w:cs="Arial" w:ascii="Arial" w:hAnsi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>
      <w:pPr>
        <w:pStyle w:val="Normal"/>
        <w:numPr>
          <w:ilvl w:val="0"/>
          <w:numId w:val="3"/>
        </w:numPr>
        <w:tabs>
          <w:tab w:val="clear" w:pos="709"/>
          <w:tab w:val="left" w:pos="851" w:leader="none"/>
        </w:tabs>
        <w:ind w:left="1701" w:right="0" w:hanging="425"/>
        <w:jc w:val="both"/>
        <w:rPr>
          <w:rFonts w:ascii="Arial" w:hAnsi="Arial" w:cs="Arial"/>
          <w:i/>
          <w:i/>
          <w:sz w:val="18"/>
        </w:rPr>
      </w:pPr>
      <w:r>
        <w:rPr>
          <w:rFonts w:cs="Arial" w:ascii="Arial" w:hAnsi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>
      <w:pPr>
        <w:pStyle w:val="Normal"/>
        <w:numPr>
          <w:ilvl w:val="0"/>
          <w:numId w:val="9"/>
        </w:numPr>
        <w:ind w:left="1276" w:right="0" w:hanging="567"/>
        <w:jc w:val="both"/>
        <w:rPr/>
      </w:pPr>
      <w:r>
        <w:rPr>
          <w:rFonts w:cs="Arial" w:ascii="Arial" w:hAnsi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cs="Arial" w:ascii="Arial" w:hAnsi="Arial"/>
          <w:bCs/>
          <w:i/>
          <w:kern w:val="2"/>
          <w:sz w:val="18"/>
        </w:rPr>
        <w:t>uvádza  sa aj ich percentuálny podiel na upísanom základnom imaní</w:t>
      </w:r>
      <w:r>
        <w:rPr>
          <w:rFonts w:cs="Arial" w:ascii="Arial" w:hAnsi="Arial"/>
          <w:bCs/>
          <w:i/>
          <w:kern w:val="2"/>
          <w:sz w:val="20"/>
        </w:rPr>
        <w:t>.</w:t>
      </w:r>
    </w:p>
    <w:p>
      <w:pPr>
        <w:pStyle w:val="Normal"/>
        <w:ind w:left="1276" w:right="0" w:hanging="0"/>
        <w:jc w:val="both"/>
        <w:rPr>
          <w:rFonts w:ascii="Arial" w:hAnsi="Arial" w:cs="Arial"/>
          <w:bCs/>
          <w:kern w:val="2"/>
          <w:sz w:val="20"/>
        </w:rPr>
      </w:pPr>
      <w:r>
        <w:rPr>
          <w:rFonts w:cs="Arial" w:ascii="Arial" w:hAnsi="Arial"/>
          <w:bCs/>
          <w:kern w:val="2"/>
          <w:sz w:val="20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"/>
        <w:gridCol w:w="5660"/>
        <w:gridCol w:w="992"/>
        <w:gridCol w:w="424"/>
        <w:gridCol w:w="1276"/>
        <w:gridCol w:w="475"/>
      </w:tblGrid>
      <w:tr>
        <w:trPr>
          <w:trHeight w:val="522" w:hRule="exact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snapToGrid w:val="false"/>
              <w:ind w:left="709" w:right="0" w:hanging="567"/>
              <w:jc w:val="both"/>
              <w:rPr>
                <w:rFonts w:ascii="Arial" w:hAnsi="Arial" w:cs="Arial"/>
                <w:szCs w:val="22"/>
              </w:rPr>
            </w:pPr>
            <w:r>
              <w:rPr>
                <w:rFonts w:cs="Arial" w:ascii="Arial" w:hAnsi="Arial"/>
                <w:szCs w:val="22"/>
              </w:rPr>
            </w:r>
          </w:p>
        </w:tc>
        <w:tc>
          <w:tcPr>
            <w:tcW w:w="5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b/>
                <w:b/>
                <w:sz w:val="20"/>
              </w:rPr>
            </w:pPr>
            <w:r>
              <w:rPr>
                <w:rFonts w:cs="Arial" w:ascii="Arial" w:hAnsi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0</w:t>
            </w:r>
          </w:p>
        </w:tc>
      </w:tr>
    </w:tbl>
    <w:p>
      <w:pPr>
        <w:pStyle w:val="Normal"/>
        <w:rPr>
          <w:rFonts w:ascii="Arial" w:hAnsi="Arial" w:cs="Arial"/>
          <w:bCs/>
          <w:i/>
          <w:i/>
          <w:sz w:val="14"/>
          <w:szCs w:val="22"/>
        </w:rPr>
      </w:pPr>
      <w:r>
        <w:rPr>
          <w:rFonts w:cs="Arial" w:ascii="Arial" w:hAnsi="Arial"/>
          <w:bCs/>
          <w:i/>
          <w:sz w:val="14"/>
          <w:szCs w:val="22"/>
        </w:rPr>
      </w:r>
    </w:p>
    <w:p>
      <w:pPr>
        <w:pStyle w:val="Normal"/>
        <w:rPr>
          <w:rFonts w:ascii="Arial" w:hAnsi="Arial" w:cs="Arial"/>
          <w:bCs/>
          <w:i/>
          <w:i/>
          <w:sz w:val="14"/>
          <w:szCs w:val="22"/>
        </w:rPr>
      </w:pPr>
      <w:r>
        <w:rPr>
          <w:rFonts w:cs="Arial" w:ascii="Arial" w:hAnsi="Arial"/>
          <w:bCs/>
          <w:i/>
          <w:sz w:val="14"/>
          <w:szCs w:val="22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7"/>
        <w:gridCol w:w="5212"/>
        <w:gridCol w:w="1964"/>
        <w:gridCol w:w="1663"/>
      </w:tblGrid>
      <w:tr>
        <w:trPr>
          <w:trHeight w:val="258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snapToGrid w:val="false"/>
              <w:ind w:left="709" w:right="0" w:hanging="567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883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b/>
                <w:b/>
                <w:sz w:val="20"/>
              </w:rPr>
            </w:pPr>
            <w:r>
              <w:rPr>
                <w:rFonts w:cs="Arial" w:ascii="Arial" w:hAnsi="Arial"/>
                <w:b/>
                <w:sz w:val="20"/>
              </w:rPr>
              <w:t>Informácie o orgánoch účtovnej jednotky</w:t>
            </w:r>
          </w:p>
        </w:tc>
      </w:tr>
      <w:tr>
        <w:trPr>
          <w:trHeight w:val="283" w:hRule="atLeast"/>
        </w:trPr>
        <w:tc>
          <w:tcPr>
            <w:tcW w:w="940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>
        <w:trPr>
          <w:trHeight w:val="340" w:hRule="atLeast"/>
        </w:trPr>
        <w:tc>
          <w:tcPr>
            <w:tcW w:w="57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Druh záruky</w:t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Štatutárny orgán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7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0</w:t>
            </w:r>
          </w:p>
        </w:tc>
      </w:tr>
    </w:tbl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6"/>
        <w:gridCol w:w="1538"/>
        <w:gridCol w:w="755"/>
        <w:gridCol w:w="1326"/>
      </w:tblGrid>
      <w:tr>
        <w:trPr>
          <w:trHeight w:val="340" w:hRule="atLeast"/>
        </w:trPr>
        <w:tc>
          <w:tcPr>
            <w:tcW w:w="940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b)pôžičky poskytnuté členom štatutárneho orgánu, dozorného orgánu a iného orgánu ÚJ</w:t>
            </w:r>
          </w:p>
        </w:tc>
      </w:tr>
      <w:tr>
        <w:trPr>
          <w:trHeight w:val="283" w:hRule="atLeast"/>
        </w:trPr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Celková suma poskytnutých pôžičiek k poslednému dňu účtovného obdobia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Štatutárny orgán</w:t>
            </w:r>
          </w:p>
        </w:tc>
        <w:tc>
          <w:tcPr>
            <w:tcW w:w="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Úrok v %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EUR</w:t>
            </w:r>
          </w:p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0</w:t>
            </w:r>
          </w:p>
        </w:tc>
      </w:tr>
      <w:tr>
        <w:trPr>
          <w:trHeight w:val="283" w:hRule="atLeast"/>
        </w:trPr>
        <w:tc>
          <w:tcPr>
            <w:tcW w:w="940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Celková suma splatených pôžičiek k poslednému dňu účt. obdobia</w:t>
            </w:r>
          </w:p>
        </w:tc>
      </w:tr>
      <w:tr>
        <w:trPr>
          <w:trHeight w:val="340" w:hRule="atLeast"/>
        </w:trPr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0</w:t>
            </w:r>
          </w:p>
        </w:tc>
      </w:tr>
      <w:tr>
        <w:trPr>
          <w:trHeight w:val="283" w:hRule="atLeast"/>
        </w:trPr>
        <w:tc>
          <w:tcPr>
            <w:tcW w:w="940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>
        <w:trPr>
          <w:trHeight w:val="340" w:hRule="atLeast"/>
        </w:trPr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0</w:t>
            </w:r>
          </w:p>
        </w:tc>
      </w:tr>
    </w:tbl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9"/>
        <w:gridCol w:w="1964"/>
        <w:gridCol w:w="1663"/>
      </w:tblGrid>
      <w:tr>
        <w:trPr>
          <w:trHeight w:val="283" w:hRule="atLeast"/>
        </w:trPr>
        <w:tc>
          <w:tcPr>
            <w:tcW w:w="940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c)celková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>
        <w:trPr>
          <w:trHeight w:val="340" w:hRule="atLeast"/>
        </w:trPr>
        <w:tc>
          <w:tcPr>
            <w:tcW w:w="5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Plnenie na súkromné účely k vyúčtovaniu</w:t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Štatutárny orgán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5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0</w:t>
            </w:r>
          </w:p>
        </w:tc>
      </w:tr>
    </w:tbl>
    <w:p>
      <w:pPr>
        <w:pStyle w:val="Normal"/>
        <w:jc w:val="both"/>
        <w:rPr/>
      </w:pPr>
      <w:r>
        <w:rPr/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6521"/>
        <w:gridCol w:w="418"/>
        <w:gridCol w:w="1758"/>
      </w:tblGrid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snapToGrid w:val="false"/>
              <w:ind w:left="709" w:right="0" w:hanging="567"/>
              <w:jc w:val="both"/>
              <w:rPr>
                <w:rFonts w:ascii="Arial" w:hAnsi="Arial" w:cs="Arial"/>
                <w:bCs/>
                <w:sz w:val="20"/>
                <w:szCs w:val="20"/>
                <w:lang w:val="sk-SK"/>
              </w:rPr>
            </w:pPr>
            <w:r>
              <w:rPr>
                <w:rFonts w:cs="Arial" w:ascii="Arial" w:hAnsi="Arial"/>
                <w:bCs/>
                <w:sz w:val="20"/>
                <w:szCs w:val="20"/>
                <w:lang w:val="sk-SK"/>
              </w:rPr>
            </w:r>
          </w:p>
        </w:tc>
        <w:tc>
          <w:tcPr>
            <w:tcW w:w="869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1480" w:right="0" w:hanging="0"/>
              <w:jc w:val="both"/>
              <w:rPr>
                <w:rFonts w:ascii="Arial" w:hAnsi="Arial" w:cs="Arial"/>
                <w:b/>
                <w:b/>
                <w:sz w:val="20"/>
              </w:rPr>
            </w:pPr>
            <w:r>
              <w:rPr>
                <w:rFonts w:cs="Arial" w:ascii="Arial" w:hAnsi="Arial"/>
                <w:b/>
                <w:sz w:val="20"/>
              </w:rPr>
              <w:t>Informácie o povinnostiach účtovnej jednotky</w:t>
            </w:r>
          </w:p>
        </w:tc>
      </w:tr>
      <w:tr>
        <w:trPr/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numPr>
                <w:ilvl w:val="0"/>
                <w:numId w:val="7"/>
              </w:numPr>
              <w:snapToGrid w:val="false"/>
              <w:ind w:left="641" w:right="0" w:hanging="284"/>
              <w:jc w:val="both"/>
              <w:rPr>
                <w:rFonts w:ascii="Arial" w:hAnsi="Arial" w:cs="Arial"/>
                <w:b/>
                <w:b/>
                <w:bCs/>
                <w:sz w:val="20"/>
                <w:szCs w:val="20"/>
              </w:rPr>
            </w:pPr>
            <w:r>
              <w:rPr>
                <w:rFonts w:cs="Arial" w:ascii="Arial" w:hAnsi="Arial"/>
                <w:b/>
                <w:bCs/>
                <w:sz w:val="20"/>
                <w:szCs w:val="20"/>
              </w:rPr>
            </w:r>
          </w:p>
        </w:tc>
        <w:tc>
          <w:tcPr>
            <w:tcW w:w="869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Odsekzoznamu"/>
              <w:widowControl w:val="false"/>
              <w:ind w:left="0" w:right="0" w:hanging="0"/>
              <w:jc w:val="both"/>
              <w:rPr/>
            </w:pPr>
            <w:r>
              <w:rPr>
                <w:rFonts w:cs="Arial" w:ascii="Arial" w:hAnsi="Arial"/>
                <w:bCs/>
                <w:sz w:val="20"/>
                <w:szCs w:val="20"/>
              </w:rPr>
              <w:t>Významné položky finančných povinností, ktoré sa nevykazujú v </w:t>
            </w:r>
            <w:r>
              <w:rPr>
                <w:rFonts w:cs="Arial" w:ascii="Arial" w:hAnsi="Arial"/>
                <w:bCs/>
                <w:sz w:val="20"/>
                <w:szCs w:val="20"/>
                <w:lang w:val="sk-SK"/>
              </w:rPr>
              <w:t>súvahe, ale sú významné na posúdenie finančnej situácie ÚJ</w:t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ind w:left="0" w:right="0" w:hanging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cs="Arial" w:ascii="Arial" w:hAnsi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ind w:left="0" w:right="0" w:hanging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cs="Arial" w:ascii="Arial" w:hAnsi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ind w:left="0" w:right="0" w:hanging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ind w:left="0" w:right="0" w:hanging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ind w:left="0" w:right="0" w:hanging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ind w:left="0" w:right="0" w:hanging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ind w:left="0" w:right="0" w:hanging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cs="Arial" w:ascii="Arial" w:hAnsi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ind w:left="0" w:right="0" w:hanging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cs="Arial" w:ascii="Arial" w:hAnsi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0</w:t>
            </w:r>
          </w:p>
        </w:tc>
      </w:tr>
    </w:tbl>
    <w:p>
      <w:pPr>
        <w:pStyle w:val="Normal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6527"/>
        <w:gridCol w:w="428"/>
        <w:gridCol w:w="1742"/>
      </w:tblGrid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numPr>
                <w:ilvl w:val="0"/>
                <w:numId w:val="7"/>
              </w:numPr>
              <w:snapToGrid w:val="false"/>
              <w:ind w:left="641" w:right="0" w:hanging="284"/>
              <w:jc w:val="both"/>
              <w:rPr>
                <w:rFonts w:ascii="Arial" w:hAnsi="Arial" w:cs="Arial"/>
                <w:b/>
                <w:b/>
                <w:sz w:val="20"/>
                <w:szCs w:val="20"/>
              </w:rPr>
            </w:pPr>
            <w:r>
              <w:rPr>
                <w:rFonts w:cs="Arial" w:ascii="Arial" w:hAnsi="Arial"/>
                <w:b/>
                <w:sz w:val="20"/>
                <w:szCs w:val="20"/>
              </w:rPr>
            </w:r>
          </w:p>
        </w:tc>
        <w:tc>
          <w:tcPr>
            <w:tcW w:w="6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cs="Arial" w:ascii="Arial" w:hAnsi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rPr>
                <w:rFonts w:ascii="Arial" w:hAnsi="Arial" w:cs="Arial"/>
                <w:b/>
                <w:b/>
                <w:sz w:val="20"/>
                <w:szCs w:val="20"/>
              </w:rPr>
            </w:pPr>
            <w:r>
              <w:rPr>
                <w:rFonts w:cs="Arial" w:ascii="Arial" w:hAnsi="Arial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numPr>
                <w:ilvl w:val="0"/>
                <w:numId w:val="7"/>
              </w:numPr>
              <w:snapToGrid w:val="false"/>
              <w:ind w:left="641" w:right="0" w:hanging="284"/>
              <w:jc w:val="both"/>
              <w:rPr>
                <w:rFonts w:ascii="Arial" w:hAnsi="Arial" w:cs="Arial"/>
                <w:bCs/>
                <w:sz w:val="20"/>
                <w:szCs w:val="20"/>
                <w:lang w:val="sk-SK"/>
              </w:rPr>
            </w:pPr>
            <w:r>
              <w:rPr>
                <w:rFonts w:cs="Arial" w:ascii="Arial" w:hAnsi="Arial"/>
                <w:bCs/>
                <w:sz w:val="20"/>
                <w:szCs w:val="20"/>
                <w:lang w:val="sk-SK"/>
              </w:rPr>
            </w:r>
          </w:p>
        </w:tc>
        <w:tc>
          <w:tcPr>
            <w:tcW w:w="6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rPr/>
            </w:pPr>
            <w:r>
              <w:rPr>
                <w:rFonts w:cs="Arial" w:ascii="Arial" w:hAnsi="Arial"/>
                <w:bCs/>
                <w:sz w:val="20"/>
                <w:szCs w:val="20"/>
                <w:lang w:val="sk-SK"/>
              </w:rPr>
              <w:t>O</w:t>
            </w:r>
            <w:r>
              <w:rPr>
                <w:rFonts w:cs="Arial" w:ascii="Arial" w:hAnsi="Arial"/>
                <w:bCs/>
                <w:sz w:val="20"/>
                <w:szCs w:val="20"/>
              </w:rPr>
              <w:t xml:space="preserve">pis a hodnota </w:t>
            </w:r>
            <w:r>
              <w:rPr>
                <w:rFonts w:cs="Arial" w:ascii="Arial" w:hAnsi="Arial"/>
                <w:bCs/>
                <w:sz w:val="20"/>
                <w:szCs w:val="20"/>
                <w:lang w:val="sk-SK"/>
              </w:rPr>
              <w:t xml:space="preserve">významných </w:t>
            </w:r>
            <w:r>
              <w:rPr>
                <w:rFonts w:cs="Arial" w:ascii="Arial" w:hAnsi="Arial"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72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Poskytnuté záruky za úver</w:t>
            </w:r>
          </w:p>
        </w:tc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72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Ručenie za ...............</w:t>
            </w:r>
          </w:p>
        </w:tc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72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Neobmedzené ručenie v inej spoločnosti</w:t>
            </w:r>
          </w:p>
        </w:tc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72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72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ÚJ predala pohľadávky a ručí za ich vymožiteľnosť</w:t>
            </w:r>
          </w:p>
        </w:tc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72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Iné</w:t>
            </w:r>
          </w:p>
        </w:tc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0</w:t>
            </w:r>
          </w:p>
        </w:tc>
      </w:tr>
    </w:tbl>
    <w:p>
      <w:pPr>
        <w:pStyle w:val="Normal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Odsekzoznamu"/>
        <w:ind w:left="641" w:right="0" w:hanging="0"/>
        <w:jc w:val="both"/>
        <w:rPr>
          <w:rFonts w:ascii="Arial" w:hAnsi="Arial" w:cs="Arial"/>
          <w:i/>
          <w:i/>
          <w:sz w:val="20"/>
        </w:rPr>
      </w:pPr>
      <w:r>
        <w:rPr>
          <w:rFonts w:cs="Arial" w:ascii="Arial" w:hAnsi="Arial"/>
          <w:i/>
          <w:sz w:val="20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2"/>
        <w:gridCol w:w="6518"/>
        <w:gridCol w:w="424"/>
        <w:gridCol w:w="1751"/>
      </w:tblGrid>
      <w:tr>
        <w:trPr>
          <w:trHeight w:val="340" w:hRule="atLeast"/>
        </w:trPr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numPr>
                <w:ilvl w:val="0"/>
                <w:numId w:val="7"/>
              </w:numPr>
              <w:snapToGrid w:val="false"/>
              <w:ind w:left="641" w:right="0" w:hanging="284"/>
              <w:jc w:val="both"/>
              <w:rPr>
                <w:rFonts w:ascii="Arial" w:hAnsi="Arial" w:cs="Arial"/>
                <w:b/>
                <w:b/>
                <w:sz w:val="20"/>
                <w:szCs w:val="20"/>
              </w:rPr>
            </w:pPr>
            <w:r>
              <w:rPr>
                <w:rFonts w:cs="Arial" w:ascii="Arial" w:hAnsi="Arial"/>
                <w:b/>
                <w:sz w:val="20"/>
                <w:szCs w:val="20"/>
              </w:rPr>
            </w:r>
          </w:p>
        </w:tc>
        <w:tc>
          <w:tcPr>
            <w:tcW w:w="6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ind w:left="-119" w:right="0" w:hanging="0"/>
              <w:jc w:val="both"/>
              <w:rPr/>
            </w:pPr>
            <w:r>
              <w:rPr>
                <w:rFonts w:cs="Arial" w:ascii="Arial" w:hAnsi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>
              <w:rPr>
                <w:rFonts w:cs="Arial" w:ascii="Arial" w:hAnsi="Arial"/>
                <w:bCs/>
                <w:sz w:val="20"/>
                <w:szCs w:val="20"/>
                <w:lang w:val="sk-SK"/>
              </w:rPr>
              <w:t>ÚJ</w:t>
            </w:r>
            <w:r>
              <w:rPr>
                <w:rFonts w:cs="Arial" w:ascii="Arial" w:hAnsi="Arial"/>
                <w:bCs/>
                <w:sz w:val="20"/>
                <w:szCs w:val="20"/>
              </w:rPr>
              <w:t xml:space="preserve"> a</w:t>
            </w:r>
            <w:r>
              <w:rPr>
                <w:rFonts w:cs="Arial" w:ascii="Arial" w:hAnsi="Arial"/>
                <w:bCs/>
                <w:sz w:val="20"/>
                <w:szCs w:val="20"/>
                <w:lang w:val="sk-SK"/>
              </w:rPr>
              <w:t xml:space="preserve"> ÚJ s </w:t>
            </w:r>
            <w:r>
              <w:rPr>
                <w:rFonts w:cs="Arial" w:ascii="Arial" w:hAnsi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snapToGrid w:val="false"/>
              <w:rPr>
                <w:rFonts w:ascii="Arial" w:hAnsi="Arial" w:cs="Arial"/>
                <w:b/>
                <w:b/>
                <w:sz w:val="20"/>
                <w:szCs w:val="20"/>
              </w:rPr>
            </w:pPr>
            <w:r>
              <w:rPr>
                <w:rFonts w:cs="Arial" w:ascii="Arial" w:hAnsi="Arial"/>
                <w:b/>
                <w:sz w:val="20"/>
                <w:szCs w:val="20"/>
              </w:rPr>
            </w: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0</w:t>
            </w:r>
          </w:p>
        </w:tc>
      </w:tr>
    </w:tbl>
    <w:p>
      <w:pPr>
        <w:pStyle w:val="Odsekzoznamu"/>
        <w:jc w:val="both"/>
        <w:rPr>
          <w:rFonts w:ascii="Arial" w:hAnsi="Arial" w:cs="Arial"/>
          <w:i/>
          <w:i/>
          <w:sz w:val="20"/>
          <w:lang w:val="sk-SK"/>
        </w:rPr>
      </w:pPr>
      <w:r>
        <w:rPr>
          <w:rFonts w:cs="Arial" w:ascii="Arial" w:hAnsi="Arial"/>
          <w:i/>
          <w:sz w:val="20"/>
          <w:lang w:val="sk-SK"/>
        </w:rPr>
      </w:r>
    </w:p>
    <w:p>
      <w:pPr>
        <w:pStyle w:val="Odsekzoznamu"/>
        <w:jc w:val="both"/>
        <w:rPr>
          <w:rFonts w:ascii="Arial" w:hAnsi="Arial" w:cs="Arial"/>
          <w:i/>
          <w:i/>
          <w:sz w:val="20"/>
          <w:lang w:val="sk-SK"/>
        </w:rPr>
      </w:pPr>
      <w:r>
        <w:rPr>
          <w:rFonts w:cs="Arial" w:ascii="Arial" w:hAnsi="Arial"/>
          <w:i/>
          <w:sz w:val="20"/>
          <w:lang w:val="sk-SK"/>
        </w:rPr>
      </w:r>
    </w:p>
    <w:p>
      <w:pPr>
        <w:pStyle w:val="Odsekzoznamu"/>
        <w:numPr>
          <w:ilvl w:val="0"/>
          <w:numId w:val="7"/>
        </w:numPr>
        <w:ind w:left="641" w:right="0" w:hanging="284"/>
        <w:jc w:val="both"/>
        <w:rPr>
          <w:rFonts w:ascii="Arial" w:hAnsi="Arial" w:cs="Arial"/>
          <w:i/>
          <w:i/>
          <w:sz w:val="20"/>
        </w:rPr>
      </w:pPr>
      <w:r>
        <w:rPr>
          <w:rFonts w:cs="Arial" w:ascii="Arial" w:hAnsi="Arial"/>
          <w:i/>
          <w:sz w:val="20"/>
        </w:rPr>
        <w:t>opise významných povinností účtovnej jednotky vyplývajúcich z dôchodkových programov pre zamestnancov.</w:t>
      </w:r>
    </w:p>
    <w:p>
      <w:pPr>
        <w:pStyle w:val="Normal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numPr>
          <w:ilvl w:val="0"/>
          <w:numId w:val="5"/>
        </w:numPr>
        <w:ind w:left="709" w:right="0" w:hanging="567"/>
        <w:jc w:val="both"/>
        <w:rPr>
          <w:rFonts w:ascii="Arial" w:hAnsi="Arial" w:cs="Arial"/>
          <w:sz w:val="20"/>
        </w:rPr>
      </w:pPr>
      <w:bookmarkStart w:id="0" w:name="OLE_LINK1"/>
      <w:r>
        <w:rPr>
          <w:rFonts w:cs="Arial" w:ascii="Arial" w:hAnsi="Arial"/>
          <w:sz w:val="20"/>
        </w:rPr>
        <w:t>Informácie o udelení výlučného práva alebo osobitného práva, ktorým sa udelilo právo poskytovať služby vo verejnom záujme</w:t>
      </w:r>
      <w:bookmarkEnd w:id="0"/>
    </w:p>
    <w:p>
      <w:pPr>
        <w:pStyle w:val="Normal"/>
        <w:jc w:val="right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jc w:val="right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Default"/>
        <w:rPr>
          <w:rFonts w:ascii="Arial" w:hAnsi="Arial" w:cs="Arial"/>
          <w:sz w:val="22"/>
          <w:szCs w:val="23"/>
        </w:rPr>
      </w:pPr>
      <w:r>
        <w:rPr>
          <w:rFonts w:cs="Arial" w:ascii="Arial" w:hAnsi="Arial"/>
          <w:sz w:val="22"/>
          <w:szCs w:val="23"/>
        </w:rPr>
        <w:t>Použité skratky:</w:t>
      </w:r>
    </w:p>
    <w:p>
      <w:pPr>
        <w:pStyle w:val="Normal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  <w:t xml:space="preserve">ÚJ - účtovná jednotka; BO- bežné účtovné obdobie; X= ÚJ má náplň pre jednotlivú položku </w:t>
      </w:r>
    </w:p>
    <w:p>
      <w:pPr>
        <w:pStyle w:val="Normal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rPr>
          <w:rFonts w:ascii="Arial" w:hAnsi="Arial" w:cs="Arial"/>
          <w:i/>
          <w:i/>
          <w:sz w:val="18"/>
          <w:szCs w:val="18"/>
        </w:rPr>
      </w:pPr>
      <w:r>
        <w:rPr>
          <w:rFonts w:cs="Arial" w:ascii="Arial" w:hAnsi="Arial"/>
          <w:i/>
          <w:sz w:val="18"/>
          <w:szCs w:val="18"/>
        </w:rPr>
        <w:t>Údaje v poznámkach sú uvádzané za bežne účtovné obdobie. Sumy sú uvádzané v celých eurách.</w:t>
      </w:r>
    </w:p>
    <w:p>
      <w:pPr>
        <w:pStyle w:val="Default"/>
        <w:rPr>
          <w:rFonts w:ascii="Arial" w:hAnsi="Arial" w:cs="Arial"/>
          <w:i/>
          <w:i/>
          <w:sz w:val="18"/>
          <w:szCs w:val="18"/>
        </w:rPr>
      </w:pPr>
      <w:r>
        <w:rPr>
          <w:rFonts w:cs="Arial" w:ascii="Arial" w:hAnsi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>
      <w:pPr>
        <w:pStyle w:val="Default"/>
        <w:rPr/>
      </w:pPr>
      <w:r>
        <w:rPr>
          <w:rFonts w:eastAsia="Arial" w:cs="Arial" w:ascii="Arial" w:hAnsi="Arial"/>
          <w:i/>
          <w:sz w:val="18"/>
          <w:szCs w:val="18"/>
        </w:rPr>
        <w:t xml:space="preserve"> </w:t>
      </w:r>
      <w:r>
        <w:rPr>
          <w:rFonts w:cs="Arial" w:ascii="Arial" w:hAnsi="Arial"/>
          <w:i/>
          <w:sz w:val="18"/>
          <w:szCs w:val="18"/>
        </w:rPr>
        <w:t xml:space="preserve"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>
      <w:pPr>
        <w:pStyle w:val="Default"/>
        <w:rPr/>
      </w:pPr>
      <w:r>
        <w:rPr>
          <w:rFonts w:cs="Arial" w:ascii="Arial" w:hAnsi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>
        <w:rPr>
          <w:rFonts w:cs="Arial" w:ascii="Arial" w:hAnsi="Arial"/>
          <w:i/>
          <w:sz w:val="18"/>
          <w:szCs w:val="18"/>
        </w:rPr>
        <w:t xml:space="preserve">. </w:t>
      </w:r>
    </w:p>
    <w:p>
      <w:pPr>
        <w:pStyle w:val="Normal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rPr>
          <w:rFonts w:ascii="Arial" w:hAnsi="Arial" w:eastAsia="Arial" w:cs="Arial"/>
          <w:sz w:val="20"/>
        </w:rPr>
      </w:pPr>
      <w:r>
        <w:rPr>
          <w:rFonts w:eastAsia="Arial" w:cs="Arial" w:ascii="Arial" w:hAnsi="Arial"/>
          <w:sz w:val="20"/>
        </w:rPr>
        <w:t xml:space="preserve"> </w:t>
      </w:r>
      <w:r>
        <w:rPr>
          <w:rFonts w:eastAsia="Arial" w:cs="Arial" w:ascii="Arial" w:hAnsi="Arial"/>
          <w:sz w:val="20"/>
        </w:rPr>
        <w:t xml:space="preserve">Lipt.Mikuláš dňa </w:t>
      </w:r>
      <w:r>
        <w:rPr>
          <w:rFonts w:eastAsia="Arial" w:cs="Arial" w:ascii="Arial" w:hAnsi="Arial"/>
          <w:sz w:val="20"/>
        </w:rPr>
        <w:t>15.04.2026</w:t>
      </w:r>
    </w:p>
    <w:sectPr>
      <w:headerReference w:type="default" r:id="rId2"/>
      <w:footerReference w:type="default" r:id="rId3"/>
      <w:type w:val="nextPage"/>
      <w:pgSz w:w="11906" w:h="16838"/>
      <w:pgMar w:left="1021" w:right="1381" w:gutter="0" w:header="567" w:top="1107" w:footer="567" w:bottom="1418"/>
      <w:pgNumType w:start="1" w:fmt="decimal"/>
      <w:formProt w:val="false"/>
      <w:textDirection w:val="lrTb"/>
      <w:docGrid w:type="default" w:linePitch="600" w:charSpace="32768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Tahoma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center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383" w:type="dxa"/>
      <w:jc w:val="left"/>
      <w:tblInd w:w="-7" w:type="dxa"/>
      <w:tblLayout w:type="fixed"/>
      <w:tblCellMar>
        <w:top w:w="0" w:type="dxa"/>
        <w:left w:w="70" w:type="dxa"/>
        <w:bottom w:w="0" w:type="dxa"/>
        <w:right w:w="70" w:type="dxa"/>
      </w:tblCellMar>
    </w:tblPr>
    <w:tblGrid>
      <w:gridCol w:w="2950"/>
      <w:gridCol w:w="713"/>
      <w:gridCol w:w="2693"/>
      <w:gridCol w:w="284"/>
      <w:gridCol w:w="2743"/>
    </w:tblGrid>
    <w:tr>
      <w:trPr>
        <w:trHeight w:val="326" w:hRule="atLeast"/>
      </w:trPr>
      <w:tc>
        <w:tcPr>
          <w:tcW w:w="295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>
          <w:pPr>
            <w:pStyle w:val="Zhlavie"/>
            <w:widowControl w:val="false"/>
            <w:rPr/>
          </w:pPr>
          <w:r>
            <w:rPr/>
            <w:t>Poznámky Úč</w:t>
          </w:r>
          <w:r>
            <w:rPr>
              <w:lang w:val="sk-SK"/>
            </w:rPr>
            <w:t xml:space="preserve"> </w:t>
          </w:r>
          <w:r>
            <w:rPr/>
            <w:t xml:space="preserve"> </w:t>
          </w:r>
          <w:r>
            <w:rPr>
              <w:lang w:val="sk-SK"/>
            </w:rPr>
            <w:t>MÚJ</w:t>
          </w:r>
          <w:r>
            <w:rPr/>
            <w:t xml:space="preserve"> 3-01</w:t>
          </w:r>
        </w:p>
      </w:tc>
      <w:tc>
        <w:tcPr>
          <w:tcW w:w="713" w:type="dxa"/>
          <w:tcBorders>
            <w:left w:val="single" w:sz="4" w:space="0" w:color="000000"/>
          </w:tcBorders>
          <w:vAlign w:val="center"/>
        </w:tcPr>
        <w:p>
          <w:pPr>
            <w:pStyle w:val="Normal"/>
            <w:widowControl w:val="false"/>
            <w:snapToGrid w:val="false"/>
            <w:rPr/>
          </w:pPr>
          <w:r>
            <w:rPr/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>
          <w:pPr>
            <w:pStyle w:val="Normal"/>
            <w:widowControl w:val="false"/>
            <w:rPr/>
          </w:pPr>
          <w:r>
            <w:rPr/>
            <w:t>IČO:36428728</w:t>
          </w:r>
        </w:p>
      </w:tc>
      <w:tc>
        <w:tcPr>
          <w:tcW w:w="284" w:type="dxa"/>
          <w:tcBorders>
            <w:left w:val="single" w:sz="4" w:space="0" w:color="000000"/>
          </w:tcBorders>
          <w:vAlign w:val="center"/>
        </w:tcPr>
        <w:p>
          <w:pPr>
            <w:pStyle w:val="Normal"/>
            <w:widowControl w:val="false"/>
            <w:snapToGrid w:val="false"/>
            <w:rPr/>
          </w:pPr>
          <w:r>
            <w:rPr/>
          </w:r>
        </w:p>
      </w:tc>
      <w:tc>
        <w:tcPr>
          <w:tcW w:w="27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rPr/>
          </w:pPr>
          <w:r>
            <w:rPr/>
            <w:t>DIČ:2021978486</w:t>
          </w:r>
        </w:p>
      </w:tc>
    </w:tr>
  </w:tbl>
  <w:p>
    <w:pPr>
      <w:pStyle w:val="Zhlavie"/>
      <w:rPr>
        <w:lang w:val="sk-SK"/>
      </w:rPr>
    </w:pPr>
    <w:r>
      <w:rPr>
        <w:lang w:val="sk-SK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4613"/>
        </w:tabs>
        <w:ind w:left="3893" w:firstLine="360"/>
      </w:pPr>
      <w:rPr>
        <w:sz w:val="20"/>
        <w:b w:val="false"/>
        <w:szCs w:val="20"/>
      </w:rPr>
    </w:lvl>
    <w:lvl w:ilvl="1">
      <w:start w:val="1"/>
      <w:numFmt w:val="none"/>
      <w:suff w:val="nothing"/>
      <w:lvlText w:val="%2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%3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%4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%5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%6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%7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%8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%9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decimal"/>
      <w:lvlText w:val="(%1)"/>
      <w:lvlJc w:val="left"/>
      <w:pPr>
        <w:tabs>
          <w:tab w:val="num" w:pos="0"/>
        </w:tabs>
        <w:ind w:left="644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2"/>
      <w:numFmt w:val="decimal"/>
      <w:lvlText w:val="%1."/>
      <w:lvlJc w:val="left"/>
      <w:pPr>
        <w:tabs>
          <w:tab w:val="num" w:pos="0"/>
        </w:tabs>
        <w:ind w:left="2510" w:hanging="360"/>
      </w:pPr>
      <w:rPr>
        <w:b w:val="false"/>
        <w:rFonts w:cs="Aria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lowerLetter"/>
      <w:lvlText w:val="%1)"/>
      <w:lvlJc w:val="left"/>
      <w:pPr>
        <w:tabs>
          <w:tab w:val="num" w:pos="0"/>
        </w:tabs>
        <w:ind w:left="641" w:hanging="284"/>
      </w:pPr>
      <w:rPr>
        <w:sz w:val="20"/>
        <w:i w:val="false"/>
        <w:b w:val="false"/>
        <w:szCs w:val="24"/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5">
    <w:lvl w:ilvl="0">
      <w:start w:val="1"/>
      <w:numFmt w:val="decimal"/>
      <w:lvlText w:val="(%1)"/>
      <w:lvlJc w:val="left"/>
      <w:pPr>
        <w:tabs>
          <w:tab w:val="num" w:pos="0"/>
        </w:tabs>
        <w:ind w:left="786" w:hanging="360"/>
      </w:pPr>
      <w:rPr>
        <w:sz w:val="20"/>
        <w:i/>
        <w:szCs w:val="20"/>
        <w:rFonts w:cs="Aria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6">
    <w:lvl w:ilvl="0">
      <w:start w:val="1"/>
      <w:numFmt w:val="upperRoman"/>
      <w:lvlText w:val="%1."/>
      <w:lvlJc w:val="right"/>
      <w:pPr>
        <w:tabs>
          <w:tab w:val="num" w:pos="0"/>
        </w:tabs>
        <w:ind w:left="720" w:hanging="360"/>
      </w:pPr>
      <w:rPr>
        <w:b w:val="false"/>
        <w:rFonts w:cs="Aria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644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8">
    <w:lvl w:ilvl="0">
      <w:start w:val="1"/>
      <w:numFmt w:val="decimal"/>
      <w:lvlText w:val="%1."/>
      <w:lvlJc w:val="left"/>
      <w:pPr>
        <w:tabs>
          <w:tab w:val="num" w:pos="0"/>
        </w:tabs>
        <w:ind w:left="2487" w:hanging="360"/>
      </w:pPr>
      <w:rPr>
        <w:rFonts w:cs="Aria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9">
    <w:lvl w:ilvl="0">
      <w:start w:val="1"/>
      <w:numFmt w:val="lowerLetter"/>
      <w:lvlText w:val="%1)"/>
      <w:lvlJc w:val="left"/>
      <w:pPr>
        <w:tabs>
          <w:tab w:val="num" w:pos="0"/>
        </w:tabs>
        <w:ind w:left="786" w:hanging="360"/>
      </w:pPr>
      <w:rPr>
        <w:sz w:val="18"/>
        <w:i/>
        <w:kern w:val="2"/>
        <w:szCs w:val="24"/>
        <w:bCs/>
        <w:rFonts w:ascii="Times New Roman" w:hAnsi="Times New Roman" w:cs="Times New Roman"/>
        <w:lang w:eastAsia="en-US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10">
    <w:lvl w:ilvl="0">
      <w:start w:val="1"/>
      <w:numFmt w:val="decimal"/>
      <w:lvlText w:val="(%1)"/>
      <w:lvlJc w:val="left"/>
      <w:pPr>
        <w:tabs>
          <w:tab w:val="num" w:pos="0"/>
        </w:tabs>
        <w:ind w:left="644" w:hanging="360"/>
      </w:pPr>
      <w:rPr>
        <w:sz w:val="20"/>
        <w:b w:val="false"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</w:numbering>
</file>

<file path=word/settings.xml><?xml version="1.0" encoding="utf-8"?>
<w:settings xmlns:w="http://schemas.openxmlformats.org/wordprocessingml/2006/main">
  <w:zoom w:percent="100"/>
  <w:displayBackgroundShape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Mangal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overflowPunct w:val="fals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Nadpis1">
    <w:name w:val="Heading 1"/>
    <w:next w:val="Nadpis2"/>
    <w:qFormat/>
    <w:pPr>
      <w:keepNext w:val="true"/>
      <w:widowControl/>
      <w:numPr>
        <w:ilvl w:val="0"/>
        <w:numId w:val="1"/>
      </w:numPr>
      <w:suppressAutoHyphens w:val="true"/>
      <w:overflowPunct w:val="false"/>
      <w:bidi w:val="0"/>
      <w:spacing w:before="240" w:after="60"/>
      <w:jc w:val="center"/>
      <w:outlineLvl w:val="0"/>
    </w:pPr>
    <w:rPr>
      <w:rFonts w:ascii="Times New Roman" w:hAnsi="Times New Roman" w:eastAsia="Times New Roman" w:cs="Arial"/>
      <w:b/>
      <w:bCs/>
      <w:color w:val="auto"/>
      <w:kern w:val="2"/>
      <w:sz w:val="24"/>
      <w:szCs w:val="32"/>
      <w:lang w:val="sk-SK" w:eastAsia="zh-CN" w:bidi="ar-SA"/>
    </w:rPr>
  </w:style>
  <w:style w:type="paragraph" w:styleId="Nadpis2">
    <w:name w:val="Heading 2"/>
    <w:basedOn w:val="Normal"/>
    <w:next w:val="Normal"/>
    <w:qFormat/>
    <w:pPr>
      <w:keepNext w:val="true"/>
      <w:numPr>
        <w:ilvl w:val="0"/>
        <w:numId w:val="0"/>
      </w:numPr>
      <w:spacing w:before="0" w:after="120"/>
      <w:jc w:val="center"/>
      <w:outlineLvl w:val="1"/>
    </w:pPr>
    <w:rPr>
      <w:b/>
    </w:rPr>
  </w:style>
  <w:style w:type="paragraph" w:styleId="Nadpis3">
    <w:name w:val="Heading 3"/>
    <w:basedOn w:val="Normal"/>
    <w:next w:val="Normal"/>
    <w:qFormat/>
    <w:pPr>
      <w:keepNext w:val="true"/>
      <w:numPr>
        <w:ilvl w:val="0"/>
        <w:numId w:val="0"/>
      </w:numPr>
      <w:jc w:val="both"/>
      <w:outlineLvl w:val="2"/>
    </w:pPr>
    <w:rPr>
      <w:b/>
      <w:u w:val="single"/>
    </w:rPr>
  </w:style>
  <w:style w:type="paragraph" w:styleId="Nadpis4">
    <w:name w:val="Heading 4"/>
    <w:basedOn w:val="Normal"/>
    <w:next w:val="Normal"/>
    <w:qFormat/>
    <w:pPr>
      <w:keepNext w:val="true"/>
      <w:keepLines/>
      <w:numPr>
        <w:ilvl w:val="0"/>
        <w:numId w:val="0"/>
      </w:numPr>
      <w:ind w:left="0" w:right="0" w:firstLine="357"/>
      <w:jc w:val="both"/>
      <w:outlineLvl w:val="3"/>
    </w:pPr>
    <w:rPr>
      <w:b/>
    </w:rPr>
  </w:style>
  <w:style w:type="paragraph" w:styleId="Nadpis5">
    <w:name w:val="Heading 5"/>
    <w:basedOn w:val="Normal"/>
    <w:next w:val="Normal"/>
    <w:qFormat/>
    <w:pPr>
      <w:keepNext w:val="true"/>
      <w:keepLines/>
      <w:numPr>
        <w:ilvl w:val="0"/>
        <w:numId w:val="0"/>
      </w:numPr>
      <w:ind w:left="0" w:right="0" w:firstLine="360"/>
      <w:jc w:val="both"/>
      <w:outlineLvl w:val="4"/>
    </w:pPr>
    <w:rPr>
      <w:b/>
    </w:rPr>
  </w:style>
  <w:style w:type="paragraph" w:styleId="Nadpis6">
    <w:name w:val="Heading 6"/>
    <w:basedOn w:val="Normal"/>
    <w:next w:val="Normal"/>
    <w:qFormat/>
    <w:pPr>
      <w:keepNext w:val="true"/>
      <w:numPr>
        <w:ilvl w:val="0"/>
        <w:numId w:val="0"/>
      </w:numPr>
      <w:ind w:left="360" w:right="0" w:hanging="0"/>
      <w:jc w:val="center"/>
      <w:outlineLvl w:val="5"/>
    </w:pPr>
    <w:rPr>
      <w:rFonts w:ascii="Arial Narrow" w:hAnsi="Arial Narrow" w:cs="Arial Narrow"/>
      <w:b/>
      <w:bCs/>
      <w:sz w:val="28"/>
      <w:szCs w:val="22"/>
    </w:rPr>
  </w:style>
  <w:style w:type="character" w:styleId="WW8Num1z0">
    <w:name w:val="WW8Num1z0"/>
    <w:qFormat/>
    <w:rPr>
      <w:b w:val="false"/>
      <w:sz w:val="20"/>
      <w:szCs w:val="20"/>
    </w:rPr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/>
  </w:style>
  <w:style w:type="character" w:styleId="WW8Num3z0">
    <w:name w:val="WW8Num3z0"/>
    <w:qFormat/>
    <w:rPr>
      <w:rFonts w:cs="Arial"/>
      <w:b w:val="false"/>
    </w:rPr>
  </w:style>
  <w:style w:type="character" w:styleId="WW8Num4z0">
    <w:name w:val="WW8Num4z0"/>
    <w:qFormat/>
    <w:rPr>
      <w:rFonts w:ascii="Times New Roman" w:hAnsi="Times New Roman" w:cs="Times New Roman"/>
      <w:b w:val="false"/>
      <w:i w:val="false"/>
      <w:sz w:val="20"/>
      <w:szCs w:val="24"/>
    </w:rPr>
  </w:style>
  <w:style w:type="character" w:styleId="WW8Num5z0">
    <w:name w:val="WW8Num5z0"/>
    <w:qFormat/>
    <w:rPr>
      <w:rFonts w:cs="Arial"/>
      <w:i/>
      <w:sz w:val="20"/>
      <w:szCs w:val="20"/>
    </w:rPr>
  </w:style>
  <w:style w:type="character" w:styleId="WW8Num6z0">
    <w:name w:val="WW8Num6z0"/>
    <w:qFormat/>
    <w:rPr>
      <w:rFonts w:cs="Arial"/>
      <w:b w:val="false"/>
    </w:rPr>
  </w:style>
  <w:style w:type="character" w:styleId="WW8Num7z0">
    <w:name w:val="WW8Num7z0"/>
    <w:qFormat/>
    <w:rPr/>
  </w:style>
  <w:style w:type="character" w:styleId="WW8Num8z0">
    <w:name w:val="WW8Num8z0"/>
    <w:qFormat/>
    <w:rPr>
      <w:rFonts w:cs="Arial"/>
    </w:rPr>
  </w:style>
  <w:style w:type="character" w:styleId="WW8Num9z0">
    <w:name w:val="WW8Num9z0"/>
    <w:qFormat/>
    <w:rPr>
      <w:rFonts w:ascii="Times New Roman" w:hAnsi="Times New Roman" w:cs="Times New Roman"/>
      <w:bCs/>
      <w:i/>
      <w:kern w:val="2"/>
      <w:sz w:val="18"/>
      <w:szCs w:val="24"/>
      <w:lang w:eastAsia="en-US"/>
    </w:rPr>
  </w:style>
  <w:style w:type="character" w:styleId="WW8Num10z0">
    <w:name w:val="WW8Num10z0"/>
    <w:qFormat/>
    <w:rPr>
      <w:b w:val="false"/>
      <w:sz w:val="20"/>
      <w:szCs w:val="20"/>
    </w:rPr>
  </w:style>
  <w:style w:type="character" w:styleId="Predvolenpsmoodseku">
    <w:name w:val="Predvolené písmo odseku"/>
    <w:qFormat/>
    <w:rPr/>
  </w:style>
  <w:style w:type="character" w:styleId="WW8Num2z1">
    <w:name w:val="WW8Num2z1"/>
    <w:qFormat/>
    <w:rPr/>
  </w:style>
  <w:style w:type="character" w:styleId="WW8Num2z2">
    <w:name w:val="WW8Num2z2"/>
    <w:qFormat/>
    <w:rPr/>
  </w:style>
  <w:style w:type="character" w:styleId="WW8Num2z3">
    <w:name w:val="WW8Num2z3"/>
    <w:qFormat/>
    <w:rPr/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WW8Num3z1">
    <w:name w:val="WW8Num3z1"/>
    <w:qFormat/>
    <w:rPr/>
  </w:style>
  <w:style w:type="character" w:styleId="WW8Num3z2">
    <w:name w:val="WW8Num3z2"/>
    <w:qFormat/>
    <w:rPr/>
  </w:style>
  <w:style w:type="character" w:styleId="WW8Num3z3">
    <w:name w:val="WW8Num3z3"/>
    <w:qFormat/>
    <w:rPr/>
  </w:style>
  <w:style w:type="character" w:styleId="WW8Num3z4">
    <w:name w:val="WW8Num3z4"/>
    <w:qFormat/>
    <w:rPr/>
  </w:style>
  <w:style w:type="character" w:styleId="WW8Num3z5">
    <w:name w:val="WW8Num3z5"/>
    <w:qFormat/>
    <w:rPr/>
  </w:style>
  <w:style w:type="character" w:styleId="WW8Num3z6">
    <w:name w:val="WW8Num3z6"/>
    <w:qFormat/>
    <w:rPr/>
  </w:style>
  <w:style w:type="character" w:styleId="WW8Num3z7">
    <w:name w:val="WW8Num3z7"/>
    <w:qFormat/>
    <w:rPr/>
  </w:style>
  <w:style w:type="character" w:styleId="WW8Num3z8">
    <w:name w:val="WW8Num3z8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1">
    <w:name w:val="WW8Num5z1"/>
    <w:qFormat/>
    <w:rPr/>
  </w:style>
  <w:style w:type="character" w:styleId="WW8Num5z2">
    <w:name w:val="WW8Num5z2"/>
    <w:qFormat/>
    <w:rPr/>
  </w:style>
  <w:style w:type="character" w:styleId="WW8Num5z3">
    <w:name w:val="WW8Num5z3"/>
    <w:qFormat/>
    <w:rPr/>
  </w:style>
  <w:style w:type="character" w:styleId="WW8Num5z4">
    <w:name w:val="WW8Num5z4"/>
    <w:qFormat/>
    <w:rPr/>
  </w:style>
  <w:style w:type="character" w:styleId="WW8Num5z5">
    <w:name w:val="WW8Num5z5"/>
    <w:qFormat/>
    <w:rPr/>
  </w:style>
  <w:style w:type="character" w:styleId="WW8Num5z6">
    <w:name w:val="WW8Num5z6"/>
    <w:qFormat/>
    <w:rPr/>
  </w:style>
  <w:style w:type="character" w:styleId="WW8Num5z7">
    <w:name w:val="WW8Num5z7"/>
    <w:qFormat/>
    <w:rPr/>
  </w:style>
  <w:style w:type="character" w:styleId="WW8Num5z8">
    <w:name w:val="WW8Num5z8"/>
    <w:qFormat/>
    <w:rPr/>
  </w:style>
  <w:style w:type="character" w:styleId="WW8Num6z1">
    <w:name w:val="WW8Num6z1"/>
    <w:qFormat/>
    <w:rPr/>
  </w:style>
  <w:style w:type="character" w:styleId="WW8Num6z2">
    <w:name w:val="WW8Num6z2"/>
    <w:qFormat/>
    <w:rPr/>
  </w:style>
  <w:style w:type="character" w:styleId="WW8Num6z3">
    <w:name w:val="WW8Num6z3"/>
    <w:qFormat/>
    <w:rPr/>
  </w:style>
  <w:style w:type="character" w:styleId="WW8Num6z4">
    <w:name w:val="WW8Num6z4"/>
    <w:qFormat/>
    <w:rPr/>
  </w:style>
  <w:style w:type="character" w:styleId="WW8Num6z5">
    <w:name w:val="WW8Num6z5"/>
    <w:qFormat/>
    <w:rPr/>
  </w:style>
  <w:style w:type="character" w:styleId="WW8Num6z6">
    <w:name w:val="WW8Num6z6"/>
    <w:qFormat/>
    <w:rPr/>
  </w:style>
  <w:style w:type="character" w:styleId="WW8Num6z7">
    <w:name w:val="WW8Num6z7"/>
    <w:qFormat/>
    <w:rPr/>
  </w:style>
  <w:style w:type="character" w:styleId="WW8Num6z8">
    <w:name w:val="WW8Num6z8"/>
    <w:qFormat/>
    <w:rPr/>
  </w:style>
  <w:style w:type="character" w:styleId="WW8Num7z1">
    <w:name w:val="WW8Num7z1"/>
    <w:qFormat/>
    <w:rPr/>
  </w:style>
  <w:style w:type="character" w:styleId="WW8Num7z2">
    <w:name w:val="WW8Num7z2"/>
    <w:qFormat/>
    <w:rPr/>
  </w:style>
  <w:style w:type="character" w:styleId="WW8Num7z3">
    <w:name w:val="WW8Num7z3"/>
    <w:qFormat/>
    <w:rPr/>
  </w:style>
  <w:style w:type="character" w:styleId="WW8Num7z4">
    <w:name w:val="WW8Num7z4"/>
    <w:qFormat/>
    <w:rPr/>
  </w:style>
  <w:style w:type="character" w:styleId="WW8Num7z5">
    <w:name w:val="WW8Num7z5"/>
    <w:qFormat/>
    <w:rPr/>
  </w:style>
  <w:style w:type="character" w:styleId="WW8Num7z6">
    <w:name w:val="WW8Num7z6"/>
    <w:qFormat/>
    <w:rPr/>
  </w:style>
  <w:style w:type="character" w:styleId="WW8Num7z7">
    <w:name w:val="WW8Num7z7"/>
    <w:qFormat/>
    <w:rPr/>
  </w:style>
  <w:style w:type="character" w:styleId="WW8Num7z8">
    <w:name w:val="WW8Num7z8"/>
    <w:qFormat/>
    <w:rPr/>
  </w:style>
  <w:style w:type="character" w:styleId="WW8Num8z1">
    <w:name w:val="WW8Num8z1"/>
    <w:qFormat/>
    <w:rPr/>
  </w:style>
  <w:style w:type="character" w:styleId="WW8Num8z2">
    <w:name w:val="WW8Num8z2"/>
    <w:qFormat/>
    <w:rPr/>
  </w:style>
  <w:style w:type="character" w:styleId="WW8Num8z3">
    <w:name w:val="WW8Num8z3"/>
    <w:qFormat/>
    <w:rPr/>
  </w:style>
  <w:style w:type="character" w:styleId="WW8Num8z4">
    <w:name w:val="WW8Num8z4"/>
    <w:qFormat/>
    <w:rPr/>
  </w:style>
  <w:style w:type="character" w:styleId="WW8Num8z5">
    <w:name w:val="WW8Num8z5"/>
    <w:qFormat/>
    <w:rPr/>
  </w:style>
  <w:style w:type="character" w:styleId="WW8Num8z6">
    <w:name w:val="WW8Num8z6"/>
    <w:qFormat/>
    <w:rPr/>
  </w:style>
  <w:style w:type="character" w:styleId="WW8Num8z7">
    <w:name w:val="WW8Num8z7"/>
    <w:qFormat/>
    <w:rPr/>
  </w:style>
  <w:style w:type="character" w:styleId="WW8Num8z8">
    <w:name w:val="WW8Num8z8"/>
    <w:qFormat/>
    <w:rPr/>
  </w:style>
  <w:style w:type="character" w:styleId="WW8Num9z1">
    <w:name w:val="WW8Num9z1"/>
    <w:qFormat/>
    <w:rPr/>
  </w:style>
  <w:style w:type="character" w:styleId="WW8Num9z2">
    <w:name w:val="WW8Num9z2"/>
    <w:qFormat/>
    <w:rPr/>
  </w:style>
  <w:style w:type="character" w:styleId="WW8Num9z3">
    <w:name w:val="WW8Num9z3"/>
    <w:qFormat/>
    <w:rPr/>
  </w:style>
  <w:style w:type="character" w:styleId="WW8Num9z4">
    <w:name w:val="WW8Num9z4"/>
    <w:qFormat/>
    <w:rPr/>
  </w:style>
  <w:style w:type="character" w:styleId="WW8Num9z5">
    <w:name w:val="WW8Num9z5"/>
    <w:qFormat/>
    <w:rPr/>
  </w:style>
  <w:style w:type="character" w:styleId="WW8Num9z6">
    <w:name w:val="WW8Num9z6"/>
    <w:qFormat/>
    <w:rPr/>
  </w:style>
  <w:style w:type="character" w:styleId="WW8Num9z7">
    <w:name w:val="WW8Num9z7"/>
    <w:qFormat/>
    <w:rPr/>
  </w:style>
  <w:style w:type="character" w:styleId="WW8Num9z8">
    <w:name w:val="WW8Num9z8"/>
    <w:qFormat/>
    <w:rPr/>
  </w:style>
  <w:style w:type="character" w:styleId="WW8Num10z1">
    <w:name w:val="WW8Num10z1"/>
    <w:qFormat/>
    <w:rPr/>
  </w:style>
  <w:style w:type="character" w:styleId="WW8Num10z2">
    <w:name w:val="WW8Num10z2"/>
    <w:qFormat/>
    <w:rPr/>
  </w:style>
  <w:style w:type="character" w:styleId="WW8Num10z3">
    <w:name w:val="WW8Num10z3"/>
    <w:qFormat/>
    <w:rPr/>
  </w:style>
  <w:style w:type="character" w:styleId="WW8Num10z4">
    <w:name w:val="WW8Num10z4"/>
    <w:qFormat/>
    <w:rPr/>
  </w:style>
  <w:style w:type="character" w:styleId="WW8Num10z5">
    <w:name w:val="WW8Num10z5"/>
    <w:qFormat/>
    <w:rPr/>
  </w:style>
  <w:style w:type="character" w:styleId="WW8Num10z6">
    <w:name w:val="WW8Num10z6"/>
    <w:qFormat/>
    <w:rPr/>
  </w:style>
  <w:style w:type="character" w:styleId="WW8Num10z7">
    <w:name w:val="WW8Num10z7"/>
    <w:qFormat/>
    <w:rPr/>
  </w:style>
  <w:style w:type="character" w:styleId="WW8Num10z8">
    <w:name w:val="WW8Num10z8"/>
    <w:qFormat/>
    <w:rPr/>
  </w:style>
  <w:style w:type="character" w:styleId="WW8Num11z0">
    <w:name w:val="WW8Num11z0"/>
    <w:qFormat/>
    <w:rPr>
      <w:rFonts w:ascii="Times New Roman" w:hAnsi="Times New Roman" w:cs="Times New Roman"/>
      <w:b/>
      <w:bCs/>
      <w:sz w:val="24"/>
      <w:szCs w:val="24"/>
      <w:lang w:val="sk-SK" w:bidi="sk-SK"/>
    </w:rPr>
  </w:style>
  <w:style w:type="character" w:styleId="WW8Num11z1">
    <w:name w:val="WW8Num11z1"/>
    <w:qFormat/>
    <w:rPr/>
  </w:style>
  <w:style w:type="character" w:styleId="WW8Num11z2">
    <w:name w:val="WW8Num11z2"/>
    <w:qFormat/>
    <w:rPr/>
  </w:style>
  <w:style w:type="character" w:styleId="WW8Num11z3">
    <w:name w:val="WW8Num11z3"/>
    <w:qFormat/>
    <w:rPr/>
  </w:style>
  <w:style w:type="character" w:styleId="WW8Num11z4">
    <w:name w:val="WW8Num11z4"/>
    <w:qFormat/>
    <w:rPr/>
  </w:style>
  <w:style w:type="character" w:styleId="WW8Num11z5">
    <w:name w:val="WW8Num11z5"/>
    <w:qFormat/>
    <w:rPr/>
  </w:style>
  <w:style w:type="character" w:styleId="WW8Num11z6">
    <w:name w:val="WW8Num11z6"/>
    <w:qFormat/>
    <w:rPr/>
  </w:style>
  <w:style w:type="character" w:styleId="WW8Num11z7">
    <w:name w:val="WW8Num11z7"/>
    <w:qFormat/>
    <w:rPr/>
  </w:style>
  <w:style w:type="character" w:styleId="WW8Num11z8">
    <w:name w:val="WW8Num11z8"/>
    <w:qFormat/>
    <w:rPr/>
  </w:style>
  <w:style w:type="character" w:styleId="Predvolenpsmoodseku1">
    <w:name w:val="Predvolené písmo odseku1"/>
    <w:qFormat/>
    <w:rPr/>
  </w:style>
  <w:style w:type="character" w:styleId="Znakyprepoznmkupodiarou">
    <w:name w:val="Znaky pre poznámku pod čiarou"/>
    <w:qFormat/>
    <w:rPr>
      <w:vertAlign w:val="superscript"/>
    </w:rPr>
  </w:style>
  <w:style w:type="character" w:styleId="Slostrany">
    <w:name w:val="Číslo strany"/>
    <w:basedOn w:val="Predvolenpsmoodseku1"/>
    <w:rPr/>
  </w:style>
  <w:style w:type="character" w:styleId="PtaChar">
    <w:name w:val="Päta Char"/>
    <w:qFormat/>
    <w:rPr>
      <w:sz w:val="24"/>
      <w:szCs w:val="24"/>
    </w:rPr>
  </w:style>
  <w:style w:type="character" w:styleId="TextkoncovejpoznmkyChar">
    <w:name w:val="Text koncovej poznámky Char"/>
    <w:basedOn w:val="Predvolenpsmoodseku1"/>
    <w:qFormat/>
    <w:rPr/>
  </w:style>
  <w:style w:type="character" w:styleId="Znakyprevysvetlivky">
    <w:name w:val="Znaky pre vysvetlivky"/>
    <w:qFormat/>
    <w:rPr>
      <w:vertAlign w:val="superscript"/>
    </w:rPr>
  </w:style>
  <w:style w:type="character" w:styleId="HlavikaChar">
    <w:name w:val="Hlavička Char"/>
    <w:qFormat/>
    <w:rPr>
      <w:sz w:val="24"/>
      <w:szCs w:val="24"/>
    </w:rPr>
  </w:style>
  <w:style w:type="character" w:styleId="TextbublinyChar">
    <w:name w:val="Text bubliny Char"/>
    <w:qFormat/>
    <w:rPr>
      <w:rFonts w:ascii="Tahoma" w:hAnsi="Tahoma" w:cs="Tahoma"/>
      <w:sz w:val="16"/>
      <w:szCs w:val="16"/>
    </w:rPr>
  </w:style>
  <w:style w:type="character" w:styleId="Tl">
    <w:name w:val="tl"/>
    <w:basedOn w:val="Predvolenpsmoodseku1"/>
    <w:qFormat/>
    <w:rPr/>
  </w:style>
  <w:style w:type="character" w:styleId="Tl1Char">
    <w:name w:val="Štýl1 Char"/>
    <w:basedOn w:val="PtaChar"/>
    <w:qFormat/>
    <w:rPr/>
  </w:style>
  <w:style w:type="character" w:styleId="Ra">
    <w:name w:val="ra"/>
    <w:basedOn w:val="Predvolenpsmoodseku1"/>
    <w:qFormat/>
    <w:rPr/>
  </w:style>
  <w:style w:type="character" w:styleId="OdsekzoznamuChar">
    <w:name w:val="Odsek zoznamu Char"/>
    <w:qFormat/>
    <w:rPr>
      <w:sz w:val="24"/>
      <w:szCs w:val="24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Arial" w:hAnsi="Arial" w:eastAsia="Microsoft YaHei" w:cs="Mangal"/>
      <w:sz w:val="28"/>
      <w:szCs w:val="28"/>
    </w:rPr>
  </w:style>
  <w:style w:type="paragraph" w:styleId="Telotextu">
    <w:name w:val="Body Text"/>
    <w:basedOn w:val="Normal"/>
    <w:pPr/>
    <w:rPr>
      <w:rFonts w:ascii="Arial" w:hAnsi="Arial" w:cs="Arial"/>
      <w:sz w:val="20"/>
      <w:szCs w:val="18"/>
      <w:lang w:val="en-GB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Popisok">
    <w:name w:val="Popisok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Zkladntext">
    <w:name w:val="Základní text"/>
    <w:qFormat/>
    <w:pPr>
      <w:widowControl/>
      <w:suppressAutoHyphens w:val="true"/>
      <w:overflowPunct w:val="fals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0"/>
      <w:lang w:val="sk-SK" w:eastAsia="zh-CN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>
      <w:suppressLineNumbers/>
      <w:tabs>
        <w:tab w:val="clear" w:pos="709"/>
        <w:tab w:val="center" w:pos="4819" w:leader="none"/>
        <w:tab w:val="right" w:pos="9638" w:leader="none"/>
      </w:tabs>
    </w:pPr>
    <w:rPr/>
  </w:style>
  <w:style w:type="paragraph" w:styleId="Pta">
    <w:name w:val="Footer"/>
    <w:basedOn w:val="Normal"/>
    <w:pPr>
      <w:tabs>
        <w:tab w:val="clear" w:pos="709"/>
        <w:tab w:val="center" w:pos="4536" w:leader="none"/>
        <w:tab w:val="right" w:pos="9072" w:leader="none"/>
      </w:tabs>
      <w:jc w:val="right"/>
    </w:pPr>
    <w:rPr>
      <w:lang w:val="sk-SK"/>
    </w:rPr>
  </w:style>
  <w:style w:type="paragraph" w:styleId="Zkladntext21">
    <w:name w:val="Základný text 21"/>
    <w:basedOn w:val="Normal"/>
    <w:qFormat/>
    <w:pPr>
      <w:jc w:val="both"/>
    </w:pPr>
    <w:rPr/>
  </w:style>
  <w:style w:type="paragraph" w:styleId="Odsadenietelatextu">
    <w:name w:val="Body Text Indent"/>
    <w:basedOn w:val="Normal"/>
    <w:pPr>
      <w:ind w:left="0" w:right="0" w:firstLine="360"/>
      <w:jc w:val="both"/>
    </w:pPr>
    <w:rPr/>
  </w:style>
  <w:style w:type="paragraph" w:styleId="Zarkazkladnhotextu21">
    <w:name w:val="Zarážka základného textu 21"/>
    <w:basedOn w:val="Normal"/>
    <w:qFormat/>
    <w:pPr>
      <w:ind w:left="0" w:right="0" w:firstLine="360"/>
    </w:pPr>
    <w:rPr/>
  </w:style>
  <w:style w:type="paragraph" w:styleId="Zkladntext31">
    <w:name w:val="Základný text 31"/>
    <w:basedOn w:val="Normal"/>
    <w:qFormat/>
    <w:pPr>
      <w:ind w:left="0" w:right="-468" w:hanging="0"/>
      <w:jc w:val="both"/>
    </w:pPr>
    <w:rPr>
      <w:b/>
      <w:bCs/>
    </w:rPr>
  </w:style>
  <w:style w:type="paragraph" w:styleId="Oznaitext1">
    <w:name w:val="Označiť text1"/>
    <w:basedOn w:val="Normal"/>
    <w:qFormat/>
    <w:pPr>
      <w:ind w:left="1680" w:right="-468" w:hanging="240"/>
    </w:pPr>
    <w:rPr/>
  </w:style>
  <w:style w:type="paragraph" w:styleId="Zarkazkladnhotextu31">
    <w:name w:val="Zarážka základného textu 31"/>
    <w:basedOn w:val="Normal"/>
    <w:qFormat/>
    <w:pPr>
      <w:ind w:left="0" w:right="-468" w:firstLine="720"/>
      <w:jc w:val="both"/>
    </w:pPr>
    <w:rPr>
      <w:bCs/>
    </w:rPr>
  </w:style>
  <w:style w:type="paragraph" w:styleId="Zhlavie">
    <w:name w:val="Header"/>
    <w:basedOn w:val="Normal"/>
    <w:pPr>
      <w:tabs>
        <w:tab w:val="clear" w:pos="709"/>
        <w:tab w:val="center" w:pos="4703" w:leader="none"/>
        <w:tab w:val="right" w:pos="9406" w:leader="none"/>
      </w:tabs>
    </w:pPr>
    <w:rPr>
      <w:lang w:val="sk-SK"/>
    </w:rPr>
  </w:style>
  <w:style w:type="paragraph" w:styleId="Odsekzoznamu">
    <w:name w:val="Odsek zoznamu"/>
    <w:basedOn w:val="Normal"/>
    <w:qFormat/>
    <w:pPr>
      <w:ind w:left="708" w:right="0" w:hanging="0"/>
    </w:pPr>
    <w:rPr>
      <w:lang w:val="sk-SK"/>
    </w:rPr>
  </w:style>
  <w:style w:type="paragraph" w:styleId="Koncovpoznmka">
    <w:name w:val="Endnote Text"/>
    <w:basedOn w:val="Normal"/>
    <w:pPr/>
    <w:rPr>
      <w:sz w:val="20"/>
      <w:szCs w:val="20"/>
    </w:rPr>
  </w:style>
  <w:style w:type="paragraph" w:styleId="Textbubliny">
    <w:name w:val="Text bubliny"/>
    <w:basedOn w:val="Normal"/>
    <w:qFormat/>
    <w:pPr/>
    <w:rPr>
      <w:rFonts w:ascii="Tahoma" w:hAnsi="Tahoma" w:cs="Tahoma"/>
      <w:sz w:val="16"/>
      <w:szCs w:val="16"/>
      <w:lang w:val="sk-SK"/>
    </w:rPr>
  </w:style>
  <w:style w:type="paragraph" w:styleId="Tl1">
    <w:name w:val="Štýl1"/>
    <w:basedOn w:val="Pta"/>
    <w:qFormat/>
    <w:pPr/>
    <w:rPr/>
  </w:style>
  <w:style w:type="paragraph" w:styleId="TopHeader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Default">
    <w:name w:val="Default"/>
    <w:qFormat/>
    <w:pPr>
      <w:widowControl/>
      <w:suppressAutoHyphens w:val="true"/>
      <w:overflowPunct w:val="false"/>
      <w:bidi w:val="0"/>
      <w:spacing w:before="0" w:after="0"/>
      <w:jc w:val="left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Zhlavietabuky">
    <w:name w:val="Záhlavie tabuľky"/>
    <w:basedOn w:val="Obsahtabuky"/>
    <w:qFormat/>
    <w:pPr>
      <w:suppressLineNumbers/>
      <w:jc w:val="center"/>
    </w:pPr>
    <w:rPr>
      <w:b/>
      <w:bCs/>
    </w:rPr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  <w:style w:type="numbering" w:styleId="WW8Num8">
    <w:name w:val="WW8Num8"/>
    <w:qFormat/>
  </w:style>
  <w:style w:type="numbering" w:styleId="WW8Num9">
    <w:name w:val="WW8Num9"/>
    <w:qFormat/>
  </w:style>
  <w:style w:type="numbering" w:styleId="WW8Num10">
    <w:name w:val="WW8Num10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143</TotalTime>
  <Application>LibreOffice/7.3.4.2$Windows_X86_64 LibreOffice_project/728fec16bd5f605073805c3c9e7c4212a0120dc5</Application>
  <AppVersion>15.0000</AppVersion>
  <Pages>6</Pages>
  <Words>1427</Words>
  <Characters>8201</Characters>
  <CharactersWithSpaces>9436</CharactersWithSpaces>
  <Paragraphs>258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2016-01-30T15:32:00Z</dcterms:created>
  <dc:creator>EK</dc:creator>
  <dc:description/>
  <dc:language>sk-SK</dc:language>
  <cp:lastModifiedBy/>
  <cp:lastPrinted>2024-02-09T12:10:22Z</cp:lastPrinted>
  <dcterms:modified xsi:type="dcterms:W3CDTF">2026-04-08T12:08:05Z</dcterms:modified>
  <cp:revision>18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