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6"/>
        <w:tblW w:w="10194" w:type="dxa"/>
        <w:tblInd w:w="-151" w:type="dxa"/>
        <w:tblBorders>
          <w:top w:val="single" w:color="00000A" w:sz="4" w:space="0"/>
          <w:left w:val="single" w:color="00000A" w:sz="4" w:space="0"/>
          <w:bottom w:val="single" w:color="00000A" w:sz="4" w:space="0"/>
          <w:right w:val="single" w:color="00000A" w:sz="4" w:space="0"/>
          <w:insideH w:val="single" w:color="00000A" w:sz="4" w:space="0"/>
          <w:insideV w:val="single" w:color="00000A" w:sz="4" w:space="0"/>
        </w:tblBorders>
        <w:tblLayout w:type="autofit"/>
        <w:tblCellMar>
          <w:top w:w="0" w:type="dxa"/>
          <w:left w:w="63" w:type="dxa"/>
          <w:bottom w:w="0" w:type="dxa"/>
          <w:right w:w="108" w:type="dxa"/>
        </w:tblCellMar>
      </w:tblPr>
      <w:tblGrid>
        <w:gridCol w:w="2980"/>
        <w:gridCol w:w="2595"/>
        <w:gridCol w:w="336"/>
        <w:gridCol w:w="340"/>
        <w:gridCol w:w="337"/>
        <w:gridCol w:w="336"/>
        <w:gridCol w:w="341"/>
        <w:gridCol w:w="336"/>
        <w:gridCol w:w="341"/>
        <w:gridCol w:w="336"/>
        <w:gridCol w:w="567"/>
        <w:gridCol w:w="336"/>
        <w:gridCol w:w="337"/>
        <w:gridCol w:w="336"/>
        <w:gridCol w:w="340"/>
      </w:tblGrid>
      <w:tr w14:paraId="1267DEB7">
        <w:tblPrEx>
          <w:tblBorders>
            <w:top w:val="single" w:color="00000A" w:sz="4" w:space="0"/>
            <w:left w:val="single" w:color="00000A" w:sz="4" w:space="0"/>
            <w:bottom w:val="single" w:color="00000A" w:sz="4" w:space="0"/>
            <w:right w:val="single" w:color="00000A" w:sz="4" w:space="0"/>
            <w:insideH w:val="single" w:color="00000A" w:sz="4" w:space="0"/>
            <w:insideV w:val="single" w:color="00000A" w:sz="4" w:space="0"/>
          </w:tblBorders>
          <w:tblCellMar>
            <w:top w:w="0" w:type="dxa"/>
            <w:left w:w="63" w:type="dxa"/>
            <w:bottom w:w="0" w:type="dxa"/>
            <w:right w:w="108" w:type="dxa"/>
          </w:tblCellMar>
        </w:tblPrEx>
        <w:tc>
          <w:tcPr>
            <w:tcW w:w="2980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56DBA7C4">
            <w:pPr>
              <w:keepNext/>
              <w:numPr>
                <w:ilvl w:val="0"/>
                <w:numId w:val="0"/>
              </w:numPr>
              <w:spacing w:before="60" w:after="60" w:line="240" w:lineRule="auto"/>
              <w:jc w:val="left"/>
              <w:outlineLvl w:val="2"/>
              <w:rPr>
                <w:b/>
                <w:bCs/>
                <w:sz w:val="16"/>
                <w:szCs w:val="16"/>
              </w:rPr>
            </w:pPr>
            <w:r>
              <w:rPr>
                <w:sz w:val="16"/>
                <w:szCs w:val="16"/>
                <w:lang w:eastAsia="sk-SK"/>
              </w:rPr>
              <w:t>Poznámky (Úč  NUJ 3 – 01)</w:t>
            </w:r>
          </w:p>
        </w:tc>
        <w:tc>
          <w:tcPr>
            <w:tcW w:w="2595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2534B395">
            <w:pPr>
              <w:keepNext/>
              <w:numPr>
                <w:ilvl w:val="0"/>
                <w:numId w:val="0"/>
              </w:numPr>
              <w:spacing w:before="60" w:after="60" w:line="240" w:lineRule="auto"/>
              <w:jc w:val="left"/>
              <w:outlineLvl w:val="2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 xml:space="preserve">IČO </w:t>
            </w:r>
          </w:p>
        </w:tc>
        <w:tc>
          <w:tcPr>
            <w:tcW w:w="336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5E8211D7">
            <w:pPr>
              <w:keepNext/>
              <w:numPr>
                <w:ilvl w:val="0"/>
                <w:numId w:val="0"/>
              </w:numPr>
              <w:spacing w:before="60" w:after="60" w:line="240" w:lineRule="auto"/>
              <w:jc w:val="center"/>
              <w:outlineLvl w:val="2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</w:t>
            </w:r>
          </w:p>
        </w:tc>
        <w:tc>
          <w:tcPr>
            <w:tcW w:w="340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1D59DA47">
            <w:pPr>
              <w:keepNext/>
              <w:numPr>
                <w:ilvl w:val="0"/>
                <w:numId w:val="0"/>
              </w:numPr>
              <w:spacing w:before="60" w:after="60" w:line="240" w:lineRule="auto"/>
              <w:jc w:val="center"/>
              <w:outlineLvl w:val="2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</w:t>
            </w:r>
          </w:p>
        </w:tc>
        <w:tc>
          <w:tcPr>
            <w:tcW w:w="337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764B0BFC">
            <w:pPr>
              <w:keepNext/>
              <w:numPr>
                <w:ilvl w:val="0"/>
                <w:numId w:val="0"/>
              </w:numPr>
              <w:spacing w:before="60" w:after="60" w:line="240" w:lineRule="auto"/>
              <w:jc w:val="center"/>
              <w:outlineLvl w:val="2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</w:t>
            </w:r>
          </w:p>
        </w:tc>
        <w:tc>
          <w:tcPr>
            <w:tcW w:w="336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31E3674B">
            <w:pPr>
              <w:keepNext/>
              <w:numPr>
                <w:ilvl w:val="0"/>
                <w:numId w:val="0"/>
              </w:numPr>
              <w:spacing w:before="60" w:after="60" w:line="240" w:lineRule="auto"/>
              <w:jc w:val="center"/>
              <w:outlineLvl w:val="2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</w:t>
            </w:r>
          </w:p>
        </w:tc>
        <w:tc>
          <w:tcPr>
            <w:tcW w:w="341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7C45FEC5">
            <w:pPr>
              <w:keepNext/>
              <w:numPr>
                <w:ilvl w:val="0"/>
                <w:numId w:val="0"/>
              </w:numPr>
              <w:spacing w:before="60" w:after="60" w:line="240" w:lineRule="auto"/>
              <w:jc w:val="center"/>
              <w:outlineLvl w:val="2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</w:t>
            </w:r>
          </w:p>
        </w:tc>
        <w:tc>
          <w:tcPr>
            <w:tcW w:w="336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00CA3C1F">
            <w:pPr>
              <w:keepNext/>
              <w:numPr>
                <w:ilvl w:val="0"/>
                <w:numId w:val="0"/>
              </w:numPr>
              <w:spacing w:before="60" w:after="60" w:line="240" w:lineRule="auto"/>
              <w:jc w:val="center"/>
              <w:outlineLvl w:val="2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</w:t>
            </w:r>
          </w:p>
        </w:tc>
        <w:tc>
          <w:tcPr>
            <w:tcW w:w="341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0369B133">
            <w:pPr>
              <w:keepNext/>
              <w:numPr>
                <w:ilvl w:val="0"/>
                <w:numId w:val="0"/>
              </w:numPr>
              <w:spacing w:before="60" w:after="60" w:line="240" w:lineRule="auto"/>
              <w:jc w:val="center"/>
              <w:outlineLvl w:val="2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336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53D567FA">
            <w:pPr>
              <w:keepNext/>
              <w:numPr>
                <w:ilvl w:val="0"/>
                <w:numId w:val="0"/>
              </w:numPr>
              <w:spacing w:before="60" w:after="60" w:line="240" w:lineRule="auto"/>
              <w:jc w:val="center"/>
              <w:outlineLvl w:val="2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</w:t>
            </w:r>
          </w:p>
        </w:tc>
        <w:tc>
          <w:tcPr>
            <w:tcW w:w="567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20E18D96">
            <w:pPr>
              <w:keepNext/>
              <w:numPr>
                <w:ilvl w:val="0"/>
                <w:numId w:val="0"/>
              </w:numPr>
              <w:spacing w:before="60" w:after="60" w:line="240" w:lineRule="auto"/>
              <w:jc w:val="center"/>
              <w:outlineLvl w:val="2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/SID</w:t>
            </w:r>
          </w:p>
        </w:tc>
        <w:tc>
          <w:tcPr>
            <w:tcW w:w="336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07FFC7AB">
            <w:pPr>
              <w:keepNext/>
              <w:numPr>
                <w:ilvl w:val="0"/>
                <w:numId w:val="0"/>
              </w:numPr>
              <w:spacing w:before="60" w:after="60" w:line="240" w:lineRule="auto"/>
              <w:jc w:val="center"/>
              <w:outlineLvl w:val="2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337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4E823F6D">
            <w:pPr>
              <w:keepNext/>
              <w:numPr>
                <w:ilvl w:val="0"/>
                <w:numId w:val="0"/>
              </w:numPr>
              <w:spacing w:before="60" w:after="60" w:line="240" w:lineRule="auto"/>
              <w:jc w:val="center"/>
              <w:outlineLvl w:val="2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336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2688AEEB">
            <w:pPr>
              <w:keepNext/>
              <w:numPr>
                <w:ilvl w:val="0"/>
                <w:numId w:val="0"/>
              </w:numPr>
              <w:spacing w:before="60" w:after="60" w:line="240" w:lineRule="auto"/>
              <w:jc w:val="center"/>
              <w:outlineLvl w:val="2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340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529BA840">
            <w:pPr>
              <w:keepNext/>
              <w:numPr>
                <w:ilvl w:val="0"/>
                <w:numId w:val="0"/>
              </w:numPr>
              <w:spacing w:before="60" w:after="60" w:line="240" w:lineRule="auto"/>
              <w:jc w:val="center"/>
              <w:outlineLvl w:val="2"/>
              <w:rPr>
                <w:b/>
                <w:bCs/>
                <w:sz w:val="16"/>
                <w:szCs w:val="16"/>
              </w:rPr>
            </w:pPr>
          </w:p>
        </w:tc>
      </w:tr>
    </w:tbl>
    <w:p w14:paraId="2C0DD3EB">
      <w:pPr>
        <w:keepNext/>
        <w:numPr>
          <w:ilvl w:val="0"/>
          <w:numId w:val="0"/>
        </w:numPr>
        <w:spacing w:before="0" w:after="0" w:line="240" w:lineRule="auto"/>
        <w:jc w:val="center"/>
        <w:outlineLvl w:val="2"/>
        <w:rPr>
          <w:b/>
          <w:bCs/>
          <w:sz w:val="24"/>
          <w:szCs w:val="24"/>
        </w:rPr>
      </w:pPr>
    </w:p>
    <w:p w14:paraId="7F3EA83C">
      <w:pPr>
        <w:keepNext/>
        <w:numPr>
          <w:ilvl w:val="0"/>
          <w:numId w:val="0"/>
        </w:numPr>
        <w:spacing w:before="0" w:after="0" w:line="240" w:lineRule="auto"/>
        <w:jc w:val="center"/>
        <w:outlineLvl w:val="2"/>
        <w:rPr>
          <w:b/>
          <w:bCs/>
          <w:sz w:val="24"/>
          <w:szCs w:val="24"/>
        </w:rPr>
      </w:pPr>
    </w:p>
    <w:p w14:paraId="6C789F05">
      <w:pPr>
        <w:keepNext/>
        <w:numPr>
          <w:ilvl w:val="0"/>
          <w:numId w:val="0"/>
        </w:numPr>
        <w:spacing w:before="0" w:after="0" w:line="240" w:lineRule="auto"/>
        <w:jc w:val="center"/>
        <w:outlineLvl w:val="2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Čl. I.</w:t>
      </w:r>
    </w:p>
    <w:p w14:paraId="5F330E82">
      <w:pPr>
        <w:keepNext/>
        <w:numPr>
          <w:ilvl w:val="0"/>
          <w:numId w:val="0"/>
        </w:numPr>
        <w:spacing w:before="0" w:after="200" w:line="240" w:lineRule="auto"/>
        <w:jc w:val="center"/>
        <w:outlineLvl w:val="1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Všeobecné údaje</w:t>
      </w:r>
    </w:p>
    <w:p w14:paraId="2C1BAD1D">
      <w:pPr>
        <w:numPr>
          <w:ilvl w:val="0"/>
          <w:numId w:val="2"/>
        </w:numPr>
        <w:spacing w:before="0" w:after="120" w:line="240" w:lineRule="auto"/>
        <w:rPr>
          <w:sz w:val="18"/>
          <w:szCs w:val="18"/>
        </w:rPr>
      </w:pPr>
      <w:r>
        <w:rPr>
          <w:sz w:val="18"/>
          <w:szCs w:val="18"/>
        </w:rPr>
        <w:t>Údaje o zakladateľovi alebo zriaďovateľovi účtovnej jednotky:</w:t>
      </w:r>
    </w:p>
    <w:tbl>
      <w:tblPr>
        <w:tblStyle w:val="6"/>
        <w:tblW w:w="9781" w:type="dxa"/>
        <w:tblInd w:w="97" w:type="dxa"/>
        <w:tblBorders>
          <w:top w:val="single" w:color="00000A" w:sz="4" w:space="0"/>
          <w:left w:val="single" w:color="00000A" w:sz="4" w:space="0"/>
          <w:bottom w:val="single" w:color="00000A" w:sz="4" w:space="0"/>
          <w:right w:val="single" w:color="00000A" w:sz="4" w:space="0"/>
          <w:insideH w:val="single" w:color="00000A" w:sz="4" w:space="0"/>
          <w:insideV w:val="single" w:color="00000A" w:sz="4" w:space="0"/>
        </w:tblBorders>
        <w:tblLayout w:type="autofit"/>
        <w:tblCellMar>
          <w:top w:w="0" w:type="dxa"/>
          <w:left w:w="63" w:type="dxa"/>
          <w:bottom w:w="0" w:type="dxa"/>
          <w:right w:w="108" w:type="dxa"/>
        </w:tblCellMar>
      </w:tblPr>
      <w:tblGrid>
        <w:gridCol w:w="2977"/>
        <w:gridCol w:w="6804"/>
      </w:tblGrid>
      <w:tr w14:paraId="1576D9A5">
        <w:tblPrEx>
          <w:tblBorders>
            <w:top w:val="single" w:color="00000A" w:sz="4" w:space="0"/>
            <w:left w:val="single" w:color="00000A" w:sz="4" w:space="0"/>
            <w:bottom w:val="single" w:color="00000A" w:sz="4" w:space="0"/>
            <w:right w:val="single" w:color="00000A" w:sz="4" w:space="0"/>
            <w:insideH w:val="single" w:color="00000A" w:sz="4" w:space="0"/>
            <w:insideV w:val="single" w:color="00000A" w:sz="4" w:space="0"/>
          </w:tblBorders>
          <w:tblCellMar>
            <w:top w:w="0" w:type="dxa"/>
            <w:left w:w="63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2977" w:type="dxa"/>
            <w:vMerge w:val="restart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775DCBD3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Údaje o zakladateľovi alebo zriaďovateľovi účtovnej jednotky:</w:t>
            </w:r>
          </w:p>
        </w:tc>
        <w:tc>
          <w:tcPr>
            <w:tcW w:w="6803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615D760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 a priezvisko fyzickej osoby alebo názov právnickej osoby, ktorá je zakladateľom alebo zriaďovateľom účtovnej jednotky</w:t>
            </w:r>
          </w:p>
        </w:tc>
      </w:tr>
      <w:tr w14:paraId="38CB9B9F">
        <w:tblPrEx>
          <w:tblBorders>
            <w:top w:val="single" w:color="00000A" w:sz="4" w:space="0"/>
            <w:left w:val="single" w:color="00000A" w:sz="4" w:space="0"/>
            <w:bottom w:val="single" w:color="00000A" w:sz="4" w:space="0"/>
            <w:right w:val="single" w:color="00000A" w:sz="4" w:space="0"/>
            <w:insideH w:val="single" w:color="00000A" w:sz="4" w:space="0"/>
            <w:insideV w:val="single" w:color="00000A" w:sz="4" w:space="0"/>
          </w:tblBorders>
          <w:tblCellMar>
            <w:top w:w="0" w:type="dxa"/>
            <w:left w:w="63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2977" w:type="dxa"/>
            <w:vMerge w:val="continue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238CA45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803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5D26EA11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Záujmové združenie občanov</w:t>
            </w:r>
          </w:p>
        </w:tc>
      </w:tr>
      <w:tr w14:paraId="79A9A243">
        <w:tblPrEx>
          <w:tblBorders>
            <w:top w:val="single" w:color="00000A" w:sz="4" w:space="0"/>
            <w:left w:val="single" w:color="00000A" w:sz="4" w:space="0"/>
            <w:bottom w:val="single" w:color="00000A" w:sz="4" w:space="0"/>
            <w:right w:val="single" w:color="00000A" w:sz="4" w:space="0"/>
            <w:insideH w:val="single" w:color="00000A" w:sz="4" w:space="0"/>
            <w:insideV w:val="single" w:color="00000A" w:sz="4" w:space="0"/>
          </w:tblBorders>
          <w:tblCellMar>
            <w:top w:w="0" w:type="dxa"/>
            <w:left w:w="63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2977" w:type="dxa"/>
            <w:vMerge w:val="continue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53061CB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803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56FD60B9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</w:p>
        </w:tc>
      </w:tr>
      <w:tr w14:paraId="774D9229">
        <w:tblPrEx>
          <w:tblBorders>
            <w:top w:val="single" w:color="00000A" w:sz="4" w:space="0"/>
            <w:left w:val="single" w:color="00000A" w:sz="4" w:space="0"/>
            <w:bottom w:val="single" w:color="00000A" w:sz="4" w:space="0"/>
            <w:right w:val="single" w:color="00000A" w:sz="4" w:space="0"/>
            <w:insideH w:val="single" w:color="00000A" w:sz="4" w:space="0"/>
            <w:insideV w:val="single" w:color="00000A" w:sz="4" w:space="0"/>
          </w:tblBorders>
          <w:tblCellMar>
            <w:top w:w="0" w:type="dxa"/>
            <w:left w:w="63" w:type="dxa"/>
            <w:bottom w:w="0" w:type="dxa"/>
            <w:right w:w="108" w:type="dxa"/>
          </w:tblCellMar>
        </w:tblPrEx>
        <w:trPr>
          <w:trHeight w:val="178" w:hRule="atLeast"/>
        </w:trPr>
        <w:tc>
          <w:tcPr>
            <w:tcW w:w="2977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6E962D54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Dátum</w:t>
            </w:r>
            <w:r>
              <w:rPr>
                <w:sz w:val="16"/>
                <w:szCs w:val="16"/>
              </w:rPr>
              <w:t xml:space="preserve"> založenia alebo zriadenia účtovnej jednotky</w:t>
            </w:r>
          </w:p>
        </w:tc>
        <w:tc>
          <w:tcPr>
            <w:tcW w:w="6803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394CF739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5.12.2019</w:t>
            </w:r>
          </w:p>
        </w:tc>
      </w:tr>
    </w:tbl>
    <w:p w14:paraId="06733561">
      <w:pPr>
        <w:spacing w:before="0" w:after="0" w:line="240" w:lineRule="auto"/>
        <w:ind w:left="360" w:firstLine="0"/>
        <w:rPr>
          <w:sz w:val="18"/>
          <w:szCs w:val="18"/>
        </w:rPr>
      </w:pPr>
    </w:p>
    <w:p w14:paraId="6E38B2CE">
      <w:pPr>
        <w:spacing w:before="0" w:after="0" w:line="240" w:lineRule="auto"/>
        <w:ind w:left="360" w:firstLine="0"/>
        <w:rPr>
          <w:sz w:val="18"/>
          <w:szCs w:val="18"/>
        </w:rPr>
      </w:pPr>
      <w:r>
        <w:rPr>
          <w:sz w:val="18"/>
          <w:szCs w:val="18"/>
        </w:rPr>
        <w:t xml:space="preserve">Údaje uvedené v Poznámkach sú v mene EUR, ak nie je uvedené inak. </w:t>
      </w:r>
    </w:p>
    <w:p w14:paraId="25F657E8">
      <w:pPr>
        <w:spacing w:before="0" w:after="0" w:line="240" w:lineRule="auto"/>
        <w:ind w:left="360" w:firstLine="0"/>
        <w:rPr>
          <w:sz w:val="18"/>
          <w:szCs w:val="18"/>
        </w:rPr>
      </w:pPr>
    </w:p>
    <w:p w14:paraId="117F6521">
      <w:pPr>
        <w:numPr>
          <w:ilvl w:val="0"/>
          <w:numId w:val="2"/>
        </w:numPr>
        <w:spacing w:before="0" w:after="120" w:line="240" w:lineRule="auto"/>
        <w:rPr>
          <w:sz w:val="18"/>
          <w:szCs w:val="18"/>
        </w:rPr>
      </w:pPr>
      <w:r>
        <w:rPr>
          <w:sz w:val="18"/>
          <w:szCs w:val="18"/>
        </w:rPr>
        <w:t>Informácie o členoch štatutárnych orgánov, dozorných orgánov a iných orgánov účtovnej jednotky; uvádzajú sa mená a priezviská členov štatutárnych orgánov, dozorných orgánov a iných orgánov účtovnej jednotky.</w:t>
      </w:r>
    </w:p>
    <w:p w14:paraId="1B9895CB">
      <w:pPr>
        <w:pStyle w:val="241"/>
        <w:spacing w:before="0" w:after="0"/>
        <w:ind w:left="360" w:firstLine="0"/>
        <w:rPr>
          <w:sz w:val="18"/>
          <w:szCs w:val="18"/>
        </w:rPr>
      </w:pPr>
    </w:p>
    <w:tbl>
      <w:tblPr>
        <w:tblStyle w:val="6"/>
        <w:tblW w:w="9812" w:type="dxa"/>
        <w:jc w:val="right"/>
        <w:tblBorders>
          <w:top w:val="single" w:color="00000A" w:sz="4" w:space="0"/>
          <w:left w:val="single" w:color="00000A" w:sz="4" w:space="0"/>
          <w:bottom w:val="single" w:color="00000A" w:sz="4" w:space="0"/>
          <w:right w:val="single" w:color="00000A" w:sz="4" w:space="0"/>
          <w:insideH w:val="single" w:color="00000A" w:sz="4" w:space="0"/>
          <w:insideV w:val="single" w:color="00000A" w:sz="4" w:space="0"/>
        </w:tblBorders>
        <w:tblLayout w:type="autofit"/>
        <w:tblCellMar>
          <w:top w:w="0" w:type="dxa"/>
          <w:left w:w="63" w:type="dxa"/>
          <w:bottom w:w="0" w:type="dxa"/>
          <w:right w:w="108" w:type="dxa"/>
        </w:tblCellMar>
      </w:tblPr>
      <w:tblGrid>
        <w:gridCol w:w="2844"/>
        <w:gridCol w:w="6968"/>
      </w:tblGrid>
      <w:tr w14:paraId="5AAF3649">
        <w:tblPrEx>
          <w:tblBorders>
            <w:top w:val="single" w:color="00000A" w:sz="4" w:space="0"/>
            <w:left w:val="single" w:color="00000A" w:sz="4" w:space="0"/>
            <w:bottom w:val="single" w:color="00000A" w:sz="4" w:space="0"/>
            <w:right w:val="single" w:color="00000A" w:sz="4" w:space="0"/>
            <w:insideH w:val="single" w:color="00000A" w:sz="4" w:space="0"/>
            <w:insideV w:val="single" w:color="00000A" w:sz="4" w:space="0"/>
          </w:tblBorders>
          <w:tblCellMar>
            <w:top w:w="0" w:type="dxa"/>
            <w:left w:w="63" w:type="dxa"/>
            <w:bottom w:w="0" w:type="dxa"/>
            <w:right w:w="108" w:type="dxa"/>
          </w:tblCellMar>
        </w:tblPrEx>
        <w:trPr>
          <w:trHeight w:val="284" w:hRule="atLeast"/>
          <w:jc w:val="right"/>
        </w:trPr>
        <w:tc>
          <w:tcPr>
            <w:tcW w:w="2844" w:type="dxa"/>
            <w:vMerge w:val="restart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71428825">
            <w:pPr>
              <w:spacing w:before="0" w:after="0" w:line="240" w:lineRule="auto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Predsedníctvo združenia:</w:t>
            </w:r>
          </w:p>
          <w:p w14:paraId="500FD7AF">
            <w:pPr>
              <w:spacing w:before="0" w:after="0" w:line="240" w:lineRule="auto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1F7FE65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Mgr. Beáta Reifová, predseda združenia</w:t>
            </w:r>
          </w:p>
        </w:tc>
      </w:tr>
      <w:tr w14:paraId="2CF5FCB0">
        <w:tblPrEx>
          <w:tblBorders>
            <w:top w:val="single" w:color="00000A" w:sz="4" w:space="0"/>
            <w:left w:val="single" w:color="00000A" w:sz="4" w:space="0"/>
            <w:bottom w:val="single" w:color="00000A" w:sz="4" w:space="0"/>
            <w:right w:val="single" w:color="00000A" w:sz="4" w:space="0"/>
            <w:insideH w:val="single" w:color="00000A" w:sz="4" w:space="0"/>
            <w:insideV w:val="single" w:color="00000A" w:sz="4" w:space="0"/>
          </w:tblBorders>
          <w:tblCellMar>
            <w:top w:w="0" w:type="dxa"/>
            <w:left w:w="63" w:type="dxa"/>
            <w:bottom w:w="0" w:type="dxa"/>
            <w:right w:w="108" w:type="dxa"/>
          </w:tblCellMar>
        </w:tblPrEx>
        <w:trPr>
          <w:trHeight w:val="284" w:hRule="atLeast"/>
          <w:jc w:val="right"/>
        </w:trPr>
        <w:tc>
          <w:tcPr>
            <w:tcW w:w="2844" w:type="dxa"/>
            <w:vMerge w:val="continue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50E88379">
            <w:pPr>
              <w:spacing w:before="0" w:after="0" w:line="240" w:lineRule="auto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3354D512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Mgr. art. Denis Farkaš, prvý podpredseda združenia</w:t>
            </w:r>
          </w:p>
        </w:tc>
      </w:tr>
      <w:tr w14:paraId="251B059B">
        <w:tblPrEx>
          <w:tblBorders>
            <w:top w:val="single" w:color="00000A" w:sz="4" w:space="0"/>
            <w:left w:val="single" w:color="00000A" w:sz="4" w:space="0"/>
            <w:bottom w:val="single" w:color="00000A" w:sz="4" w:space="0"/>
            <w:right w:val="single" w:color="00000A" w:sz="4" w:space="0"/>
            <w:insideH w:val="single" w:color="00000A" w:sz="4" w:space="0"/>
            <w:insideV w:val="single" w:color="00000A" w:sz="4" w:space="0"/>
          </w:tblBorders>
          <w:tblCellMar>
            <w:top w:w="0" w:type="dxa"/>
            <w:left w:w="63" w:type="dxa"/>
            <w:bottom w:w="0" w:type="dxa"/>
            <w:right w:w="108" w:type="dxa"/>
          </w:tblCellMar>
        </w:tblPrEx>
        <w:trPr>
          <w:trHeight w:val="284" w:hRule="atLeast"/>
          <w:jc w:val="right"/>
        </w:trPr>
        <w:tc>
          <w:tcPr>
            <w:tcW w:w="2844" w:type="dxa"/>
            <w:vMerge w:val="continue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11FEEB77">
            <w:pPr>
              <w:spacing w:before="0" w:after="0" w:line="240" w:lineRule="auto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2E90041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Mgr. Daniel Reif, druhý podpredseda združenia</w:t>
            </w:r>
          </w:p>
        </w:tc>
      </w:tr>
      <w:tr w14:paraId="40C456EB">
        <w:tblPrEx>
          <w:tblBorders>
            <w:top w:val="single" w:color="00000A" w:sz="4" w:space="0"/>
            <w:left w:val="single" w:color="00000A" w:sz="4" w:space="0"/>
            <w:bottom w:val="single" w:color="00000A" w:sz="4" w:space="0"/>
            <w:right w:val="single" w:color="00000A" w:sz="4" w:space="0"/>
            <w:insideH w:val="single" w:color="00000A" w:sz="4" w:space="0"/>
            <w:insideV w:val="single" w:color="00000A" w:sz="4" w:space="0"/>
          </w:tblBorders>
          <w:tblCellMar>
            <w:top w:w="0" w:type="dxa"/>
            <w:left w:w="63" w:type="dxa"/>
            <w:bottom w:w="0" w:type="dxa"/>
            <w:right w:w="108" w:type="dxa"/>
          </w:tblCellMar>
        </w:tblPrEx>
        <w:trPr>
          <w:trHeight w:val="284" w:hRule="atLeast"/>
          <w:jc w:val="right"/>
        </w:trPr>
        <w:tc>
          <w:tcPr>
            <w:tcW w:w="2844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6B7E6DFC">
            <w:pPr>
              <w:spacing w:before="0" w:after="0" w:line="240" w:lineRule="auto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Dozorný orgán:</w:t>
            </w:r>
          </w:p>
          <w:p w14:paraId="61A5081E">
            <w:pPr>
              <w:spacing w:before="0" w:after="0" w:line="240" w:lineRule="auto"/>
              <w:rPr>
                <w:b/>
                <w:bCs/>
                <w:sz w:val="16"/>
                <w:szCs w:val="16"/>
              </w:rPr>
            </w:pPr>
            <w:r>
              <w:rPr>
                <w:sz w:val="16"/>
                <w:szCs w:val="16"/>
              </w:rPr>
              <w:t>(Revízor)</w:t>
            </w:r>
          </w:p>
        </w:tc>
        <w:tc>
          <w:tcPr>
            <w:tcW w:w="6967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5B6287EE">
            <w:pPr>
              <w:spacing w:before="0" w:after="0" w:line="240" w:lineRule="auto"/>
              <w:jc w:val="left"/>
            </w:pPr>
            <w:r>
              <w:rPr>
                <w:color w:val="00000A"/>
                <w:sz w:val="16"/>
                <w:szCs w:val="16"/>
              </w:rPr>
              <w:t>Eva Šatanová</w:t>
            </w:r>
          </w:p>
        </w:tc>
      </w:tr>
    </w:tbl>
    <w:p w14:paraId="6B698A5B">
      <w:pPr>
        <w:spacing w:before="0" w:after="0" w:line="240" w:lineRule="auto"/>
        <w:rPr>
          <w:sz w:val="18"/>
          <w:szCs w:val="18"/>
        </w:rPr>
      </w:pPr>
    </w:p>
    <w:p w14:paraId="4009F4E8">
      <w:pPr>
        <w:numPr>
          <w:ilvl w:val="0"/>
          <w:numId w:val="2"/>
        </w:numPr>
        <w:spacing w:before="0" w:after="120" w:line="240" w:lineRule="auto"/>
        <w:rPr>
          <w:sz w:val="18"/>
          <w:szCs w:val="18"/>
        </w:rPr>
      </w:pPr>
      <w:r>
        <w:rPr>
          <w:sz w:val="18"/>
          <w:szCs w:val="18"/>
        </w:rPr>
        <w:t>Opis činnosti, na účel ktorej bola účtovná jednotka zriadená a opis druhu podnikateľskej činnosti, ak ju účtovná jednotka vykonáva.</w:t>
      </w:r>
    </w:p>
    <w:tbl>
      <w:tblPr>
        <w:tblStyle w:val="6"/>
        <w:tblW w:w="9802" w:type="dxa"/>
        <w:jc w:val="right"/>
        <w:tblBorders>
          <w:top w:val="single" w:color="00000A" w:sz="4" w:space="0"/>
          <w:left w:val="single" w:color="00000A" w:sz="4" w:space="0"/>
          <w:bottom w:val="single" w:color="00000A" w:sz="4" w:space="0"/>
          <w:right w:val="single" w:color="00000A" w:sz="4" w:space="0"/>
          <w:insideH w:val="single" w:color="00000A" w:sz="4" w:space="0"/>
          <w:insideV w:val="single" w:color="00000A" w:sz="4" w:space="0"/>
        </w:tblBorders>
        <w:tblLayout w:type="autofit"/>
        <w:tblCellMar>
          <w:top w:w="0" w:type="dxa"/>
          <w:left w:w="63" w:type="dxa"/>
          <w:bottom w:w="0" w:type="dxa"/>
          <w:right w:w="108" w:type="dxa"/>
        </w:tblCellMar>
      </w:tblPr>
      <w:tblGrid>
        <w:gridCol w:w="2831"/>
        <w:gridCol w:w="6971"/>
      </w:tblGrid>
      <w:tr w14:paraId="53849D96">
        <w:tblPrEx>
          <w:tblBorders>
            <w:top w:val="single" w:color="00000A" w:sz="4" w:space="0"/>
            <w:left w:val="single" w:color="00000A" w:sz="4" w:space="0"/>
            <w:bottom w:val="single" w:color="00000A" w:sz="4" w:space="0"/>
            <w:right w:val="single" w:color="00000A" w:sz="4" w:space="0"/>
            <w:insideH w:val="single" w:color="00000A" w:sz="4" w:space="0"/>
            <w:insideV w:val="single" w:color="00000A" w:sz="4" w:space="0"/>
          </w:tblBorders>
          <w:tblCellMar>
            <w:top w:w="0" w:type="dxa"/>
            <w:left w:w="63" w:type="dxa"/>
            <w:bottom w:w="0" w:type="dxa"/>
            <w:right w:w="108" w:type="dxa"/>
          </w:tblCellMar>
        </w:tblPrEx>
        <w:trPr>
          <w:trHeight w:val="284" w:hRule="atLeast"/>
          <w:jc w:val="right"/>
        </w:trPr>
        <w:tc>
          <w:tcPr>
            <w:tcW w:w="2831" w:type="dxa"/>
            <w:vMerge w:val="restart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6F594738">
            <w:pPr>
              <w:spacing w:before="0" w:after="0" w:line="240" w:lineRule="auto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Hlavná činnosť:</w:t>
            </w:r>
          </w:p>
        </w:tc>
        <w:tc>
          <w:tcPr>
            <w:tcW w:w="6970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53AE039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Rozvoj a ochrana duchovných a kultúrnych hodnôt</w:t>
            </w:r>
          </w:p>
        </w:tc>
      </w:tr>
      <w:tr w14:paraId="06394F09">
        <w:tblPrEx>
          <w:tblBorders>
            <w:top w:val="single" w:color="00000A" w:sz="4" w:space="0"/>
            <w:left w:val="single" w:color="00000A" w:sz="4" w:space="0"/>
            <w:bottom w:val="single" w:color="00000A" w:sz="4" w:space="0"/>
            <w:right w:val="single" w:color="00000A" w:sz="4" w:space="0"/>
            <w:insideH w:val="single" w:color="00000A" w:sz="4" w:space="0"/>
            <w:insideV w:val="single" w:color="00000A" w:sz="4" w:space="0"/>
          </w:tblBorders>
          <w:tblCellMar>
            <w:top w:w="0" w:type="dxa"/>
            <w:left w:w="63" w:type="dxa"/>
            <w:bottom w:w="0" w:type="dxa"/>
            <w:right w:w="108" w:type="dxa"/>
          </w:tblCellMar>
        </w:tblPrEx>
        <w:trPr>
          <w:trHeight w:val="284" w:hRule="atLeast"/>
          <w:jc w:val="right"/>
        </w:trPr>
        <w:tc>
          <w:tcPr>
            <w:tcW w:w="2831" w:type="dxa"/>
            <w:vMerge w:val="continue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59F4CBEE">
            <w:pPr>
              <w:spacing w:before="0" w:after="0" w:line="240" w:lineRule="auto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6970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2497F22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Vykonávanie aktivít na poli kultúry</w:t>
            </w:r>
          </w:p>
        </w:tc>
      </w:tr>
      <w:tr w14:paraId="5A694786">
        <w:tblPrEx>
          <w:tblBorders>
            <w:top w:val="single" w:color="00000A" w:sz="4" w:space="0"/>
            <w:left w:val="single" w:color="00000A" w:sz="4" w:space="0"/>
            <w:bottom w:val="single" w:color="00000A" w:sz="4" w:space="0"/>
            <w:right w:val="single" w:color="00000A" w:sz="4" w:space="0"/>
            <w:insideH w:val="single" w:color="00000A" w:sz="4" w:space="0"/>
            <w:insideV w:val="single" w:color="00000A" w:sz="4" w:space="0"/>
          </w:tblBorders>
          <w:tblCellMar>
            <w:top w:w="0" w:type="dxa"/>
            <w:left w:w="63" w:type="dxa"/>
            <w:bottom w:w="0" w:type="dxa"/>
            <w:right w:w="108" w:type="dxa"/>
          </w:tblCellMar>
        </w:tblPrEx>
        <w:trPr>
          <w:trHeight w:val="284" w:hRule="atLeast"/>
          <w:jc w:val="right"/>
        </w:trPr>
        <w:tc>
          <w:tcPr>
            <w:tcW w:w="2831" w:type="dxa"/>
            <w:vMerge w:val="continue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54AA0D14">
            <w:pPr>
              <w:spacing w:before="0" w:after="0" w:line="240" w:lineRule="auto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6970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287CD7B1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Výchovná a vzdelávacia činnosť pre mladých a talentovaných ľudí</w:t>
            </w:r>
          </w:p>
        </w:tc>
      </w:tr>
      <w:tr w14:paraId="724E6874">
        <w:tblPrEx>
          <w:tblBorders>
            <w:top w:val="single" w:color="00000A" w:sz="4" w:space="0"/>
            <w:left w:val="single" w:color="00000A" w:sz="4" w:space="0"/>
            <w:bottom w:val="single" w:color="00000A" w:sz="4" w:space="0"/>
            <w:right w:val="single" w:color="00000A" w:sz="4" w:space="0"/>
            <w:insideH w:val="single" w:color="00000A" w:sz="4" w:space="0"/>
            <w:insideV w:val="single" w:color="00000A" w:sz="4" w:space="0"/>
          </w:tblBorders>
          <w:tblCellMar>
            <w:top w:w="0" w:type="dxa"/>
            <w:left w:w="63" w:type="dxa"/>
            <w:bottom w:w="0" w:type="dxa"/>
            <w:right w:w="108" w:type="dxa"/>
          </w:tblCellMar>
        </w:tblPrEx>
        <w:trPr>
          <w:trHeight w:val="284" w:hRule="atLeast"/>
          <w:jc w:val="right"/>
        </w:trPr>
        <w:tc>
          <w:tcPr>
            <w:tcW w:w="2831" w:type="dxa"/>
            <w:vMerge w:val="continue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3A5E98FE">
            <w:pPr>
              <w:spacing w:before="0" w:after="0" w:line="240" w:lineRule="auto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6970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01B8A76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Vzdelávacie aktivity realizované prostredníctvom workshopov</w:t>
            </w:r>
          </w:p>
        </w:tc>
      </w:tr>
      <w:tr w14:paraId="043527D0">
        <w:tblPrEx>
          <w:tblBorders>
            <w:top w:val="single" w:color="00000A" w:sz="4" w:space="0"/>
            <w:left w:val="single" w:color="00000A" w:sz="4" w:space="0"/>
            <w:bottom w:val="single" w:color="00000A" w:sz="4" w:space="0"/>
            <w:right w:val="single" w:color="00000A" w:sz="4" w:space="0"/>
            <w:insideH w:val="single" w:color="00000A" w:sz="4" w:space="0"/>
            <w:insideV w:val="single" w:color="00000A" w:sz="4" w:space="0"/>
          </w:tblBorders>
          <w:tblCellMar>
            <w:top w:w="0" w:type="dxa"/>
            <w:left w:w="63" w:type="dxa"/>
            <w:bottom w:w="0" w:type="dxa"/>
            <w:right w:w="108" w:type="dxa"/>
          </w:tblCellMar>
        </w:tblPrEx>
        <w:trPr>
          <w:trHeight w:val="284" w:hRule="atLeast"/>
          <w:jc w:val="right"/>
        </w:trPr>
        <w:tc>
          <w:tcPr>
            <w:tcW w:w="2831" w:type="dxa"/>
            <w:vMerge w:val="continue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5CD48075">
            <w:pPr>
              <w:spacing w:before="0" w:after="0" w:line="240" w:lineRule="auto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6970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609BF68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Spolupráca s inými občianskymi združeniami</w:t>
            </w:r>
          </w:p>
        </w:tc>
      </w:tr>
      <w:tr w14:paraId="2C50E9D1">
        <w:tblPrEx>
          <w:tblBorders>
            <w:top w:val="single" w:color="00000A" w:sz="4" w:space="0"/>
            <w:left w:val="single" w:color="00000A" w:sz="4" w:space="0"/>
            <w:bottom w:val="single" w:color="00000A" w:sz="4" w:space="0"/>
            <w:right w:val="single" w:color="00000A" w:sz="4" w:space="0"/>
            <w:insideH w:val="single" w:color="00000A" w:sz="4" w:space="0"/>
            <w:insideV w:val="single" w:color="00000A" w:sz="4" w:space="0"/>
          </w:tblBorders>
          <w:tblCellMar>
            <w:top w:w="0" w:type="dxa"/>
            <w:left w:w="63" w:type="dxa"/>
            <w:bottom w:w="0" w:type="dxa"/>
            <w:right w:w="108" w:type="dxa"/>
          </w:tblCellMar>
        </w:tblPrEx>
        <w:trPr>
          <w:trHeight w:val="284" w:hRule="atLeast"/>
          <w:jc w:val="right"/>
        </w:trPr>
        <w:tc>
          <w:tcPr>
            <w:tcW w:w="2831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71C494BC">
            <w:pPr>
              <w:spacing w:before="0" w:after="0" w:line="240" w:lineRule="auto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Podnikateľská činnosť:</w:t>
            </w:r>
          </w:p>
        </w:tc>
        <w:tc>
          <w:tcPr>
            <w:tcW w:w="6970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0FF502F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nevykonáva</w:t>
            </w:r>
          </w:p>
        </w:tc>
      </w:tr>
    </w:tbl>
    <w:p w14:paraId="7F003B3E">
      <w:pPr>
        <w:spacing w:before="0" w:after="0" w:line="240" w:lineRule="auto"/>
        <w:rPr>
          <w:sz w:val="18"/>
          <w:szCs w:val="18"/>
        </w:rPr>
      </w:pPr>
    </w:p>
    <w:p w14:paraId="5F3B70D4">
      <w:pPr>
        <w:numPr>
          <w:ilvl w:val="0"/>
          <w:numId w:val="2"/>
        </w:numPr>
        <w:spacing w:before="0" w:after="120" w:line="240" w:lineRule="auto"/>
        <w:rPr>
          <w:sz w:val="18"/>
          <w:szCs w:val="18"/>
        </w:rPr>
      </w:pPr>
      <w:r>
        <w:rPr>
          <w:sz w:val="18"/>
          <w:szCs w:val="18"/>
        </w:rPr>
        <w:t xml:space="preserve">Priemerný prepočítaný počet zamestnancov, a z toho počet vedúcich zamestnancov účtovnej jednotky za účtovné obdobie, za ktoré sa zostavuje účtovná závierka (ďalej len „bežné účtovné obdobie“) a za bezprostredne predchádzajúce účtovné obdobie. Počet dobrovoľníkov vyslaných účtovnou jednotkou a počet dobrovoľníkov, ktorí vykonávali dobrovoľnícku činnosť pre účtovnú jednotku počas účtovného obdobia. </w:t>
      </w:r>
    </w:p>
    <w:p w14:paraId="17A63081">
      <w:pPr>
        <w:spacing w:before="0" w:after="120" w:line="240" w:lineRule="auto"/>
        <w:ind w:firstLine="360"/>
        <w:rPr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Tabuľka k čl. I ods. 4  o počte zamestnancov a dobrovoľníkov:</w:t>
      </w:r>
    </w:p>
    <w:tbl>
      <w:tblPr>
        <w:tblStyle w:val="6"/>
        <w:tblW w:w="4850" w:type="pct"/>
        <w:tblInd w:w="97" w:type="dxa"/>
        <w:tblBorders>
          <w:top w:val="single" w:color="00000A" w:sz="4" w:space="0"/>
          <w:left w:val="single" w:color="00000A" w:sz="4" w:space="0"/>
          <w:bottom w:val="single" w:color="00000A" w:sz="4" w:space="0"/>
          <w:right w:val="single" w:color="00000A" w:sz="4" w:space="0"/>
          <w:insideH w:val="single" w:color="00000A" w:sz="4" w:space="0"/>
          <w:insideV w:val="single" w:color="00000A" w:sz="4" w:space="0"/>
        </w:tblBorders>
        <w:tblLayout w:type="autofit"/>
        <w:tblCellMar>
          <w:top w:w="0" w:type="dxa"/>
          <w:left w:w="63" w:type="dxa"/>
          <w:bottom w:w="0" w:type="dxa"/>
          <w:right w:w="108" w:type="dxa"/>
        </w:tblCellMar>
      </w:tblPr>
      <w:tblGrid>
        <w:gridCol w:w="4508"/>
        <w:gridCol w:w="2658"/>
        <w:gridCol w:w="2679"/>
      </w:tblGrid>
      <w:tr w14:paraId="4B0BD21C">
        <w:tblPrEx>
          <w:tblBorders>
            <w:top w:val="single" w:color="00000A" w:sz="4" w:space="0"/>
            <w:left w:val="single" w:color="00000A" w:sz="4" w:space="0"/>
            <w:bottom w:val="single" w:color="00000A" w:sz="4" w:space="0"/>
            <w:right w:val="single" w:color="00000A" w:sz="4" w:space="0"/>
            <w:insideH w:val="single" w:color="00000A" w:sz="4" w:space="0"/>
            <w:insideV w:val="single" w:color="00000A" w:sz="4" w:space="0"/>
          </w:tblBorders>
          <w:tblCellMar>
            <w:top w:w="0" w:type="dxa"/>
            <w:left w:w="63" w:type="dxa"/>
            <w:bottom w:w="0" w:type="dxa"/>
            <w:right w:w="108" w:type="dxa"/>
          </w:tblCellMar>
        </w:tblPrEx>
        <w:trPr>
          <w:trHeight w:val="205" w:hRule="atLeast"/>
        </w:trPr>
        <w:tc>
          <w:tcPr>
            <w:tcW w:w="4432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</w:tcPr>
          <w:p w14:paraId="78287AC1">
            <w:pPr>
              <w:pStyle w:val="241"/>
              <w:spacing w:before="0" w:after="0"/>
              <w:rPr>
                <w:sz w:val="16"/>
                <w:szCs w:val="16"/>
              </w:rPr>
            </w:pPr>
          </w:p>
        </w:tc>
        <w:tc>
          <w:tcPr>
            <w:tcW w:w="2613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40549B27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633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63C737B9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Bezprostredne predchádzajúce účtovné obdobie</w:t>
            </w:r>
          </w:p>
        </w:tc>
      </w:tr>
      <w:tr w14:paraId="73D21EE1">
        <w:tblPrEx>
          <w:tblBorders>
            <w:top w:val="single" w:color="00000A" w:sz="4" w:space="0"/>
            <w:left w:val="single" w:color="00000A" w:sz="4" w:space="0"/>
            <w:bottom w:val="single" w:color="00000A" w:sz="4" w:space="0"/>
            <w:right w:val="single" w:color="00000A" w:sz="4" w:space="0"/>
            <w:insideH w:val="single" w:color="00000A" w:sz="4" w:space="0"/>
            <w:insideV w:val="single" w:color="00000A" w:sz="4" w:space="0"/>
          </w:tblBorders>
          <w:tblCellMar>
            <w:top w:w="0" w:type="dxa"/>
            <w:left w:w="63" w:type="dxa"/>
            <w:bottom w:w="0" w:type="dxa"/>
            <w:right w:w="108" w:type="dxa"/>
          </w:tblCellMar>
        </w:tblPrEx>
        <w:trPr>
          <w:trHeight w:val="205" w:hRule="atLeast"/>
        </w:trPr>
        <w:tc>
          <w:tcPr>
            <w:tcW w:w="4432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379BEE7E">
            <w:pPr>
              <w:pStyle w:val="241"/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Priemerný prepočítaný počet zamestnancov</w:t>
            </w:r>
          </w:p>
        </w:tc>
        <w:tc>
          <w:tcPr>
            <w:tcW w:w="2613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1AEE3C52">
            <w:pPr>
              <w:pStyle w:val="241"/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2633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219E142B">
            <w:pPr>
              <w:pStyle w:val="241"/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14:paraId="598277D2">
        <w:tblPrEx>
          <w:tblBorders>
            <w:top w:val="single" w:color="00000A" w:sz="4" w:space="0"/>
            <w:left w:val="single" w:color="00000A" w:sz="4" w:space="0"/>
            <w:bottom w:val="single" w:color="00000A" w:sz="4" w:space="0"/>
            <w:right w:val="single" w:color="00000A" w:sz="4" w:space="0"/>
            <w:insideH w:val="single" w:color="00000A" w:sz="4" w:space="0"/>
            <w:insideV w:val="single" w:color="00000A" w:sz="4" w:space="0"/>
          </w:tblBorders>
          <w:tblCellMar>
            <w:top w:w="0" w:type="dxa"/>
            <w:left w:w="63" w:type="dxa"/>
            <w:bottom w:w="0" w:type="dxa"/>
            <w:right w:w="108" w:type="dxa"/>
          </w:tblCellMar>
        </w:tblPrEx>
        <w:trPr>
          <w:trHeight w:val="205" w:hRule="atLeast"/>
        </w:trPr>
        <w:tc>
          <w:tcPr>
            <w:tcW w:w="4432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6C2D97BF">
            <w:pPr>
              <w:pStyle w:val="241"/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 toho  počet vedúcich zamestnancov</w:t>
            </w:r>
          </w:p>
        </w:tc>
        <w:tc>
          <w:tcPr>
            <w:tcW w:w="2613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231939D4">
            <w:pPr>
              <w:pStyle w:val="241"/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2633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69B4475C">
            <w:pPr>
              <w:pStyle w:val="241"/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14:paraId="6B7043FB">
        <w:tblPrEx>
          <w:tblBorders>
            <w:top w:val="single" w:color="00000A" w:sz="4" w:space="0"/>
            <w:left w:val="single" w:color="00000A" w:sz="4" w:space="0"/>
            <w:bottom w:val="single" w:color="00000A" w:sz="4" w:space="0"/>
            <w:right w:val="single" w:color="00000A" w:sz="4" w:space="0"/>
            <w:insideH w:val="single" w:color="00000A" w:sz="4" w:space="0"/>
            <w:insideV w:val="single" w:color="00000A" w:sz="4" w:space="0"/>
          </w:tblBorders>
          <w:tblCellMar>
            <w:top w:w="0" w:type="dxa"/>
            <w:left w:w="63" w:type="dxa"/>
            <w:bottom w:w="0" w:type="dxa"/>
            <w:right w:w="108" w:type="dxa"/>
          </w:tblCellMar>
        </w:tblPrEx>
        <w:trPr>
          <w:trHeight w:val="205" w:hRule="atLeast"/>
        </w:trPr>
        <w:tc>
          <w:tcPr>
            <w:tcW w:w="4432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0989B65C">
            <w:pPr>
              <w:pStyle w:val="241"/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Počet dobrovoľníkov vyslaných účtovnou jednotkou </w:t>
            </w:r>
          </w:p>
        </w:tc>
        <w:tc>
          <w:tcPr>
            <w:tcW w:w="2613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6F533908">
            <w:pPr>
              <w:pStyle w:val="241"/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2633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7273E786">
            <w:pPr>
              <w:pStyle w:val="241"/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14:paraId="3D5BDAE3">
        <w:tblPrEx>
          <w:tblBorders>
            <w:top w:val="single" w:color="00000A" w:sz="4" w:space="0"/>
            <w:left w:val="single" w:color="00000A" w:sz="4" w:space="0"/>
            <w:bottom w:val="single" w:color="00000A" w:sz="4" w:space="0"/>
            <w:right w:val="single" w:color="00000A" w:sz="4" w:space="0"/>
            <w:insideH w:val="single" w:color="00000A" w:sz="4" w:space="0"/>
            <w:insideV w:val="single" w:color="00000A" w:sz="4" w:space="0"/>
          </w:tblBorders>
          <w:tblCellMar>
            <w:top w:w="0" w:type="dxa"/>
            <w:left w:w="63" w:type="dxa"/>
            <w:bottom w:w="0" w:type="dxa"/>
            <w:right w:w="108" w:type="dxa"/>
          </w:tblCellMar>
        </w:tblPrEx>
        <w:trPr>
          <w:trHeight w:val="205" w:hRule="atLeast"/>
        </w:trPr>
        <w:tc>
          <w:tcPr>
            <w:tcW w:w="4432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02CBD116">
            <w:pPr>
              <w:pStyle w:val="241"/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613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1820F47C">
            <w:pPr>
              <w:pStyle w:val="241"/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2633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42254D8F">
            <w:pPr>
              <w:pStyle w:val="241"/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</w:tbl>
    <w:p w14:paraId="53E4ED79">
      <w:pPr>
        <w:spacing w:before="0" w:after="120" w:line="240" w:lineRule="auto"/>
        <w:rPr>
          <w:sz w:val="18"/>
          <w:szCs w:val="18"/>
        </w:rPr>
      </w:pPr>
    </w:p>
    <w:p w14:paraId="640F815E">
      <w:pPr>
        <w:spacing w:before="0" w:after="120" w:line="240" w:lineRule="auto"/>
        <w:rPr>
          <w:sz w:val="18"/>
          <w:szCs w:val="18"/>
        </w:rPr>
      </w:pPr>
      <w:r>
        <w:rPr>
          <w:sz w:val="18"/>
          <w:szCs w:val="18"/>
        </w:rPr>
        <w:t xml:space="preserve">Občianske združenie FALANGIR nezamestnávalo v priebehu účtovného obdobia zamestnancov. </w:t>
      </w:r>
    </w:p>
    <w:p w14:paraId="7E47EBFC">
      <w:pPr>
        <w:numPr>
          <w:ilvl w:val="0"/>
          <w:numId w:val="2"/>
        </w:numPr>
        <w:spacing w:before="0" w:after="120" w:line="240" w:lineRule="auto"/>
        <w:rPr>
          <w:sz w:val="18"/>
          <w:szCs w:val="18"/>
        </w:rPr>
      </w:pPr>
      <w:r>
        <w:rPr>
          <w:sz w:val="18"/>
          <w:szCs w:val="18"/>
        </w:rPr>
        <w:t>Informácia o organizáciách v zriaďovateľskej pôsobnosti účtovnej jednotky.</w:t>
      </w:r>
    </w:p>
    <w:p w14:paraId="7B2051DC">
      <w:pPr>
        <w:spacing w:before="0" w:after="120" w:line="240" w:lineRule="auto"/>
        <w:rPr>
          <w:sz w:val="18"/>
          <w:szCs w:val="18"/>
        </w:rPr>
      </w:pPr>
      <w:r>
        <w:rPr>
          <w:sz w:val="18"/>
          <w:szCs w:val="18"/>
        </w:rPr>
        <w:t xml:space="preserve">Občianske združenie FALANGIR nie je zriaďovateľom žiadnej inej účtovnej jednotky. </w:t>
      </w:r>
    </w:p>
    <w:p w14:paraId="7A15806F">
      <w:pPr>
        <w:numPr>
          <w:ilvl w:val="0"/>
          <w:numId w:val="2"/>
        </w:numPr>
        <w:spacing w:before="0" w:after="120" w:line="240" w:lineRule="auto"/>
        <w:rPr>
          <w:sz w:val="18"/>
          <w:szCs w:val="18"/>
        </w:rPr>
      </w:pPr>
      <w:r>
        <w:rPr>
          <w:sz w:val="18"/>
          <w:szCs w:val="18"/>
        </w:rPr>
        <w:t xml:space="preserve">Údaje podľa čl. I, III a IV  sa uvádzajú v textovej podobe a tabuľkovej podobe. </w:t>
      </w:r>
    </w:p>
    <w:p w14:paraId="7F5DCC69">
      <w:pPr>
        <w:keepNext/>
        <w:numPr>
          <w:ilvl w:val="0"/>
          <w:numId w:val="0"/>
        </w:numPr>
        <w:spacing w:before="0" w:after="0" w:line="240" w:lineRule="auto"/>
        <w:jc w:val="center"/>
        <w:outlineLvl w:val="0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Čl. II</w:t>
      </w:r>
    </w:p>
    <w:p w14:paraId="12E3126B">
      <w:pPr>
        <w:keepNext/>
        <w:numPr>
          <w:ilvl w:val="0"/>
          <w:numId w:val="0"/>
        </w:numPr>
        <w:spacing w:before="0" w:after="200" w:line="240" w:lineRule="auto"/>
        <w:jc w:val="center"/>
        <w:outlineLvl w:val="1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Informácie o účtovných zásadách a účtovných metódach</w:t>
      </w:r>
    </w:p>
    <w:p w14:paraId="7F4A60C0">
      <w:pPr>
        <w:numPr>
          <w:ilvl w:val="0"/>
          <w:numId w:val="3"/>
        </w:numPr>
        <w:spacing w:before="0" w:after="120" w:line="240" w:lineRule="auto"/>
        <w:rPr>
          <w:sz w:val="18"/>
          <w:szCs w:val="18"/>
        </w:rPr>
      </w:pPr>
      <w:r>
        <w:rPr>
          <w:sz w:val="18"/>
          <w:szCs w:val="18"/>
        </w:rPr>
        <w:t>Informácia, či je účtovná závierka zostavená za splnenia predpokladu, že účtovná jednotka bude nepretržite pokračovať vo svojej činnosti.</w:t>
      </w:r>
    </w:p>
    <w:p w14:paraId="5F0137A9">
      <w:pPr>
        <w:spacing w:before="0" w:after="120" w:line="240" w:lineRule="auto"/>
        <w:rPr>
          <w:sz w:val="18"/>
          <w:szCs w:val="18"/>
        </w:rPr>
      </w:pPr>
      <w:r>
        <w:rPr>
          <w:sz w:val="18"/>
          <w:szCs w:val="18"/>
        </w:rPr>
        <w:t>Účtovná jednotka predpokladá pokračovať vo svojej činnosti aj v nasledujúcom účtovnom období.</w:t>
      </w:r>
      <w:r>
        <w:rPr>
          <w:sz w:val="18"/>
          <w:szCs w:val="18"/>
        </w:rPr>
        <w:tab/>
      </w:r>
      <w:r>
        <w:rPr>
          <w:sz w:val="18"/>
          <w:szCs w:val="18"/>
        </w:rPr>
        <w:t xml:space="preserve"> </w:t>
      </w:r>
    </w:p>
    <w:p w14:paraId="4B44E019">
      <w:pPr>
        <w:numPr>
          <w:ilvl w:val="0"/>
          <w:numId w:val="3"/>
        </w:numPr>
        <w:spacing w:before="0" w:after="120" w:line="240" w:lineRule="auto"/>
        <w:rPr>
          <w:sz w:val="18"/>
          <w:szCs w:val="18"/>
        </w:rPr>
      </w:pPr>
      <w:r>
        <w:rPr>
          <w:sz w:val="18"/>
          <w:szCs w:val="18"/>
        </w:rPr>
        <w:t>Zmeny účtovných zásad a zmeny účtovných metód s uvedením dôvodu týchto zmien a vyčíslením ich vplyvu na finančnú hodnotu majetku, záväzkov, základného imania a výsledku hospodárenia účtovnej jednotky.</w:t>
      </w:r>
    </w:p>
    <w:p w14:paraId="4F59FBB5">
      <w:pPr>
        <w:spacing w:before="0" w:after="0" w:line="240" w:lineRule="auto"/>
        <w:rPr>
          <w:sz w:val="18"/>
          <w:szCs w:val="18"/>
        </w:rPr>
      </w:pPr>
      <w:r>
        <w:rPr>
          <w:sz w:val="18"/>
          <w:szCs w:val="18"/>
        </w:rPr>
        <w:t xml:space="preserve">Občianske združenie FALANGIR nezmenilo v priebehu účtovného obdobia účtovné metódy a ani účtovné zásady. </w:t>
      </w:r>
    </w:p>
    <w:p w14:paraId="3A2D5905">
      <w:pPr>
        <w:spacing w:before="0" w:after="0" w:line="240" w:lineRule="auto"/>
        <w:rPr>
          <w:sz w:val="18"/>
          <w:szCs w:val="18"/>
        </w:rPr>
      </w:pPr>
    </w:p>
    <w:p w14:paraId="3E4834B0">
      <w:pPr>
        <w:spacing w:before="0" w:after="0" w:line="240" w:lineRule="auto"/>
        <w:rPr>
          <w:sz w:val="18"/>
          <w:szCs w:val="18"/>
        </w:rPr>
      </w:pPr>
      <w:r>
        <w:rPr>
          <w:sz w:val="18"/>
          <w:szCs w:val="18"/>
        </w:rPr>
        <w:t xml:space="preserve">Nenastali žiadne iné zmeny účtovných zásad a účtovných metód. </w:t>
      </w:r>
    </w:p>
    <w:p w14:paraId="6381BA7E">
      <w:pPr>
        <w:spacing w:before="0" w:after="0" w:line="240" w:lineRule="auto"/>
        <w:rPr>
          <w:sz w:val="18"/>
          <w:szCs w:val="18"/>
        </w:rPr>
      </w:pPr>
    </w:p>
    <w:p w14:paraId="3803B7BA">
      <w:pPr>
        <w:numPr>
          <w:ilvl w:val="0"/>
          <w:numId w:val="3"/>
        </w:numPr>
        <w:spacing w:before="0" w:after="120" w:line="240" w:lineRule="auto"/>
        <w:rPr>
          <w:sz w:val="18"/>
          <w:szCs w:val="18"/>
        </w:rPr>
      </w:pPr>
      <w:r>
        <w:rPr>
          <w:sz w:val="18"/>
          <w:szCs w:val="18"/>
        </w:rPr>
        <w:t>Spôsob oceňovania jednotlivých položiek majetku a záväzkov v členení na</w:t>
      </w:r>
    </w:p>
    <w:tbl>
      <w:tblPr>
        <w:tblStyle w:val="6"/>
        <w:tblW w:w="9753" w:type="dxa"/>
        <w:jc w:val="right"/>
        <w:tblBorders>
          <w:top w:val="single" w:color="00000A" w:sz="4" w:space="0"/>
          <w:left w:val="single" w:color="00000A" w:sz="4" w:space="0"/>
          <w:bottom w:val="single" w:color="00000A" w:sz="4" w:space="0"/>
          <w:right w:val="single" w:color="00000A" w:sz="4" w:space="0"/>
          <w:insideH w:val="single" w:color="00000A" w:sz="4" w:space="0"/>
          <w:insideV w:val="single" w:color="00000A" w:sz="4" w:space="0"/>
        </w:tblBorders>
        <w:tblLayout w:type="autofit"/>
        <w:tblCellMar>
          <w:top w:w="0" w:type="dxa"/>
          <w:left w:w="63" w:type="dxa"/>
          <w:bottom w:w="0" w:type="dxa"/>
          <w:right w:w="108" w:type="dxa"/>
        </w:tblCellMar>
      </w:tblPr>
      <w:tblGrid>
        <w:gridCol w:w="6265"/>
        <w:gridCol w:w="3488"/>
      </w:tblGrid>
      <w:tr w14:paraId="7DDAD2AF">
        <w:tblPrEx>
          <w:tblBorders>
            <w:top w:val="single" w:color="00000A" w:sz="4" w:space="0"/>
            <w:left w:val="single" w:color="00000A" w:sz="4" w:space="0"/>
            <w:bottom w:val="single" w:color="00000A" w:sz="4" w:space="0"/>
            <w:right w:val="single" w:color="00000A" w:sz="4" w:space="0"/>
            <w:insideH w:val="single" w:color="00000A" w:sz="4" w:space="0"/>
            <w:insideV w:val="single" w:color="00000A" w:sz="4" w:space="0"/>
          </w:tblBorders>
          <w:tblCellMar>
            <w:top w:w="0" w:type="dxa"/>
            <w:left w:w="63" w:type="dxa"/>
            <w:bottom w:w="0" w:type="dxa"/>
            <w:right w:w="108" w:type="dxa"/>
          </w:tblCellMar>
        </w:tblPrEx>
        <w:trPr>
          <w:trHeight w:val="251" w:hRule="atLeast"/>
          <w:jc w:val="right"/>
        </w:trPr>
        <w:tc>
          <w:tcPr>
            <w:tcW w:w="6264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3386E17C">
            <w:pPr>
              <w:spacing w:before="0" w:after="0" w:line="240" w:lineRule="auto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Majetok a záväzky</w:t>
            </w:r>
          </w:p>
        </w:tc>
        <w:tc>
          <w:tcPr>
            <w:tcW w:w="3488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7C94C88D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Spôsob oceňovania</w:t>
            </w:r>
          </w:p>
        </w:tc>
      </w:tr>
      <w:tr w14:paraId="18D28DFA">
        <w:tblPrEx>
          <w:tblBorders>
            <w:top w:val="single" w:color="00000A" w:sz="4" w:space="0"/>
            <w:left w:val="single" w:color="00000A" w:sz="4" w:space="0"/>
            <w:bottom w:val="single" w:color="00000A" w:sz="4" w:space="0"/>
            <w:right w:val="single" w:color="00000A" w:sz="4" w:space="0"/>
            <w:insideH w:val="single" w:color="00000A" w:sz="4" w:space="0"/>
            <w:insideV w:val="single" w:color="00000A" w:sz="4" w:space="0"/>
          </w:tblBorders>
          <w:tblCellMar>
            <w:top w:w="0" w:type="dxa"/>
            <w:left w:w="63" w:type="dxa"/>
            <w:bottom w:w="0" w:type="dxa"/>
            <w:right w:w="108" w:type="dxa"/>
          </w:tblCellMar>
        </w:tblPrEx>
        <w:trPr>
          <w:trHeight w:val="251" w:hRule="atLeast"/>
          <w:jc w:val="right"/>
        </w:trPr>
        <w:tc>
          <w:tcPr>
            <w:tcW w:w="6264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37BDB001">
            <w:pPr>
              <w:numPr>
                <w:ilvl w:val="1"/>
                <w:numId w:val="4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dlhodobý nehmotný majetok obstaraný kúpou </w:t>
            </w:r>
          </w:p>
        </w:tc>
        <w:tc>
          <w:tcPr>
            <w:tcW w:w="3488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31D7AF0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Nebol obstaraný</w:t>
            </w:r>
          </w:p>
        </w:tc>
      </w:tr>
      <w:tr w14:paraId="00D13B10">
        <w:tblPrEx>
          <w:tblBorders>
            <w:top w:val="single" w:color="00000A" w:sz="4" w:space="0"/>
            <w:left w:val="single" w:color="00000A" w:sz="4" w:space="0"/>
            <w:bottom w:val="single" w:color="00000A" w:sz="4" w:space="0"/>
            <w:right w:val="single" w:color="00000A" w:sz="4" w:space="0"/>
            <w:insideH w:val="single" w:color="00000A" w:sz="4" w:space="0"/>
            <w:insideV w:val="single" w:color="00000A" w:sz="4" w:space="0"/>
          </w:tblBorders>
          <w:tblCellMar>
            <w:top w:w="0" w:type="dxa"/>
            <w:left w:w="63" w:type="dxa"/>
            <w:bottom w:w="0" w:type="dxa"/>
            <w:right w:w="108" w:type="dxa"/>
          </w:tblCellMar>
        </w:tblPrEx>
        <w:trPr>
          <w:trHeight w:val="251" w:hRule="atLeast"/>
          <w:jc w:val="right"/>
        </w:trPr>
        <w:tc>
          <w:tcPr>
            <w:tcW w:w="6264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346B24C8">
            <w:pPr>
              <w:numPr>
                <w:ilvl w:val="1"/>
                <w:numId w:val="4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dlhodobý nehmotný majetok obstaraný vlastnou činnosťou </w:t>
            </w:r>
          </w:p>
        </w:tc>
        <w:tc>
          <w:tcPr>
            <w:tcW w:w="3488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4BC7F1A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Nebol obstaraný</w:t>
            </w:r>
          </w:p>
        </w:tc>
      </w:tr>
      <w:tr w14:paraId="6644D5A6">
        <w:tblPrEx>
          <w:tblBorders>
            <w:top w:val="single" w:color="00000A" w:sz="4" w:space="0"/>
            <w:left w:val="single" w:color="00000A" w:sz="4" w:space="0"/>
            <w:bottom w:val="single" w:color="00000A" w:sz="4" w:space="0"/>
            <w:right w:val="single" w:color="00000A" w:sz="4" w:space="0"/>
            <w:insideH w:val="single" w:color="00000A" w:sz="4" w:space="0"/>
            <w:insideV w:val="single" w:color="00000A" w:sz="4" w:space="0"/>
          </w:tblBorders>
          <w:tblCellMar>
            <w:top w:w="0" w:type="dxa"/>
            <w:left w:w="63" w:type="dxa"/>
            <w:bottom w:w="0" w:type="dxa"/>
            <w:right w:w="108" w:type="dxa"/>
          </w:tblCellMar>
        </w:tblPrEx>
        <w:trPr>
          <w:trHeight w:val="251" w:hRule="atLeast"/>
          <w:jc w:val="right"/>
        </w:trPr>
        <w:tc>
          <w:tcPr>
            <w:tcW w:w="6264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7BB9D38D">
            <w:pPr>
              <w:numPr>
                <w:ilvl w:val="1"/>
                <w:numId w:val="4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dlhodobý nehmotný majetok obstaraný iným spôsobom </w:t>
            </w:r>
          </w:p>
        </w:tc>
        <w:tc>
          <w:tcPr>
            <w:tcW w:w="3488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342445B2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Nebol obstaraný</w:t>
            </w:r>
          </w:p>
        </w:tc>
      </w:tr>
      <w:tr w14:paraId="007A7176">
        <w:tblPrEx>
          <w:tblBorders>
            <w:top w:val="single" w:color="00000A" w:sz="4" w:space="0"/>
            <w:left w:val="single" w:color="00000A" w:sz="4" w:space="0"/>
            <w:bottom w:val="single" w:color="00000A" w:sz="4" w:space="0"/>
            <w:right w:val="single" w:color="00000A" w:sz="4" w:space="0"/>
            <w:insideH w:val="single" w:color="00000A" w:sz="4" w:space="0"/>
            <w:insideV w:val="single" w:color="00000A" w:sz="4" w:space="0"/>
          </w:tblBorders>
          <w:tblCellMar>
            <w:top w:w="0" w:type="dxa"/>
            <w:left w:w="63" w:type="dxa"/>
            <w:bottom w:w="0" w:type="dxa"/>
            <w:right w:w="108" w:type="dxa"/>
          </w:tblCellMar>
        </w:tblPrEx>
        <w:trPr>
          <w:trHeight w:val="251" w:hRule="atLeast"/>
          <w:jc w:val="right"/>
        </w:trPr>
        <w:tc>
          <w:tcPr>
            <w:tcW w:w="6264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01C0D364">
            <w:pPr>
              <w:numPr>
                <w:ilvl w:val="1"/>
                <w:numId w:val="4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dlhodobý hmotný majetok obstaraný kúpou </w:t>
            </w:r>
          </w:p>
        </w:tc>
        <w:tc>
          <w:tcPr>
            <w:tcW w:w="3488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0584ACC7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Nebol obstaraný</w:t>
            </w:r>
          </w:p>
        </w:tc>
      </w:tr>
      <w:tr w14:paraId="7900C204">
        <w:tblPrEx>
          <w:tblBorders>
            <w:top w:val="single" w:color="00000A" w:sz="4" w:space="0"/>
            <w:left w:val="single" w:color="00000A" w:sz="4" w:space="0"/>
            <w:bottom w:val="single" w:color="00000A" w:sz="4" w:space="0"/>
            <w:right w:val="single" w:color="00000A" w:sz="4" w:space="0"/>
            <w:insideH w:val="single" w:color="00000A" w:sz="4" w:space="0"/>
            <w:insideV w:val="single" w:color="00000A" w:sz="4" w:space="0"/>
          </w:tblBorders>
          <w:tblCellMar>
            <w:top w:w="0" w:type="dxa"/>
            <w:left w:w="63" w:type="dxa"/>
            <w:bottom w:w="0" w:type="dxa"/>
            <w:right w:w="108" w:type="dxa"/>
          </w:tblCellMar>
        </w:tblPrEx>
        <w:trPr>
          <w:trHeight w:val="251" w:hRule="atLeast"/>
          <w:jc w:val="right"/>
        </w:trPr>
        <w:tc>
          <w:tcPr>
            <w:tcW w:w="6264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5E27C1D9">
            <w:pPr>
              <w:numPr>
                <w:ilvl w:val="1"/>
                <w:numId w:val="4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dlhodobý hmotný majetok obstaraný vlastnou činnosťou </w:t>
            </w:r>
          </w:p>
        </w:tc>
        <w:tc>
          <w:tcPr>
            <w:tcW w:w="3488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6133B46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Nebol obstaraný</w:t>
            </w:r>
          </w:p>
        </w:tc>
      </w:tr>
      <w:tr w14:paraId="06EFA7D7">
        <w:tblPrEx>
          <w:tblBorders>
            <w:top w:val="single" w:color="00000A" w:sz="4" w:space="0"/>
            <w:left w:val="single" w:color="00000A" w:sz="4" w:space="0"/>
            <w:bottom w:val="single" w:color="00000A" w:sz="4" w:space="0"/>
            <w:right w:val="single" w:color="00000A" w:sz="4" w:space="0"/>
            <w:insideH w:val="single" w:color="00000A" w:sz="4" w:space="0"/>
            <w:insideV w:val="single" w:color="00000A" w:sz="4" w:space="0"/>
          </w:tblBorders>
          <w:tblCellMar>
            <w:top w:w="0" w:type="dxa"/>
            <w:left w:w="63" w:type="dxa"/>
            <w:bottom w:w="0" w:type="dxa"/>
            <w:right w:w="108" w:type="dxa"/>
          </w:tblCellMar>
        </w:tblPrEx>
        <w:trPr>
          <w:trHeight w:val="251" w:hRule="atLeast"/>
          <w:jc w:val="right"/>
        </w:trPr>
        <w:tc>
          <w:tcPr>
            <w:tcW w:w="6264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32C1CD4D">
            <w:pPr>
              <w:numPr>
                <w:ilvl w:val="1"/>
                <w:numId w:val="4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dlhodobý hmotný majetok obstaraný iným spôsobom - darom</w:t>
            </w:r>
          </w:p>
        </w:tc>
        <w:tc>
          <w:tcPr>
            <w:tcW w:w="3488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469743D2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Nebol obstaraný</w:t>
            </w:r>
          </w:p>
        </w:tc>
      </w:tr>
      <w:tr w14:paraId="0EA10078">
        <w:tblPrEx>
          <w:tblBorders>
            <w:top w:val="single" w:color="00000A" w:sz="4" w:space="0"/>
            <w:left w:val="single" w:color="00000A" w:sz="4" w:space="0"/>
            <w:bottom w:val="single" w:color="00000A" w:sz="4" w:space="0"/>
            <w:right w:val="single" w:color="00000A" w:sz="4" w:space="0"/>
            <w:insideH w:val="single" w:color="00000A" w:sz="4" w:space="0"/>
            <w:insideV w:val="single" w:color="00000A" w:sz="4" w:space="0"/>
          </w:tblBorders>
          <w:tblCellMar>
            <w:top w:w="0" w:type="dxa"/>
            <w:left w:w="63" w:type="dxa"/>
            <w:bottom w:w="0" w:type="dxa"/>
            <w:right w:w="108" w:type="dxa"/>
          </w:tblCellMar>
        </w:tblPrEx>
        <w:trPr>
          <w:trHeight w:val="251" w:hRule="atLeast"/>
          <w:jc w:val="right"/>
        </w:trPr>
        <w:tc>
          <w:tcPr>
            <w:tcW w:w="6264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18D4A390">
            <w:pPr>
              <w:numPr>
                <w:ilvl w:val="1"/>
                <w:numId w:val="4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dlhodobý finančný majetok </w:t>
            </w:r>
          </w:p>
        </w:tc>
        <w:tc>
          <w:tcPr>
            <w:tcW w:w="3488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5D97C27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Nebol obstaraný</w:t>
            </w:r>
          </w:p>
        </w:tc>
      </w:tr>
      <w:tr w14:paraId="1660951F">
        <w:tblPrEx>
          <w:tblBorders>
            <w:top w:val="single" w:color="00000A" w:sz="4" w:space="0"/>
            <w:left w:val="single" w:color="00000A" w:sz="4" w:space="0"/>
            <w:bottom w:val="single" w:color="00000A" w:sz="4" w:space="0"/>
            <w:right w:val="single" w:color="00000A" w:sz="4" w:space="0"/>
            <w:insideH w:val="single" w:color="00000A" w:sz="4" w:space="0"/>
            <w:insideV w:val="single" w:color="00000A" w:sz="4" w:space="0"/>
          </w:tblBorders>
          <w:tblCellMar>
            <w:top w:w="0" w:type="dxa"/>
            <w:left w:w="63" w:type="dxa"/>
            <w:bottom w:w="0" w:type="dxa"/>
            <w:right w:w="108" w:type="dxa"/>
          </w:tblCellMar>
        </w:tblPrEx>
        <w:trPr>
          <w:trHeight w:val="251" w:hRule="atLeast"/>
          <w:jc w:val="right"/>
        </w:trPr>
        <w:tc>
          <w:tcPr>
            <w:tcW w:w="6264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0880EBD6">
            <w:pPr>
              <w:numPr>
                <w:ilvl w:val="1"/>
                <w:numId w:val="4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zásoby obstarané kúpou </w:t>
            </w:r>
          </w:p>
        </w:tc>
        <w:tc>
          <w:tcPr>
            <w:tcW w:w="3488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46367037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Neboli obstarané</w:t>
            </w:r>
          </w:p>
        </w:tc>
      </w:tr>
      <w:tr w14:paraId="23EF93B2">
        <w:tblPrEx>
          <w:tblBorders>
            <w:top w:val="single" w:color="00000A" w:sz="4" w:space="0"/>
            <w:left w:val="single" w:color="00000A" w:sz="4" w:space="0"/>
            <w:bottom w:val="single" w:color="00000A" w:sz="4" w:space="0"/>
            <w:right w:val="single" w:color="00000A" w:sz="4" w:space="0"/>
            <w:insideH w:val="single" w:color="00000A" w:sz="4" w:space="0"/>
            <w:insideV w:val="single" w:color="00000A" w:sz="4" w:space="0"/>
          </w:tblBorders>
          <w:tblCellMar>
            <w:top w:w="0" w:type="dxa"/>
            <w:left w:w="63" w:type="dxa"/>
            <w:bottom w:w="0" w:type="dxa"/>
            <w:right w:w="108" w:type="dxa"/>
          </w:tblCellMar>
        </w:tblPrEx>
        <w:trPr>
          <w:trHeight w:val="251" w:hRule="atLeast"/>
          <w:jc w:val="right"/>
        </w:trPr>
        <w:tc>
          <w:tcPr>
            <w:tcW w:w="6264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77D90F5A">
            <w:pPr>
              <w:numPr>
                <w:ilvl w:val="1"/>
                <w:numId w:val="4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zásoby vytvorené vlastnou činnosťou </w:t>
            </w:r>
          </w:p>
        </w:tc>
        <w:tc>
          <w:tcPr>
            <w:tcW w:w="3488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49C78F6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Neboli vytvorené</w:t>
            </w:r>
          </w:p>
        </w:tc>
      </w:tr>
      <w:tr w14:paraId="45898D37">
        <w:tblPrEx>
          <w:tblBorders>
            <w:top w:val="single" w:color="00000A" w:sz="4" w:space="0"/>
            <w:left w:val="single" w:color="00000A" w:sz="4" w:space="0"/>
            <w:bottom w:val="single" w:color="00000A" w:sz="4" w:space="0"/>
            <w:right w:val="single" w:color="00000A" w:sz="4" w:space="0"/>
            <w:insideH w:val="single" w:color="00000A" w:sz="4" w:space="0"/>
            <w:insideV w:val="single" w:color="00000A" w:sz="4" w:space="0"/>
          </w:tblBorders>
          <w:tblCellMar>
            <w:top w:w="0" w:type="dxa"/>
            <w:left w:w="63" w:type="dxa"/>
            <w:bottom w:w="0" w:type="dxa"/>
            <w:right w:w="108" w:type="dxa"/>
          </w:tblCellMar>
        </w:tblPrEx>
        <w:trPr>
          <w:trHeight w:val="251" w:hRule="atLeast"/>
          <w:jc w:val="right"/>
        </w:trPr>
        <w:tc>
          <w:tcPr>
            <w:tcW w:w="6264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35497424">
            <w:pPr>
              <w:numPr>
                <w:ilvl w:val="1"/>
                <w:numId w:val="4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zásoby obstarané iným spôsobom </w:t>
            </w:r>
          </w:p>
        </w:tc>
        <w:tc>
          <w:tcPr>
            <w:tcW w:w="3488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22F8EC38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Neboli obstarané</w:t>
            </w:r>
          </w:p>
        </w:tc>
      </w:tr>
      <w:tr w14:paraId="41718AB2">
        <w:tblPrEx>
          <w:tblBorders>
            <w:top w:val="single" w:color="00000A" w:sz="4" w:space="0"/>
            <w:left w:val="single" w:color="00000A" w:sz="4" w:space="0"/>
            <w:bottom w:val="single" w:color="00000A" w:sz="4" w:space="0"/>
            <w:right w:val="single" w:color="00000A" w:sz="4" w:space="0"/>
            <w:insideH w:val="single" w:color="00000A" w:sz="4" w:space="0"/>
            <w:insideV w:val="single" w:color="00000A" w:sz="4" w:space="0"/>
          </w:tblBorders>
          <w:tblCellMar>
            <w:top w:w="0" w:type="dxa"/>
            <w:left w:w="63" w:type="dxa"/>
            <w:bottom w:w="0" w:type="dxa"/>
            <w:right w:w="108" w:type="dxa"/>
          </w:tblCellMar>
        </w:tblPrEx>
        <w:trPr>
          <w:trHeight w:val="251" w:hRule="atLeast"/>
          <w:jc w:val="right"/>
        </w:trPr>
        <w:tc>
          <w:tcPr>
            <w:tcW w:w="6264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304AE984">
            <w:pPr>
              <w:numPr>
                <w:ilvl w:val="1"/>
                <w:numId w:val="4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pohľadávky </w:t>
            </w:r>
          </w:p>
        </w:tc>
        <w:tc>
          <w:tcPr>
            <w:tcW w:w="3488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4281897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Netýka sa</w:t>
            </w:r>
          </w:p>
        </w:tc>
      </w:tr>
      <w:tr w14:paraId="5BBF90EA">
        <w:tblPrEx>
          <w:tblBorders>
            <w:top w:val="single" w:color="00000A" w:sz="4" w:space="0"/>
            <w:left w:val="single" w:color="00000A" w:sz="4" w:space="0"/>
            <w:bottom w:val="single" w:color="00000A" w:sz="4" w:space="0"/>
            <w:right w:val="single" w:color="00000A" w:sz="4" w:space="0"/>
            <w:insideH w:val="single" w:color="00000A" w:sz="4" w:space="0"/>
            <w:insideV w:val="single" w:color="00000A" w:sz="4" w:space="0"/>
          </w:tblBorders>
          <w:tblCellMar>
            <w:top w:w="0" w:type="dxa"/>
            <w:left w:w="63" w:type="dxa"/>
            <w:bottom w:w="0" w:type="dxa"/>
            <w:right w:w="108" w:type="dxa"/>
          </w:tblCellMar>
        </w:tblPrEx>
        <w:trPr>
          <w:trHeight w:val="251" w:hRule="atLeast"/>
          <w:jc w:val="right"/>
        </w:trPr>
        <w:tc>
          <w:tcPr>
            <w:tcW w:w="6264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48111E70">
            <w:pPr>
              <w:numPr>
                <w:ilvl w:val="1"/>
                <w:numId w:val="4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krátkodobý finančný majetok </w:t>
            </w:r>
          </w:p>
        </w:tc>
        <w:tc>
          <w:tcPr>
            <w:tcW w:w="3488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502E9537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Netýka sa</w:t>
            </w:r>
          </w:p>
        </w:tc>
      </w:tr>
      <w:tr w14:paraId="7368A707">
        <w:tblPrEx>
          <w:tblBorders>
            <w:top w:val="single" w:color="00000A" w:sz="4" w:space="0"/>
            <w:left w:val="single" w:color="00000A" w:sz="4" w:space="0"/>
            <w:bottom w:val="single" w:color="00000A" w:sz="4" w:space="0"/>
            <w:right w:val="single" w:color="00000A" w:sz="4" w:space="0"/>
            <w:insideH w:val="single" w:color="00000A" w:sz="4" w:space="0"/>
            <w:insideV w:val="single" w:color="00000A" w:sz="4" w:space="0"/>
          </w:tblBorders>
          <w:tblCellMar>
            <w:top w:w="0" w:type="dxa"/>
            <w:left w:w="63" w:type="dxa"/>
            <w:bottom w:w="0" w:type="dxa"/>
            <w:right w:w="108" w:type="dxa"/>
          </w:tblCellMar>
        </w:tblPrEx>
        <w:trPr>
          <w:trHeight w:val="251" w:hRule="atLeast"/>
          <w:jc w:val="right"/>
        </w:trPr>
        <w:tc>
          <w:tcPr>
            <w:tcW w:w="6264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2898C7C8">
            <w:pPr>
              <w:numPr>
                <w:ilvl w:val="1"/>
                <w:numId w:val="4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časové rozlíšenie na strane aktív súvahy </w:t>
            </w:r>
          </w:p>
        </w:tc>
        <w:tc>
          <w:tcPr>
            <w:tcW w:w="3488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32CD1ED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Netýka sa</w:t>
            </w:r>
          </w:p>
        </w:tc>
      </w:tr>
      <w:tr w14:paraId="68F2C262">
        <w:tblPrEx>
          <w:tblBorders>
            <w:top w:val="single" w:color="00000A" w:sz="4" w:space="0"/>
            <w:left w:val="single" w:color="00000A" w:sz="4" w:space="0"/>
            <w:bottom w:val="single" w:color="00000A" w:sz="4" w:space="0"/>
            <w:right w:val="single" w:color="00000A" w:sz="4" w:space="0"/>
            <w:insideH w:val="single" w:color="00000A" w:sz="4" w:space="0"/>
            <w:insideV w:val="single" w:color="00000A" w:sz="4" w:space="0"/>
          </w:tblBorders>
          <w:tblCellMar>
            <w:top w:w="0" w:type="dxa"/>
            <w:left w:w="63" w:type="dxa"/>
            <w:bottom w:w="0" w:type="dxa"/>
            <w:right w:w="108" w:type="dxa"/>
          </w:tblCellMar>
        </w:tblPrEx>
        <w:trPr>
          <w:trHeight w:val="251" w:hRule="atLeast"/>
          <w:jc w:val="right"/>
        </w:trPr>
        <w:tc>
          <w:tcPr>
            <w:tcW w:w="6264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6C05AE40">
            <w:pPr>
              <w:numPr>
                <w:ilvl w:val="1"/>
                <w:numId w:val="4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záväzky, vrátane rezerv, dlhopisov, pôžičiek a úverov</w:t>
            </w:r>
          </w:p>
        </w:tc>
        <w:tc>
          <w:tcPr>
            <w:tcW w:w="3488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293ED0F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Netýka sa</w:t>
            </w:r>
          </w:p>
        </w:tc>
      </w:tr>
      <w:tr w14:paraId="2F67F885">
        <w:tblPrEx>
          <w:tblBorders>
            <w:top w:val="single" w:color="00000A" w:sz="4" w:space="0"/>
            <w:left w:val="single" w:color="00000A" w:sz="4" w:space="0"/>
            <w:bottom w:val="single" w:color="00000A" w:sz="4" w:space="0"/>
            <w:right w:val="single" w:color="00000A" w:sz="4" w:space="0"/>
            <w:insideH w:val="single" w:color="00000A" w:sz="4" w:space="0"/>
            <w:insideV w:val="single" w:color="00000A" w:sz="4" w:space="0"/>
          </w:tblBorders>
          <w:tblCellMar>
            <w:top w:w="0" w:type="dxa"/>
            <w:left w:w="63" w:type="dxa"/>
            <w:bottom w:w="0" w:type="dxa"/>
            <w:right w:w="108" w:type="dxa"/>
          </w:tblCellMar>
        </w:tblPrEx>
        <w:trPr>
          <w:trHeight w:val="251" w:hRule="atLeast"/>
          <w:jc w:val="right"/>
        </w:trPr>
        <w:tc>
          <w:tcPr>
            <w:tcW w:w="6264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26672D27">
            <w:pPr>
              <w:numPr>
                <w:ilvl w:val="1"/>
                <w:numId w:val="4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časové rozlíšenie na strane pasív súvahy</w:t>
            </w:r>
          </w:p>
        </w:tc>
        <w:tc>
          <w:tcPr>
            <w:tcW w:w="3488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5BF5B678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Netýka sa</w:t>
            </w:r>
          </w:p>
        </w:tc>
      </w:tr>
      <w:tr w14:paraId="5F649CAB">
        <w:tblPrEx>
          <w:tblBorders>
            <w:top w:val="single" w:color="00000A" w:sz="4" w:space="0"/>
            <w:left w:val="single" w:color="00000A" w:sz="4" w:space="0"/>
            <w:bottom w:val="single" w:color="00000A" w:sz="4" w:space="0"/>
            <w:right w:val="single" w:color="00000A" w:sz="4" w:space="0"/>
            <w:insideH w:val="single" w:color="00000A" w:sz="4" w:space="0"/>
            <w:insideV w:val="single" w:color="00000A" w:sz="4" w:space="0"/>
          </w:tblBorders>
          <w:tblCellMar>
            <w:top w:w="0" w:type="dxa"/>
            <w:left w:w="63" w:type="dxa"/>
            <w:bottom w:w="0" w:type="dxa"/>
            <w:right w:w="108" w:type="dxa"/>
          </w:tblCellMar>
        </w:tblPrEx>
        <w:trPr>
          <w:trHeight w:val="251" w:hRule="atLeast"/>
          <w:jc w:val="right"/>
        </w:trPr>
        <w:tc>
          <w:tcPr>
            <w:tcW w:w="6264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6D1F746D">
            <w:pPr>
              <w:numPr>
                <w:ilvl w:val="1"/>
                <w:numId w:val="4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deriváty</w:t>
            </w:r>
          </w:p>
        </w:tc>
        <w:tc>
          <w:tcPr>
            <w:tcW w:w="3488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4F7F067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Netýka sa</w:t>
            </w:r>
          </w:p>
        </w:tc>
      </w:tr>
      <w:tr w14:paraId="3F28CFBD">
        <w:tblPrEx>
          <w:tblBorders>
            <w:top w:val="single" w:color="00000A" w:sz="4" w:space="0"/>
            <w:left w:val="single" w:color="00000A" w:sz="4" w:space="0"/>
            <w:bottom w:val="single" w:color="00000A" w:sz="4" w:space="0"/>
            <w:right w:val="single" w:color="00000A" w:sz="4" w:space="0"/>
            <w:insideH w:val="single" w:color="00000A" w:sz="4" w:space="0"/>
            <w:insideV w:val="single" w:color="00000A" w:sz="4" w:space="0"/>
          </w:tblBorders>
          <w:tblCellMar>
            <w:top w:w="0" w:type="dxa"/>
            <w:left w:w="63" w:type="dxa"/>
            <w:bottom w:w="0" w:type="dxa"/>
            <w:right w:w="108" w:type="dxa"/>
          </w:tblCellMar>
        </w:tblPrEx>
        <w:trPr>
          <w:trHeight w:val="251" w:hRule="atLeast"/>
          <w:jc w:val="right"/>
        </w:trPr>
        <w:tc>
          <w:tcPr>
            <w:tcW w:w="6264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201A4574">
            <w:pPr>
              <w:numPr>
                <w:ilvl w:val="1"/>
                <w:numId w:val="4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majetok a záväzky zabezpečené derivátmi</w:t>
            </w:r>
          </w:p>
        </w:tc>
        <w:tc>
          <w:tcPr>
            <w:tcW w:w="3488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2BF4B56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Netýka sa</w:t>
            </w:r>
          </w:p>
        </w:tc>
      </w:tr>
      <w:tr w14:paraId="1FDEEDD7">
        <w:tblPrEx>
          <w:tblBorders>
            <w:top w:val="single" w:color="00000A" w:sz="4" w:space="0"/>
            <w:left w:val="single" w:color="00000A" w:sz="4" w:space="0"/>
            <w:bottom w:val="single" w:color="00000A" w:sz="4" w:space="0"/>
            <w:right w:val="single" w:color="00000A" w:sz="4" w:space="0"/>
            <w:insideH w:val="single" w:color="00000A" w:sz="4" w:space="0"/>
            <w:insideV w:val="single" w:color="00000A" w:sz="4" w:space="0"/>
          </w:tblBorders>
          <w:tblCellMar>
            <w:top w:w="0" w:type="dxa"/>
            <w:left w:w="63" w:type="dxa"/>
            <w:bottom w:w="0" w:type="dxa"/>
            <w:right w:w="108" w:type="dxa"/>
          </w:tblCellMar>
        </w:tblPrEx>
        <w:trPr>
          <w:trHeight w:val="251" w:hRule="atLeast"/>
          <w:jc w:val="right"/>
        </w:trPr>
        <w:tc>
          <w:tcPr>
            <w:tcW w:w="6264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7A82664D">
            <w:pPr>
              <w:numPr>
                <w:ilvl w:val="1"/>
                <w:numId w:val="4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prenajatý majetok a majetok obstaraný na základe finančného prenájmu</w:t>
            </w:r>
          </w:p>
        </w:tc>
        <w:tc>
          <w:tcPr>
            <w:tcW w:w="3488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10599E8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Netýka sa</w:t>
            </w:r>
          </w:p>
        </w:tc>
      </w:tr>
    </w:tbl>
    <w:p w14:paraId="3C456F57">
      <w:pPr>
        <w:spacing w:before="0" w:after="0" w:line="240" w:lineRule="auto"/>
        <w:rPr>
          <w:sz w:val="18"/>
          <w:szCs w:val="18"/>
        </w:rPr>
      </w:pPr>
    </w:p>
    <w:p w14:paraId="3E827F6B">
      <w:pPr>
        <w:numPr>
          <w:ilvl w:val="0"/>
          <w:numId w:val="3"/>
        </w:numPr>
        <w:spacing w:before="0" w:after="120" w:line="240" w:lineRule="auto"/>
        <w:rPr>
          <w:sz w:val="18"/>
          <w:szCs w:val="18"/>
        </w:rPr>
      </w:pPr>
      <w:r>
        <w:rPr>
          <w:sz w:val="18"/>
          <w:szCs w:val="18"/>
        </w:rPr>
        <w:t xml:space="preserve">Spôsob zostavenia odpisového plánu pre jednotlivé druhy dlhodobého hmotného majetku  a dlhodobého nehmotného majetku, pričom sa uvádza doba odpisovania, použité sadzby odpisov a odpisové metódy pri určení účtovných odpisov. </w:t>
      </w:r>
    </w:p>
    <w:p w14:paraId="7A0A4581">
      <w:pPr>
        <w:spacing w:before="0" w:after="120" w:line="240" w:lineRule="auto"/>
        <w:rPr>
          <w:sz w:val="18"/>
          <w:szCs w:val="18"/>
        </w:rPr>
      </w:pPr>
      <w:r>
        <w:rPr>
          <w:sz w:val="18"/>
          <w:szCs w:val="18"/>
        </w:rPr>
        <w:t>Netýka sa občianskeho združenia FALANGIR</w:t>
      </w:r>
    </w:p>
    <w:p w14:paraId="136F0F7B">
      <w:pPr>
        <w:numPr>
          <w:ilvl w:val="0"/>
          <w:numId w:val="3"/>
        </w:numPr>
        <w:spacing w:before="0" w:after="120" w:line="240" w:lineRule="auto"/>
        <w:rPr>
          <w:sz w:val="18"/>
          <w:szCs w:val="18"/>
        </w:rPr>
      </w:pPr>
      <w:r>
        <w:rPr>
          <w:sz w:val="18"/>
          <w:szCs w:val="18"/>
        </w:rPr>
        <w:t xml:space="preserve">Zásady pre zohľadnenie zníženia hodnoty majetku – účtovná jednotka uplatňuje: </w:t>
      </w:r>
    </w:p>
    <w:p w14:paraId="7BD7534B">
      <w:pPr>
        <w:spacing w:before="0" w:after="120" w:line="240" w:lineRule="auto"/>
        <w:rPr>
          <w:sz w:val="18"/>
          <w:szCs w:val="18"/>
        </w:rPr>
      </w:pPr>
      <w:r>
        <w:rPr>
          <w:sz w:val="18"/>
          <w:szCs w:val="18"/>
        </w:rPr>
        <w:t>Netýka sa občianskeho združenia FALANGIR</w:t>
      </w:r>
    </w:p>
    <w:p w14:paraId="591B1878">
      <w:pPr>
        <w:spacing w:before="0" w:after="120" w:line="240" w:lineRule="auto"/>
        <w:rPr>
          <w:sz w:val="18"/>
          <w:szCs w:val="18"/>
        </w:rPr>
      </w:pPr>
    </w:p>
    <w:p w14:paraId="143CE33D">
      <w:pPr>
        <w:keepNext/>
        <w:numPr>
          <w:ilvl w:val="0"/>
          <w:numId w:val="0"/>
        </w:numPr>
        <w:spacing w:before="0" w:after="0" w:line="240" w:lineRule="auto"/>
        <w:jc w:val="center"/>
        <w:outlineLvl w:val="0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Čl. III</w:t>
      </w:r>
    </w:p>
    <w:p w14:paraId="5FA18625">
      <w:pPr>
        <w:keepNext/>
        <w:numPr>
          <w:ilvl w:val="0"/>
          <w:numId w:val="0"/>
        </w:numPr>
        <w:spacing w:before="0" w:after="120" w:line="240" w:lineRule="auto"/>
        <w:jc w:val="center"/>
        <w:outlineLvl w:val="1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Informácie, ktoré dopĺňajú a vysvetľujú údaje v súvahe</w:t>
      </w:r>
    </w:p>
    <w:p w14:paraId="30669665">
      <w:pPr>
        <w:numPr>
          <w:ilvl w:val="0"/>
          <w:numId w:val="5"/>
        </w:numPr>
        <w:spacing w:before="0" w:after="120" w:line="240" w:lineRule="auto"/>
        <w:rPr>
          <w:sz w:val="18"/>
          <w:szCs w:val="18"/>
        </w:rPr>
      </w:pPr>
      <w:r>
        <w:rPr>
          <w:sz w:val="18"/>
          <w:szCs w:val="18"/>
        </w:rPr>
        <w:t>Údaje o dlhodobom nehmotnom majetku a dlhodobom hmotnom majetku za bežné účtovné obdobie:</w:t>
      </w:r>
    </w:p>
    <w:p w14:paraId="145251CF">
      <w:pPr>
        <w:numPr>
          <w:ilvl w:val="0"/>
          <w:numId w:val="6"/>
        </w:numPr>
        <w:spacing w:before="0" w:after="120" w:line="240" w:lineRule="auto"/>
        <w:rPr>
          <w:sz w:val="18"/>
          <w:szCs w:val="18"/>
        </w:rPr>
      </w:pPr>
      <w:r>
        <w:rPr>
          <w:sz w:val="18"/>
          <w:szCs w:val="18"/>
        </w:rPr>
        <w:t>prehľad o dlhodobom majetku podľa položiek tohto majetku v členení podľa položiek súvahy; uvádza sa stav dlhodobého majetku v prvotnom ocenení na začiatku bežného účtovného obdobia, prírastky, úbytky a presuny tohto majetku a zostatok na konci bežného účtovného obdobia,</w:t>
      </w:r>
    </w:p>
    <w:p w14:paraId="33C2B8B7">
      <w:pPr>
        <w:numPr>
          <w:ilvl w:val="0"/>
          <w:numId w:val="6"/>
        </w:numPr>
        <w:spacing w:before="0" w:after="120" w:line="240" w:lineRule="auto"/>
        <w:rPr>
          <w:sz w:val="18"/>
          <w:szCs w:val="18"/>
        </w:rPr>
      </w:pPr>
      <w:r>
        <w:rPr>
          <w:sz w:val="18"/>
          <w:szCs w:val="18"/>
        </w:rPr>
        <w:t>prehľad oprávok a opravných položiek k dlhodobému majetku podľa jednotlivých položiek tohto majetku v členení podľa položiek súvahy; uvádza sa stav oprávok a opravných položiek k dlhodobému majetku na začiatku bežného účtovného obdobia, ich prírastky a úbytky počas bežného účtovného obdobia a zostatok na konci bežného účtovného obdobia,</w:t>
      </w:r>
    </w:p>
    <w:p w14:paraId="6B2ADE99">
      <w:pPr>
        <w:numPr>
          <w:ilvl w:val="0"/>
          <w:numId w:val="6"/>
        </w:numPr>
        <w:spacing w:before="0" w:after="120" w:line="240" w:lineRule="auto"/>
        <w:rPr>
          <w:sz w:val="18"/>
          <w:szCs w:val="18"/>
        </w:rPr>
      </w:pPr>
      <w:r>
        <w:rPr>
          <w:sz w:val="18"/>
          <w:szCs w:val="18"/>
        </w:rPr>
        <w:t>prehľad o zostatkových cenách dlhodobého majetku na začiatku bežného účtovného obdobia a na konci bežného účtovného obdobia.</w:t>
      </w:r>
    </w:p>
    <w:p w14:paraId="3D05436F">
      <w:pPr>
        <w:spacing w:before="0" w:after="120" w:line="240" w:lineRule="auto"/>
        <w:rPr>
          <w:b/>
          <w:bCs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Tabuľka k čl. III ods. 1  o stave a pohybe dlhodobého nehmotného majetku a dlhodobého hmotného majetku:</w:t>
      </w:r>
    </w:p>
    <w:p w14:paraId="74E2F612">
      <w:pPr>
        <w:spacing w:before="0" w:after="120" w:line="240" w:lineRule="auto"/>
        <w:rPr>
          <w:sz w:val="18"/>
          <w:szCs w:val="18"/>
        </w:rPr>
      </w:pPr>
      <w:r>
        <w:rPr>
          <w:sz w:val="18"/>
          <w:szCs w:val="18"/>
        </w:rPr>
        <w:t>Netýka sa občianskeho združenia FALANGIR</w:t>
      </w:r>
    </w:p>
    <w:p w14:paraId="3C492C8D">
      <w:pPr>
        <w:spacing w:line="240" w:lineRule="auto"/>
        <w:rPr>
          <w:b/>
          <w:bCs/>
          <w:i/>
          <w:iCs/>
          <w:sz w:val="18"/>
          <w:szCs w:val="18"/>
        </w:rPr>
      </w:pPr>
    </w:p>
    <w:p w14:paraId="5056AD18">
      <w:pPr>
        <w:numPr>
          <w:ilvl w:val="0"/>
          <w:numId w:val="5"/>
        </w:numPr>
        <w:spacing w:before="0" w:after="120" w:line="240" w:lineRule="auto"/>
      </w:pPr>
      <w:r>
        <w:rPr>
          <w:sz w:val="18"/>
          <w:szCs w:val="18"/>
        </w:rPr>
        <w:t>Prehľad dlhodobého majetku, na ktorý je zriadené záložné právo a dlhodobého majetku, pri ktorom má účtovná jednotka obmedzené právo s ním nakladať:</w:t>
      </w:r>
    </w:p>
    <w:p w14:paraId="60706EE8">
      <w:pPr>
        <w:spacing w:before="0" w:after="0" w:line="240" w:lineRule="auto"/>
        <w:rPr>
          <w:sz w:val="18"/>
          <w:szCs w:val="18"/>
        </w:rPr>
      </w:pPr>
      <w:r>
        <w:rPr>
          <w:sz w:val="18"/>
          <w:szCs w:val="18"/>
        </w:rPr>
        <w:t xml:space="preserve">Občianske združenie FALANGIR nedisponuje s dlhodobým majetkom, na ktorý je zriadené záložné právo, resp. pri ktorom má účtovná jednotka obmedzené právo s ním nakladať. </w:t>
      </w:r>
    </w:p>
    <w:p w14:paraId="3E5E471B">
      <w:pPr>
        <w:spacing w:before="0" w:after="0" w:line="240" w:lineRule="auto"/>
        <w:rPr>
          <w:sz w:val="18"/>
          <w:szCs w:val="18"/>
        </w:rPr>
      </w:pPr>
    </w:p>
    <w:p w14:paraId="338B69A2">
      <w:pPr>
        <w:numPr>
          <w:ilvl w:val="0"/>
          <w:numId w:val="5"/>
        </w:numPr>
        <w:spacing w:before="0" w:after="120" w:line="240" w:lineRule="auto"/>
        <w:rPr>
          <w:sz w:val="18"/>
          <w:szCs w:val="18"/>
        </w:rPr>
      </w:pPr>
      <w:r>
        <w:rPr>
          <w:sz w:val="18"/>
          <w:szCs w:val="18"/>
        </w:rPr>
        <w:t>Údaje o spôsobe a výške poistenia dlhodobého nehmotného majetku a dlhodobého hmotného majetku.</w:t>
      </w:r>
    </w:p>
    <w:p w14:paraId="541FDAED">
      <w:pPr>
        <w:spacing w:before="0" w:after="120" w:line="240" w:lineRule="auto"/>
        <w:rPr>
          <w:sz w:val="18"/>
          <w:szCs w:val="18"/>
        </w:rPr>
      </w:pPr>
      <w:r>
        <w:rPr>
          <w:sz w:val="18"/>
          <w:szCs w:val="18"/>
        </w:rPr>
        <w:t xml:space="preserve">Občianske združenie FALANGIR plánuje realizovať svoju činnosť v prenajatých priestoroch, poistenie nehnuteľnosti bude súčasťou nájomného. </w:t>
      </w:r>
    </w:p>
    <w:p w14:paraId="5FAC1B5A">
      <w:pPr>
        <w:numPr>
          <w:ilvl w:val="0"/>
          <w:numId w:val="5"/>
        </w:numPr>
        <w:spacing w:before="0" w:after="120" w:line="240" w:lineRule="auto"/>
        <w:rPr>
          <w:sz w:val="18"/>
          <w:szCs w:val="18"/>
        </w:rPr>
      </w:pPr>
      <w:r>
        <w:rPr>
          <w:sz w:val="18"/>
          <w:szCs w:val="18"/>
        </w:rPr>
        <w:t>Údaje o štruktúre dlhodobého finančného majetku za bežné účtovné obdobie a jeho umiestnenie v členení podľa položiek súvahy a o zmenách, ktoré sa uskutočnili v priebehu bežného účtovného obdobia v jednotlivých položkách dlhodobého  finančného  majetku.</w:t>
      </w:r>
    </w:p>
    <w:p w14:paraId="150DCB01">
      <w:pPr>
        <w:spacing w:before="0" w:after="120" w:line="240" w:lineRule="auto"/>
        <w:rPr>
          <w:sz w:val="18"/>
          <w:szCs w:val="18"/>
        </w:rPr>
      </w:pPr>
      <w:r>
        <w:rPr>
          <w:sz w:val="18"/>
          <w:szCs w:val="18"/>
        </w:rPr>
        <w:t xml:space="preserve">Občianske združenie FALANGIR neúčtuje o dlhodobom finančnom majetku. </w:t>
      </w:r>
    </w:p>
    <w:p w14:paraId="7033E59F">
      <w:pPr>
        <w:numPr>
          <w:ilvl w:val="0"/>
          <w:numId w:val="5"/>
        </w:numPr>
        <w:spacing w:before="0" w:after="120" w:line="240" w:lineRule="auto"/>
        <w:rPr>
          <w:sz w:val="18"/>
          <w:szCs w:val="18"/>
        </w:rPr>
      </w:pPr>
      <w:r>
        <w:rPr>
          <w:sz w:val="18"/>
          <w:szCs w:val="18"/>
        </w:rPr>
        <w:t>Informácia o výške tvorby, zníženia a zúčtovania opravných položiek k dlhodobému finančnému majetku a opis dôvodu ich tvorby, zníženia a zúčtovania.</w:t>
      </w:r>
    </w:p>
    <w:p w14:paraId="664AB2FD">
      <w:pPr>
        <w:spacing w:before="0" w:after="0" w:line="240" w:lineRule="auto"/>
        <w:rPr>
          <w:sz w:val="18"/>
          <w:szCs w:val="18"/>
        </w:rPr>
      </w:pPr>
      <w:r>
        <w:rPr>
          <w:sz w:val="18"/>
          <w:szCs w:val="18"/>
        </w:rPr>
        <w:t>Občianske združenie FALANGIR neúčtovalo o opravnej položke k dlhodobému finančnému majetku</w:t>
      </w:r>
    </w:p>
    <w:p w14:paraId="0EBF5382">
      <w:pPr>
        <w:spacing w:before="0" w:after="0" w:line="240" w:lineRule="auto"/>
        <w:rPr>
          <w:sz w:val="18"/>
          <w:szCs w:val="18"/>
        </w:rPr>
      </w:pPr>
    </w:p>
    <w:p w14:paraId="5DF790CF">
      <w:pPr>
        <w:numPr>
          <w:ilvl w:val="0"/>
          <w:numId w:val="5"/>
        </w:numPr>
        <w:spacing w:before="0" w:after="120" w:line="240" w:lineRule="auto"/>
        <w:rPr>
          <w:sz w:val="18"/>
          <w:szCs w:val="18"/>
        </w:rPr>
      </w:pPr>
      <w:r>
        <w:rPr>
          <w:sz w:val="18"/>
          <w:szCs w:val="18"/>
        </w:rPr>
        <w:t>Prehľad o významných položkách krátkodobého finančného majetku a  o ocenení krátkodobého finančného majetku  reálnou hodnotou ku dňu, ku ktorému sa zostavuje účtovná závierka, pričom sa uvádza vplyv takéhoto ocenenia na výsledok hospodárenia účtovnej jednotky.</w:t>
      </w:r>
    </w:p>
    <w:p w14:paraId="25849738">
      <w:pPr>
        <w:spacing w:before="0" w:after="120" w:line="240" w:lineRule="auto"/>
        <w:rPr>
          <w:sz w:val="18"/>
          <w:szCs w:val="18"/>
        </w:rPr>
      </w:pPr>
    </w:p>
    <w:p w14:paraId="5652495C">
      <w:pPr>
        <w:spacing w:before="0" w:after="120" w:line="240" w:lineRule="auto"/>
        <w:rPr>
          <w:b/>
          <w:bCs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Tabuľka k čl. III ods. 6  o položkách krátkodobého finančného majetku</w:t>
      </w:r>
    </w:p>
    <w:tbl>
      <w:tblPr>
        <w:tblStyle w:val="6"/>
        <w:tblW w:w="10185" w:type="dxa"/>
        <w:tblInd w:w="-151" w:type="dxa"/>
        <w:tblBorders>
          <w:top w:val="single" w:color="00000A" w:sz="4" w:space="0"/>
          <w:left w:val="single" w:color="00000A" w:sz="4" w:space="0"/>
          <w:bottom w:val="single" w:color="00000A" w:sz="4" w:space="0"/>
          <w:right w:val="single" w:color="00000A" w:sz="4" w:space="0"/>
          <w:insideH w:val="single" w:color="00000A" w:sz="4" w:space="0"/>
          <w:insideV w:val="single" w:color="00000A" w:sz="4" w:space="0"/>
        </w:tblBorders>
        <w:tblLayout w:type="autofit"/>
        <w:tblCellMar>
          <w:top w:w="0" w:type="dxa"/>
          <w:left w:w="63" w:type="dxa"/>
          <w:bottom w:w="0" w:type="dxa"/>
          <w:right w:w="108" w:type="dxa"/>
        </w:tblCellMar>
      </w:tblPr>
      <w:tblGrid>
        <w:gridCol w:w="3260"/>
        <w:gridCol w:w="3449"/>
        <w:gridCol w:w="3476"/>
      </w:tblGrid>
      <w:tr w14:paraId="7A86FE5D">
        <w:tblPrEx>
          <w:tblBorders>
            <w:top w:val="single" w:color="00000A" w:sz="4" w:space="0"/>
            <w:left w:val="single" w:color="00000A" w:sz="4" w:space="0"/>
            <w:bottom w:val="single" w:color="00000A" w:sz="4" w:space="0"/>
            <w:right w:val="single" w:color="00000A" w:sz="4" w:space="0"/>
            <w:insideH w:val="single" w:color="00000A" w:sz="4" w:space="0"/>
            <w:insideV w:val="single" w:color="00000A" w:sz="4" w:space="0"/>
          </w:tblBorders>
          <w:tblCellMar>
            <w:top w:w="0" w:type="dxa"/>
            <w:left w:w="63" w:type="dxa"/>
            <w:bottom w:w="0" w:type="dxa"/>
            <w:right w:w="108" w:type="dxa"/>
          </w:tblCellMar>
        </w:tblPrEx>
        <w:trPr>
          <w:trHeight w:val="228" w:hRule="atLeast"/>
        </w:trPr>
        <w:tc>
          <w:tcPr>
            <w:tcW w:w="3260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08421A0F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Krátkodobý finančný majetok</w:t>
            </w:r>
          </w:p>
        </w:tc>
        <w:tc>
          <w:tcPr>
            <w:tcW w:w="3449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5DDF9D02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Stav na konci bežného účtovného obdobia</w:t>
            </w:r>
          </w:p>
        </w:tc>
        <w:tc>
          <w:tcPr>
            <w:tcW w:w="3476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40C50354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Stav na konci bezprostredne predchádzajúceho účtovného obdobia</w:t>
            </w:r>
          </w:p>
        </w:tc>
      </w:tr>
      <w:tr w14:paraId="781DFAF6">
        <w:tblPrEx>
          <w:tblBorders>
            <w:top w:val="single" w:color="00000A" w:sz="4" w:space="0"/>
            <w:left w:val="single" w:color="00000A" w:sz="4" w:space="0"/>
            <w:bottom w:val="single" w:color="00000A" w:sz="4" w:space="0"/>
            <w:right w:val="single" w:color="00000A" w:sz="4" w:space="0"/>
            <w:insideH w:val="single" w:color="00000A" w:sz="4" w:space="0"/>
            <w:insideV w:val="single" w:color="00000A" w:sz="4" w:space="0"/>
          </w:tblBorders>
          <w:tblCellMar>
            <w:top w:w="0" w:type="dxa"/>
            <w:left w:w="63" w:type="dxa"/>
            <w:bottom w:w="0" w:type="dxa"/>
            <w:right w:w="108" w:type="dxa"/>
          </w:tblCellMar>
        </w:tblPrEx>
        <w:trPr>
          <w:trHeight w:val="228" w:hRule="atLeast"/>
        </w:trPr>
        <w:tc>
          <w:tcPr>
            <w:tcW w:w="3260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32DC8E64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Pokladnica</w:t>
            </w:r>
          </w:p>
        </w:tc>
        <w:tc>
          <w:tcPr>
            <w:tcW w:w="3449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5C8D8B29">
            <w:pPr>
              <w:spacing w:before="0" w:after="0" w:line="240" w:lineRule="auto"/>
              <w:jc w:val="right"/>
            </w:pPr>
            <w:r>
              <w:rPr>
                <w:rFonts w:hint="default"/>
                <w:sz w:val="16"/>
                <w:szCs w:val="16"/>
                <w:lang w:val="sk-SK"/>
              </w:rPr>
              <w:t>7,29</w:t>
            </w:r>
          </w:p>
        </w:tc>
        <w:tc>
          <w:tcPr>
            <w:tcW w:w="3476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52C9556F">
            <w:pPr>
              <w:spacing w:before="0" w:after="0" w:line="240" w:lineRule="auto"/>
              <w:jc w:val="right"/>
            </w:pPr>
            <w:r>
              <w:rPr>
                <w:rFonts w:hint="default"/>
                <w:sz w:val="16"/>
                <w:szCs w:val="16"/>
                <w:lang w:val="sk-SK"/>
              </w:rPr>
              <w:t>7,29</w:t>
            </w:r>
          </w:p>
        </w:tc>
      </w:tr>
      <w:tr w14:paraId="144B3C09">
        <w:tblPrEx>
          <w:tblBorders>
            <w:top w:val="single" w:color="00000A" w:sz="4" w:space="0"/>
            <w:left w:val="single" w:color="00000A" w:sz="4" w:space="0"/>
            <w:bottom w:val="single" w:color="00000A" w:sz="4" w:space="0"/>
            <w:right w:val="single" w:color="00000A" w:sz="4" w:space="0"/>
            <w:insideH w:val="single" w:color="00000A" w:sz="4" w:space="0"/>
            <w:insideV w:val="single" w:color="00000A" w:sz="4" w:space="0"/>
          </w:tblBorders>
          <w:tblCellMar>
            <w:top w:w="0" w:type="dxa"/>
            <w:left w:w="63" w:type="dxa"/>
            <w:bottom w:w="0" w:type="dxa"/>
            <w:right w:w="108" w:type="dxa"/>
          </w:tblCellMar>
        </w:tblPrEx>
        <w:trPr>
          <w:trHeight w:val="228" w:hRule="atLeast"/>
        </w:trPr>
        <w:tc>
          <w:tcPr>
            <w:tcW w:w="3260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6ADECFA4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Ceniny</w:t>
            </w:r>
          </w:p>
        </w:tc>
        <w:tc>
          <w:tcPr>
            <w:tcW w:w="3449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3D57157F">
            <w:pPr>
              <w:spacing w:before="0" w:after="0" w:line="240" w:lineRule="auto"/>
              <w:jc w:val="right"/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3476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1AE32F5E">
            <w:pPr>
              <w:spacing w:before="0" w:after="0" w:line="240" w:lineRule="auto"/>
              <w:jc w:val="right"/>
            </w:pPr>
            <w:r>
              <w:rPr>
                <w:sz w:val="16"/>
                <w:szCs w:val="16"/>
              </w:rPr>
              <w:t>0,00</w:t>
            </w:r>
          </w:p>
        </w:tc>
      </w:tr>
      <w:tr w14:paraId="495C2A21">
        <w:tblPrEx>
          <w:tblBorders>
            <w:top w:val="single" w:color="00000A" w:sz="4" w:space="0"/>
            <w:left w:val="single" w:color="00000A" w:sz="4" w:space="0"/>
            <w:bottom w:val="single" w:color="00000A" w:sz="4" w:space="0"/>
            <w:right w:val="single" w:color="00000A" w:sz="4" w:space="0"/>
            <w:insideH w:val="single" w:color="00000A" w:sz="4" w:space="0"/>
            <w:insideV w:val="single" w:color="00000A" w:sz="4" w:space="0"/>
          </w:tblBorders>
          <w:tblCellMar>
            <w:top w:w="0" w:type="dxa"/>
            <w:left w:w="63" w:type="dxa"/>
            <w:bottom w:w="0" w:type="dxa"/>
            <w:right w:w="108" w:type="dxa"/>
          </w:tblCellMar>
        </w:tblPrEx>
        <w:trPr>
          <w:trHeight w:val="228" w:hRule="atLeast"/>
        </w:trPr>
        <w:tc>
          <w:tcPr>
            <w:tcW w:w="3260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3FE2BEC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Bežné bankové účty</w:t>
            </w:r>
          </w:p>
        </w:tc>
        <w:tc>
          <w:tcPr>
            <w:tcW w:w="3449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3E10C907">
            <w:pPr>
              <w:spacing w:before="0" w:after="0" w:line="240" w:lineRule="auto"/>
              <w:jc w:val="right"/>
            </w:pPr>
            <w:r>
              <w:rPr>
                <w:rFonts w:hint="default"/>
                <w:sz w:val="16"/>
                <w:szCs w:val="16"/>
                <w:lang w:val="sk-SK"/>
              </w:rPr>
              <w:t>4078,98</w:t>
            </w:r>
          </w:p>
        </w:tc>
        <w:tc>
          <w:tcPr>
            <w:tcW w:w="3476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4697521C">
            <w:pPr>
              <w:spacing w:before="0" w:after="0" w:line="240" w:lineRule="auto"/>
              <w:jc w:val="right"/>
            </w:pPr>
            <w:r>
              <w:rPr>
                <w:rFonts w:hint="default"/>
                <w:sz w:val="16"/>
                <w:szCs w:val="16"/>
                <w:lang w:val="sk-SK"/>
              </w:rPr>
              <w:t>4735,35</w:t>
            </w:r>
          </w:p>
        </w:tc>
      </w:tr>
      <w:tr w14:paraId="7FF060EF">
        <w:tblPrEx>
          <w:tblBorders>
            <w:top w:val="single" w:color="00000A" w:sz="4" w:space="0"/>
            <w:left w:val="single" w:color="00000A" w:sz="4" w:space="0"/>
            <w:bottom w:val="single" w:color="00000A" w:sz="4" w:space="0"/>
            <w:right w:val="single" w:color="00000A" w:sz="4" w:space="0"/>
            <w:insideH w:val="single" w:color="00000A" w:sz="4" w:space="0"/>
            <w:insideV w:val="single" w:color="00000A" w:sz="4" w:space="0"/>
          </w:tblBorders>
          <w:tblCellMar>
            <w:top w:w="0" w:type="dxa"/>
            <w:left w:w="63" w:type="dxa"/>
            <w:bottom w:w="0" w:type="dxa"/>
            <w:right w:w="108" w:type="dxa"/>
          </w:tblCellMar>
        </w:tblPrEx>
        <w:trPr>
          <w:trHeight w:val="228" w:hRule="atLeast"/>
        </w:trPr>
        <w:tc>
          <w:tcPr>
            <w:tcW w:w="3260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6C2802A4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Bankové účty s dobou viazanosti dlhšou ako jeden rok</w:t>
            </w:r>
          </w:p>
        </w:tc>
        <w:tc>
          <w:tcPr>
            <w:tcW w:w="3449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2F3948A7">
            <w:pPr>
              <w:spacing w:before="0" w:after="0" w:line="240" w:lineRule="auto"/>
              <w:jc w:val="right"/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3476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5C69D4AB">
            <w:pPr>
              <w:spacing w:before="0" w:after="0" w:line="240" w:lineRule="auto"/>
              <w:jc w:val="right"/>
            </w:pPr>
            <w:r>
              <w:rPr>
                <w:sz w:val="16"/>
                <w:szCs w:val="16"/>
              </w:rPr>
              <w:t>0,00</w:t>
            </w:r>
          </w:p>
        </w:tc>
      </w:tr>
      <w:tr w14:paraId="75FF4305">
        <w:tblPrEx>
          <w:tblBorders>
            <w:top w:val="single" w:color="00000A" w:sz="4" w:space="0"/>
            <w:left w:val="single" w:color="00000A" w:sz="4" w:space="0"/>
            <w:bottom w:val="single" w:color="00000A" w:sz="4" w:space="0"/>
            <w:right w:val="single" w:color="00000A" w:sz="4" w:space="0"/>
            <w:insideH w:val="single" w:color="00000A" w:sz="4" w:space="0"/>
            <w:insideV w:val="single" w:color="00000A" w:sz="4" w:space="0"/>
          </w:tblBorders>
          <w:tblCellMar>
            <w:top w:w="0" w:type="dxa"/>
            <w:left w:w="63" w:type="dxa"/>
            <w:bottom w:w="0" w:type="dxa"/>
            <w:right w:w="108" w:type="dxa"/>
          </w:tblCellMar>
        </w:tblPrEx>
        <w:trPr>
          <w:trHeight w:val="228" w:hRule="atLeast"/>
        </w:trPr>
        <w:tc>
          <w:tcPr>
            <w:tcW w:w="3260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19CCDD57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Peniaze na ceste</w:t>
            </w:r>
          </w:p>
        </w:tc>
        <w:tc>
          <w:tcPr>
            <w:tcW w:w="3449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49E6B9F6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3476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4024B6CE">
            <w:pPr>
              <w:spacing w:before="0" w:after="0" w:line="240" w:lineRule="auto"/>
              <w:jc w:val="right"/>
            </w:pPr>
            <w:r>
              <w:rPr>
                <w:sz w:val="16"/>
                <w:szCs w:val="16"/>
              </w:rPr>
              <w:t>0,00</w:t>
            </w:r>
          </w:p>
        </w:tc>
      </w:tr>
      <w:tr w14:paraId="65D6FF22">
        <w:tblPrEx>
          <w:tblBorders>
            <w:top w:val="single" w:color="00000A" w:sz="4" w:space="0"/>
            <w:left w:val="single" w:color="00000A" w:sz="4" w:space="0"/>
            <w:bottom w:val="single" w:color="00000A" w:sz="4" w:space="0"/>
            <w:right w:val="single" w:color="00000A" w:sz="4" w:space="0"/>
            <w:insideH w:val="single" w:color="00000A" w:sz="4" w:space="0"/>
            <w:insideV w:val="single" w:color="00000A" w:sz="4" w:space="0"/>
          </w:tblBorders>
          <w:tblCellMar>
            <w:top w:w="0" w:type="dxa"/>
            <w:left w:w="63" w:type="dxa"/>
            <w:bottom w:w="0" w:type="dxa"/>
            <w:right w:w="108" w:type="dxa"/>
          </w:tblCellMar>
        </w:tblPrEx>
        <w:trPr>
          <w:trHeight w:val="228" w:hRule="atLeast"/>
        </w:trPr>
        <w:tc>
          <w:tcPr>
            <w:tcW w:w="3260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3BC5C2EB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3449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68BB0D6B">
            <w:pPr>
              <w:spacing w:before="0" w:after="0" w:line="240" w:lineRule="auto"/>
              <w:jc w:val="right"/>
              <w:rPr>
                <w:rFonts w:hint="default"/>
                <w:lang w:val="sk-SK"/>
              </w:rPr>
            </w:pPr>
            <w:r>
              <w:rPr>
                <w:rFonts w:hint="default"/>
                <w:b/>
                <w:bCs/>
                <w:sz w:val="16"/>
                <w:szCs w:val="16"/>
                <w:lang w:val="sk-SK"/>
              </w:rPr>
              <w:t>4086,27</w:t>
            </w:r>
          </w:p>
        </w:tc>
        <w:tc>
          <w:tcPr>
            <w:tcW w:w="3476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62553D8B">
            <w:pPr>
              <w:spacing w:before="0" w:after="0" w:line="240" w:lineRule="auto"/>
              <w:jc w:val="right"/>
            </w:pPr>
            <w:r>
              <w:rPr>
                <w:rFonts w:hint="default"/>
                <w:b/>
                <w:bCs/>
                <w:sz w:val="16"/>
                <w:szCs w:val="16"/>
                <w:lang w:val="sk-SK"/>
              </w:rPr>
              <w:t>4742,64</w:t>
            </w:r>
          </w:p>
        </w:tc>
      </w:tr>
    </w:tbl>
    <w:p w14:paraId="27EAE78F">
      <w:pPr>
        <w:spacing w:before="0" w:after="120" w:line="240" w:lineRule="auto"/>
        <w:ind w:left="360" w:firstLine="0"/>
        <w:rPr>
          <w:sz w:val="18"/>
          <w:szCs w:val="18"/>
        </w:rPr>
      </w:pPr>
    </w:p>
    <w:p w14:paraId="1C96F3F2">
      <w:pPr>
        <w:numPr>
          <w:ilvl w:val="0"/>
          <w:numId w:val="5"/>
        </w:numPr>
        <w:spacing w:before="0" w:after="120" w:line="240" w:lineRule="auto"/>
        <w:rPr>
          <w:sz w:val="18"/>
          <w:szCs w:val="18"/>
        </w:rPr>
      </w:pPr>
      <w:r>
        <w:rPr>
          <w:sz w:val="18"/>
          <w:szCs w:val="18"/>
        </w:rPr>
        <w:t>Prehľad  opravných položiek k zásobám,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 zásobám.</w:t>
      </w:r>
    </w:p>
    <w:p w14:paraId="74EE1906">
      <w:pPr>
        <w:spacing w:before="0" w:after="120" w:line="240" w:lineRule="auto"/>
        <w:rPr>
          <w:sz w:val="18"/>
          <w:szCs w:val="18"/>
        </w:rPr>
      </w:pPr>
      <w:r>
        <w:rPr>
          <w:sz w:val="18"/>
          <w:szCs w:val="18"/>
        </w:rPr>
        <w:t>Netýka sa občianskeho združenia FALANGIR</w:t>
      </w:r>
    </w:p>
    <w:p w14:paraId="65D8E70F">
      <w:pPr>
        <w:numPr>
          <w:ilvl w:val="0"/>
          <w:numId w:val="5"/>
        </w:numPr>
        <w:spacing w:before="0" w:after="120" w:line="240" w:lineRule="auto"/>
        <w:rPr>
          <w:sz w:val="18"/>
          <w:szCs w:val="18"/>
        </w:rPr>
      </w:pPr>
      <w:r>
        <w:rPr>
          <w:sz w:val="18"/>
          <w:szCs w:val="18"/>
        </w:rPr>
        <w:t>Opis významných pohľadávok v nadväznosti na položky súvahy a v členení na pohľadávky za hlavnú činnosť a podnikateľskú činnosť.</w:t>
      </w:r>
    </w:p>
    <w:tbl>
      <w:tblPr>
        <w:tblStyle w:val="6"/>
        <w:tblW w:w="5000" w:type="pct"/>
        <w:tblInd w:w="-151" w:type="dxa"/>
        <w:tblBorders>
          <w:top w:val="single" w:color="00000A" w:sz="4" w:space="0"/>
          <w:left w:val="single" w:color="00000A" w:sz="4" w:space="0"/>
          <w:bottom w:val="single" w:color="00000A" w:sz="4" w:space="0"/>
          <w:right w:val="single" w:color="00000A" w:sz="4" w:space="0"/>
          <w:insideH w:val="single" w:color="00000A" w:sz="4" w:space="0"/>
          <w:insideV w:val="single" w:color="00000A" w:sz="4" w:space="0"/>
        </w:tblBorders>
        <w:tblLayout w:type="autofit"/>
        <w:tblCellMar>
          <w:top w:w="0" w:type="dxa"/>
          <w:left w:w="63" w:type="dxa"/>
          <w:bottom w:w="0" w:type="dxa"/>
          <w:right w:w="108" w:type="dxa"/>
        </w:tblCellMar>
      </w:tblPr>
      <w:tblGrid>
        <w:gridCol w:w="3218"/>
        <w:gridCol w:w="4730"/>
        <w:gridCol w:w="2201"/>
      </w:tblGrid>
      <w:tr w14:paraId="03FD00D8">
        <w:tblPrEx>
          <w:tblBorders>
            <w:top w:val="single" w:color="00000A" w:sz="4" w:space="0"/>
            <w:left w:val="single" w:color="00000A" w:sz="4" w:space="0"/>
            <w:bottom w:val="single" w:color="00000A" w:sz="4" w:space="0"/>
            <w:right w:val="single" w:color="00000A" w:sz="4" w:space="0"/>
            <w:insideH w:val="single" w:color="00000A" w:sz="4" w:space="0"/>
            <w:insideV w:val="single" w:color="00000A" w:sz="4" w:space="0"/>
          </w:tblBorders>
          <w:tblCellMar>
            <w:top w:w="0" w:type="dxa"/>
            <w:left w:w="63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3164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50A3F55B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Významné pohľadávky</w:t>
            </w:r>
          </w:p>
        </w:tc>
        <w:tc>
          <w:tcPr>
            <w:tcW w:w="4650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135E2C15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 xml:space="preserve">Opis </w:t>
            </w:r>
          </w:p>
        </w:tc>
        <w:tc>
          <w:tcPr>
            <w:tcW w:w="2164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28160902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Suma</w:t>
            </w:r>
          </w:p>
        </w:tc>
      </w:tr>
      <w:tr w14:paraId="0E249F9F">
        <w:tblPrEx>
          <w:tblBorders>
            <w:top w:val="single" w:color="00000A" w:sz="4" w:space="0"/>
            <w:left w:val="single" w:color="00000A" w:sz="4" w:space="0"/>
            <w:bottom w:val="single" w:color="00000A" w:sz="4" w:space="0"/>
            <w:right w:val="single" w:color="00000A" w:sz="4" w:space="0"/>
            <w:insideH w:val="single" w:color="00000A" w:sz="4" w:space="0"/>
            <w:insideV w:val="single" w:color="00000A" w:sz="4" w:space="0"/>
          </w:tblBorders>
          <w:tblCellMar>
            <w:top w:w="0" w:type="dxa"/>
            <w:left w:w="63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3164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55F0E95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n/a</w:t>
            </w:r>
          </w:p>
        </w:tc>
        <w:tc>
          <w:tcPr>
            <w:tcW w:w="4650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68C4D527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164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6CE08CDC">
            <w:pPr>
              <w:spacing w:before="0" w:after="0" w:line="240" w:lineRule="auto"/>
              <w:jc w:val="right"/>
              <w:rPr>
                <w:highlight w:val="yellow"/>
              </w:rPr>
            </w:pPr>
            <w:r>
              <w:rPr>
                <w:sz w:val="16"/>
                <w:szCs w:val="16"/>
              </w:rPr>
              <w:t>0,00</w:t>
            </w:r>
          </w:p>
        </w:tc>
      </w:tr>
      <w:tr w14:paraId="1337A349">
        <w:tblPrEx>
          <w:tblBorders>
            <w:top w:val="single" w:color="00000A" w:sz="4" w:space="0"/>
            <w:left w:val="single" w:color="00000A" w:sz="4" w:space="0"/>
            <w:bottom w:val="single" w:color="00000A" w:sz="4" w:space="0"/>
            <w:right w:val="single" w:color="00000A" w:sz="4" w:space="0"/>
            <w:insideH w:val="single" w:color="00000A" w:sz="4" w:space="0"/>
            <w:insideV w:val="single" w:color="00000A" w:sz="4" w:space="0"/>
          </w:tblBorders>
          <w:tblCellMar>
            <w:top w:w="0" w:type="dxa"/>
            <w:left w:w="63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3164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58B09824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4650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6A3A3C91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164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6DCCCC40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0,00</w:t>
            </w:r>
          </w:p>
        </w:tc>
      </w:tr>
    </w:tbl>
    <w:p w14:paraId="37907499">
      <w:pPr>
        <w:numPr>
          <w:ilvl w:val="0"/>
          <w:numId w:val="5"/>
        </w:numPr>
        <w:spacing w:before="0" w:after="120" w:line="240" w:lineRule="auto"/>
        <w:rPr>
          <w:sz w:val="18"/>
          <w:szCs w:val="18"/>
        </w:rPr>
      </w:pPr>
      <w:r>
        <w:rPr>
          <w:sz w:val="18"/>
          <w:szCs w:val="18"/>
        </w:rPr>
        <w:t>Prehľad  opravných položiek k pohľadávkam,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 pohľadávkam.</w:t>
      </w:r>
    </w:p>
    <w:p w14:paraId="3D18070B">
      <w:pPr>
        <w:spacing w:before="0" w:after="120" w:line="240" w:lineRule="auto"/>
        <w:rPr>
          <w:b/>
          <w:bCs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Tabuľka k čl. III ods. 9  o vývoji opravných položiek k pohľadávkam</w:t>
      </w:r>
    </w:p>
    <w:p w14:paraId="7A3A48B1">
      <w:pPr>
        <w:spacing w:before="0" w:after="0" w:line="240" w:lineRule="auto"/>
        <w:rPr>
          <w:sz w:val="18"/>
          <w:szCs w:val="18"/>
        </w:rPr>
      </w:pPr>
      <w:r>
        <w:rPr>
          <w:sz w:val="18"/>
          <w:szCs w:val="18"/>
        </w:rPr>
        <w:t xml:space="preserve">Občianske združenie FALANGIR neúčtovalo o opravných položkách k pohľadávkam v priebehu účtovného obdobia. </w:t>
      </w:r>
    </w:p>
    <w:p w14:paraId="5AA031E1">
      <w:pPr>
        <w:spacing w:before="0" w:after="0" w:line="240" w:lineRule="auto"/>
        <w:rPr>
          <w:sz w:val="18"/>
          <w:szCs w:val="18"/>
        </w:rPr>
      </w:pPr>
    </w:p>
    <w:p w14:paraId="142BB321">
      <w:pPr>
        <w:numPr>
          <w:ilvl w:val="0"/>
          <w:numId w:val="5"/>
        </w:numPr>
        <w:spacing w:before="0" w:after="120" w:line="240" w:lineRule="auto"/>
        <w:rPr>
          <w:sz w:val="18"/>
          <w:szCs w:val="18"/>
        </w:rPr>
      </w:pPr>
      <w:r>
        <w:rPr>
          <w:sz w:val="18"/>
          <w:szCs w:val="18"/>
        </w:rPr>
        <w:t>Prehľad  pohľadávok do lehoty splatnosti a po lehote splatnosti.</w:t>
      </w:r>
    </w:p>
    <w:p w14:paraId="52683DDC">
      <w:pPr>
        <w:spacing w:before="0" w:after="120" w:line="240" w:lineRule="auto"/>
        <w:rPr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 xml:space="preserve">Tabuľka k čl. III ods. 10  o pohľadávkach do lehoty splatnosti a po lehote splatnosti </w:t>
      </w:r>
    </w:p>
    <w:tbl>
      <w:tblPr>
        <w:tblStyle w:val="6"/>
        <w:tblW w:w="5000" w:type="pct"/>
        <w:tblInd w:w="-151" w:type="dxa"/>
        <w:tblBorders>
          <w:top w:val="single" w:color="00000A" w:sz="4" w:space="0"/>
          <w:left w:val="single" w:color="00000A" w:sz="4" w:space="0"/>
          <w:bottom w:val="single" w:color="00000A" w:sz="4" w:space="0"/>
          <w:right w:val="single" w:color="00000A" w:sz="4" w:space="0"/>
          <w:insideH w:val="single" w:color="00000A" w:sz="4" w:space="0"/>
          <w:insideV w:val="single" w:color="00000A" w:sz="4" w:space="0"/>
        </w:tblBorders>
        <w:tblLayout w:type="autofit"/>
        <w:tblCellMar>
          <w:top w:w="0" w:type="dxa"/>
          <w:left w:w="63" w:type="dxa"/>
          <w:bottom w:w="0" w:type="dxa"/>
          <w:right w:w="108" w:type="dxa"/>
        </w:tblCellMar>
      </w:tblPr>
      <w:tblGrid>
        <w:gridCol w:w="3977"/>
        <w:gridCol w:w="2981"/>
        <w:gridCol w:w="3191"/>
      </w:tblGrid>
      <w:tr w14:paraId="0B86030E">
        <w:tblPrEx>
          <w:tblBorders>
            <w:top w:val="single" w:color="00000A" w:sz="4" w:space="0"/>
            <w:left w:val="single" w:color="00000A" w:sz="4" w:space="0"/>
            <w:bottom w:val="single" w:color="00000A" w:sz="4" w:space="0"/>
            <w:right w:val="single" w:color="00000A" w:sz="4" w:space="0"/>
            <w:insideH w:val="single" w:color="00000A" w:sz="4" w:space="0"/>
            <w:insideV w:val="single" w:color="00000A" w:sz="4" w:space="0"/>
          </w:tblBorders>
          <w:tblCellMar>
            <w:top w:w="0" w:type="dxa"/>
            <w:left w:w="63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3910" w:type="dxa"/>
            <w:vMerge w:val="restart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</w:tcPr>
          <w:p w14:paraId="23E86CA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6068" w:type="dxa"/>
            <w:gridSpan w:val="2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511FF518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Stav na konci</w:t>
            </w:r>
          </w:p>
        </w:tc>
      </w:tr>
      <w:tr w14:paraId="3E5B5FF1">
        <w:tblPrEx>
          <w:tblBorders>
            <w:top w:val="single" w:color="00000A" w:sz="4" w:space="0"/>
            <w:left w:val="single" w:color="00000A" w:sz="4" w:space="0"/>
            <w:bottom w:val="single" w:color="00000A" w:sz="4" w:space="0"/>
            <w:right w:val="single" w:color="00000A" w:sz="4" w:space="0"/>
            <w:insideH w:val="single" w:color="00000A" w:sz="4" w:space="0"/>
            <w:insideV w:val="single" w:color="00000A" w:sz="4" w:space="0"/>
          </w:tblBorders>
          <w:tblCellMar>
            <w:top w:w="0" w:type="dxa"/>
            <w:left w:w="63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3910" w:type="dxa"/>
            <w:vMerge w:val="continue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</w:tcPr>
          <w:p w14:paraId="45F49735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2931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5D9470A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3137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155CC7ED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14:paraId="05C407B4">
        <w:tblPrEx>
          <w:tblBorders>
            <w:top w:val="single" w:color="00000A" w:sz="4" w:space="0"/>
            <w:left w:val="single" w:color="00000A" w:sz="4" w:space="0"/>
            <w:bottom w:val="single" w:color="00000A" w:sz="4" w:space="0"/>
            <w:right w:val="single" w:color="00000A" w:sz="4" w:space="0"/>
            <w:insideH w:val="single" w:color="00000A" w:sz="4" w:space="0"/>
            <w:insideV w:val="single" w:color="00000A" w:sz="4" w:space="0"/>
          </w:tblBorders>
          <w:tblCellMar>
            <w:top w:w="0" w:type="dxa"/>
            <w:left w:w="63" w:type="dxa"/>
            <w:bottom w:w="0" w:type="dxa"/>
            <w:right w:w="108" w:type="dxa"/>
          </w:tblCellMar>
        </w:tblPrEx>
        <w:trPr>
          <w:trHeight w:val="248" w:hRule="atLeast"/>
        </w:trPr>
        <w:tc>
          <w:tcPr>
            <w:tcW w:w="3910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297DE5B7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Pohľadávky do lehoty splatnosti</w:t>
            </w:r>
          </w:p>
        </w:tc>
        <w:tc>
          <w:tcPr>
            <w:tcW w:w="2931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67FF7994">
            <w:pPr>
              <w:spacing w:before="0" w:after="0" w:line="240" w:lineRule="auto"/>
              <w:jc w:val="right"/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3137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72388617">
            <w:pPr>
              <w:spacing w:before="0" w:after="0" w:line="240" w:lineRule="auto"/>
              <w:jc w:val="right"/>
            </w:pPr>
            <w:r>
              <w:rPr>
                <w:sz w:val="16"/>
                <w:szCs w:val="16"/>
              </w:rPr>
              <w:t>0,00</w:t>
            </w:r>
          </w:p>
        </w:tc>
      </w:tr>
      <w:tr w14:paraId="7D84562A">
        <w:tblPrEx>
          <w:tblBorders>
            <w:top w:val="single" w:color="00000A" w:sz="4" w:space="0"/>
            <w:left w:val="single" w:color="00000A" w:sz="4" w:space="0"/>
            <w:bottom w:val="single" w:color="00000A" w:sz="4" w:space="0"/>
            <w:right w:val="single" w:color="00000A" w:sz="4" w:space="0"/>
            <w:insideH w:val="single" w:color="00000A" w:sz="4" w:space="0"/>
            <w:insideV w:val="single" w:color="00000A" w:sz="4" w:space="0"/>
          </w:tblBorders>
          <w:tblCellMar>
            <w:top w:w="0" w:type="dxa"/>
            <w:left w:w="63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3910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179FBE7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Pohľadávky po lehote splatnosti</w:t>
            </w:r>
          </w:p>
        </w:tc>
        <w:tc>
          <w:tcPr>
            <w:tcW w:w="2931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62F5CCA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3137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0C21EA9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</w:tr>
      <w:tr w14:paraId="00D0892A">
        <w:tblPrEx>
          <w:tblBorders>
            <w:top w:val="single" w:color="00000A" w:sz="4" w:space="0"/>
            <w:left w:val="single" w:color="00000A" w:sz="4" w:space="0"/>
            <w:bottom w:val="single" w:color="00000A" w:sz="4" w:space="0"/>
            <w:right w:val="single" w:color="00000A" w:sz="4" w:space="0"/>
            <w:insideH w:val="single" w:color="00000A" w:sz="4" w:space="0"/>
            <w:insideV w:val="single" w:color="00000A" w:sz="4" w:space="0"/>
          </w:tblBorders>
          <w:tblCellMar>
            <w:top w:w="0" w:type="dxa"/>
            <w:left w:w="63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3910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2ADD5C97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Pohľadávky spolu</w:t>
            </w:r>
          </w:p>
        </w:tc>
        <w:tc>
          <w:tcPr>
            <w:tcW w:w="2931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44CC4756">
            <w:pPr>
              <w:spacing w:before="0" w:after="0" w:line="240" w:lineRule="auto"/>
              <w:jc w:val="right"/>
              <w:rPr>
                <w:b/>
                <w:bCs/>
                <w:highlight w:val="yellow"/>
              </w:rPr>
            </w:pPr>
            <w:r>
              <w:rPr>
                <w:b/>
                <w:bCs/>
                <w:sz w:val="16"/>
                <w:szCs w:val="16"/>
              </w:rPr>
              <w:t>0,00</w:t>
            </w:r>
          </w:p>
        </w:tc>
        <w:tc>
          <w:tcPr>
            <w:tcW w:w="3137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3BA0DC8C">
            <w:pPr>
              <w:spacing w:before="0" w:after="0" w:line="240" w:lineRule="auto"/>
              <w:jc w:val="right"/>
            </w:pPr>
            <w:r>
              <w:rPr>
                <w:b/>
                <w:bCs/>
                <w:sz w:val="16"/>
                <w:szCs w:val="16"/>
              </w:rPr>
              <w:t>0,00</w:t>
            </w:r>
          </w:p>
        </w:tc>
      </w:tr>
    </w:tbl>
    <w:p w14:paraId="1DF40F59">
      <w:pPr>
        <w:spacing w:before="0" w:after="0" w:line="240" w:lineRule="auto"/>
        <w:rPr>
          <w:sz w:val="18"/>
          <w:szCs w:val="18"/>
        </w:rPr>
      </w:pPr>
    </w:p>
    <w:p w14:paraId="7C7B58F5">
      <w:pPr>
        <w:numPr>
          <w:ilvl w:val="0"/>
          <w:numId w:val="5"/>
        </w:numPr>
        <w:spacing w:before="0" w:after="120" w:line="240" w:lineRule="auto"/>
        <w:rPr>
          <w:sz w:val="18"/>
          <w:szCs w:val="18"/>
        </w:rPr>
      </w:pPr>
      <w:r>
        <w:rPr>
          <w:sz w:val="18"/>
          <w:szCs w:val="18"/>
        </w:rPr>
        <w:t>Prehľad významných položiek časového rozlíšenia nákladov budúcich období a príjmov budúcich období.</w:t>
      </w:r>
    </w:p>
    <w:tbl>
      <w:tblPr>
        <w:tblStyle w:val="6"/>
        <w:tblW w:w="5000" w:type="pct"/>
        <w:tblInd w:w="-151" w:type="dxa"/>
        <w:tblBorders>
          <w:top w:val="single" w:color="00000A" w:sz="4" w:space="0"/>
          <w:left w:val="single" w:color="00000A" w:sz="4" w:space="0"/>
          <w:bottom w:val="single" w:color="00000A" w:sz="4" w:space="0"/>
          <w:right w:val="single" w:color="00000A" w:sz="4" w:space="0"/>
          <w:insideH w:val="single" w:color="00000A" w:sz="4" w:space="0"/>
          <w:insideV w:val="single" w:color="00000A" w:sz="4" w:space="0"/>
        </w:tblBorders>
        <w:tblLayout w:type="autofit"/>
        <w:tblCellMar>
          <w:top w:w="0" w:type="dxa"/>
          <w:left w:w="63" w:type="dxa"/>
          <w:bottom w:w="0" w:type="dxa"/>
          <w:right w:w="108" w:type="dxa"/>
        </w:tblCellMar>
      </w:tblPr>
      <w:tblGrid>
        <w:gridCol w:w="2981"/>
        <w:gridCol w:w="4973"/>
        <w:gridCol w:w="2195"/>
      </w:tblGrid>
      <w:tr w14:paraId="03D97EAF">
        <w:tblPrEx>
          <w:tblBorders>
            <w:top w:val="single" w:color="00000A" w:sz="4" w:space="0"/>
            <w:left w:val="single" w:color="00000A" w:sz="4" w:space="0"/>
            <w:bottom w:val="single" w:color="00000A" w:sz="4" w:space="0"/>
            <w:right w:val="single" w:color="00000A" w:sz="4" w:space="0"/>
            <w:insideH w:val="single" w:color="00000A" w:sz="4" w:space="0"/>
            <w:insideV w:val="single" w:color="00000A" w:sz="4" w:space="0"/>
          </w:tblBorders>
          <w:tblCellMar>
            <w:top w:w="0" w:type="dxa"/>
            <w:left w:w="63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2931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680D2D63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 xml:space="preserve">Významné položky časového rozlíšenia nákladov </w:t>
            </w:r>
          </w:p>
        </w:tc>
        <w:tc>
          <w:tcPr>
            <w:tcW w:w="4889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76CB02A7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Opis</w:t>
            </w:r>
          </w:p>
        </w:tc>
        <w:tc>
          <w:tcPr>
            <w:tcW w:w="2158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1535D495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Suma</w:t>
            </w:r>
          </w:p>
        </w:tc>
      </w:tr>
      <w:tr w14:paraId="16DAB688">
        <w:tblPrEx>
          <w:tblBorders>
            <w:top w:val="single" w:color="00000A" w:sz="4" w:space="0"/>
            <w:left w:val="single" w:color="00000A" w:sz="4" w:space="0"/>
            <w:bottom w:val="single" w:color="00000A" w:sz="4" w:space="0"/>
            <w:right w:val="single" w:color="00000A" w:sz="4" w:space="0"/>
            <w:insideH w:val="single" w:color="00000A" w:sz="4" w:space="0"/>
            <w:insideV w:val="single" w:color="00000A" w:sz="4" w:space="0"/>
          </w:tblBorders>
          <w:tblCellMar>
            <w:top w:w="0" w:type="dxa"/>
            <w:left w:w="63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2931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2FA8570E">
            <w:pPr>
              <w:spacing w:before="0" w:after="0" w:line="240" w:lineRule="auto"/>
              <w:jc w:val="left"/>
              <w:rPr>
                <w:bCs/>
                <w:sz w:val="16"/>
                <w:szCs w:val="16"/>
              </w:rPr>
            </w:pPr>
          </w:p>
        </w:tc>
        <w:tc>
          <w:tcPr>
            <w:tcW w:w="4889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1CDA98C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158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246C7A42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</w:p>
        </w:tc>
      </w:tr>
    </w:tbl>
    <w:p w14:paraId="5EDF4FC7">
      <w:pPr>
        <w:numPr>
          <w:ilvl w:val="0"/>
          <w:numId w:val="5"/>
        </w:numPr>
        <w:spacing w:line="240" w:lineRule="auto"/>
        <w:rPr>
          <w:sz w:val="18"/>
          <w:szCs w:val="18"/>
        </w:rPr>
      </w:pPr>
      <w:r>
        <w:rPr>
          <w:sz w:val="18"/>
          <w:szCs w:val="18"/>
        </w:rPr>
        <w:t xml:space="preserve">Opis a výška zmien vlastných zdrojov krytia neobežného majetku a obežného majetku podľa položiek súvahy za bežné účtovné obdobie, a to </w:t>
      </w:r>
    </w:p>
    <w:p w14:paraId="5B0DE1C6">
      <w:pPr>
        <w:numPr>
          <w:ilvl w:val="0"/>
          <w:numId w:val="7"/>
        </w:numPr>
        <w:spacing w:line="240" w:lineRule="auto"/>
        <w:rPr>
          <w:sz w:val="18"/>
          <w:szCs w:val="18"/>
        </w:rPr>
      </w:pPr>
      <w:r>
        <w:rPr>
          <w:sz w:val="18"/>
          <w:szCs w:val="18"/>
        </w:rPr>
        <w:t>opis základného imania, nadačného imania v nadáciách, výška vkladov zakladateľov alebo zriaďovateľov, prioritný majetok v neziskových organizáciách poskytujúcich všeobecne prospešné služby, prevody zdrojov z fondov účtovnej jednotky a podobne; za jednotlivé položky sa uvádza stav na začiatku bežného účtovného obdobia, jednotlivé prírastky, úbytky, presuny a zostatok na konci bežného účtovného obdobia,</w:t>
      </w:r>
    </w:p>
    <w:p w14:paraId="613154DC">
      <w:pPr>
        <w:spacing w:line="240" w:lineRule="auto"/>
        <w:rPr>
          <w:sz w:val="18"/>
          <w:szCs w:val="18"/>
        </w:rPr>
      </w:pPr>
      <w:r>
        <w:rPr>
          <w:sz w:val="18"/>
          <w:szCs w:val="18"/>
        </w:rPr>
        <w:t xml:space="preserve">Občianske združenie FALANGIR bolo zaregistrované Ministerstvom vnútra SR dňa 05.12.2019 pod registračným číslom VVS/1-900/90-57829. </w:t>
      </w:r>
    </w:p>
    <w:p w14:paraId="2AEF0A2A">
      <w:pPr>
        <w:numPr>
          <w:ilvl w:val="0"/>
          <w:numId w:val="7"/>
        </w:numPr>
        <w:spacing w:before="0" w:after="120" w:line="240" w:lineRule="auto"/>
        <w:rPr>
          <w:sz w:val="18"/>
          <w:szCs w:val="18"/>
        </w:rPr>
      </w:pPr>
      <w:r>
        <w:rPr>
          <w:sz w:val="18"/>
          <w:szCs w:val="18"/>
        </w:rPr>
        <w:t xml:space="preserve">opis jednotlivých druhov fondov, ktoré tvorí účtovná jednotka, stav na začiatku bežného účtovného obdobia, prírastky, úbytky, presuny a zostatok na konci bežného účtovného obdobia. </w:t>
      </w:r>
    </w:p>
    <w:p w14:paraId="2A507EE9">
      <w:pPr>
        <w:spacing w:before="0" w:after="120" w:line="240" w:lineRule="auto"/>
      </w:pPr>
      <w:r>
        <w:rPr>
          <w:sz w:val="18"/>
          <w:szCs w:val="18"/>
        </w:rPr>
        <w:t>Občianske združenie FALANGIR neúčtovalo o opravách významných chýb minulého obdobia v priebehu účtovného obdobia 2023</w:t>
      </w:r>
    </w:p>
    <w:p w14:paraId="48D1EC56">
      <w:pPr>
        <w:spacing w:before="0" w:after="120" w:line="240" w:lineRule="auto"/>
        <w:rPr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Tabuľka k čl. III ods. 12 o zmenách vlastných zdrojov krytia neobežného majetku a obežného majetku</w:t>
      </w:r>
      <w:r>
        <w:rPr>
          <w:i/>
          <w:iCs/>
          <w:sz w:val="18"/>
          <w:szCs w:val="18"/>
        </w:rPr>
        <w:t xml:space="preserve">    </w:t>
      </w:r>
    </w:p>
    <w:p w14:paraId="2C83ABF5">
      <w:pPr>
        <w:spacing w:before="0" w:after="120" w:line="240" w:lineRule="auto"/>
        <w:rPr>
          <w:i/>
          <w:iCs/>
          <w:sz w:val="18"/>
          <w:szCs w:val="18"/>
        </w:rPr>
      </w:pPr>
    </w:p>
    <w:tbl>
      <w:tblPr>
        <w:tblStyle w:val="6"/>
        <w:tblW w:w="4800" w:type="pct"/>
        <w:tblInd w:w="-151" w:type="dxa"/>
        <w:tblBorders>
          <w:top w:val="single" w:color="00000A" w:sz="4" w:space="0"/>
          <w:left w:val="single" w:color="00000A" w:sz="4" w:space="0"/>
          <w:bottom w:val="single" w:color="00000A" w:sz="4" w:space="0"/>
          <w:right w:val="single" w:color="00000A" w:sz="4" w:space="0"/>
          <w:insideH w:val="single" w:color="00000A" w:sz="4" w:space="0"/>
          <w:insideV w:val="single" w:color="00000A" w:sz="4" w:space="0"/>
        </w:tblBorders>
        <w:tblLayout w:type="autofit"/>
        <w:tblCellMar>
          <w:top w:w="0" w:type="dxa"/>
          <w:left w:w="63" w:type="dxa"/>
          <w:bottom w:w="0" w:type="dxa"/>
          <w:right w:w="108" w:type="dxa"/>
        </w:tblCellMar>
      </w:tblPr>
      <w:tblGrid>
        <w:gridCol w:w="3863"/>
        <w:gridCol w:w="1159"/>
        <w:gridCol w:w="1158"/>
        <w:gridCol w:w="1161"/>
        <w:gridCol w:w="1159"/>
        <w:gridCol w:w="1243"/>
      </w:tblGrid>
      <w:tr w14:paraId="00CD7B43">
        <w:tblPrEx>
          <w:tblBorders>
            <w:top w:val="single" w:color="00000A" w:sz="4" w:space="0"/>
            <w:left w:val="single" w:color="00000A" w:sz="4" w:space="0"/>
            <w:bottom w:val="single" w:color="00000A" w:sz="4" w:space="0"/>
            <w:right w:val="single" w:color="00000A" w:sz="4" w:space="0"/>
            <w:insideH w:val="single" w:color="00000A" w:sz="4" w:space="0"/>
            <w:insideV w:val="single" w:color="00000A" w:sz="4" w:space="0"/>
          </w:tblBorders>
          <w:tblCellMar>
            <w:top w:w="0" w:type="dxa"/>
            <w:left w:w="63" w:type="dxa"/>
            <w:bottom w:w="0" w:type="dxa"/>
            <w:right w:w="108" w:type="dxa"/>
          </w:tblCellMar>
        </w:tblPrEx>
        <w:trPr>
          <w:trHeight w:val="210" w:hRule="atLeast"/>
        </w:trPr>
        <w:tc>
          <w:tcPr>
            <w:tcW w:w="3798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2AC9BB07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1139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48C59371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138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0C877145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Prírastky</w:t>
            </w:r>
          </w:p>
          <w:p w14:paraId="64DB1133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(+)</w:t>
            </w:r>
          </w:p>
        </w:tc>
        <w:tc>
          <w:tcPr>
            <w:tcW w:w="1141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7C8FF2A5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Úbytky</w:t>
            </w:r>
          </w:p>
          <w:p w14:paraId="09E56EDF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(-)</w:t>
            </w:r>
          </w:p>
        </w:tc>
        <w:tc>
          <w:tcPr>
            <w:tcW w:w="1139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5C7199FD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Presuny</w:t>
            </w:r>
          </w:p>
          <w:p w14:paraId="5C9DF478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(+, -)</w:t>
            </w:r>
          </w:p>
        </w:tc>
        <w:tc>
          <w:tcPr>
            <w:tcW w:w="1222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7A8A3D23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14:paraId="716154F9">
        <w:tblPrEx>
          <w:tblBorders>
            <w:top w:val="single" w:color="00000A" w:sz="4" w:space="0"/>
            <w:left w:val="single" w:color="00000A" w:sz="4" w:space="0"/>
            <w:bottom w:val="single" w:color="00000A" w:sz="4" w:space="0"/>
            <w:right w:val="single" w:color="00000A" w:sz="4" w:space="0"/>
            <w:insideH w:val="single" w:color="00000A" w:sz="4" w:space="0"/>
            <w:insideV w:val="single" w:color="00000A" w:sz="4" w:space="0"/>
          </w:tblBorders>
          <w:tblCellMar>
            <w:top w:w="0" w:type="dxa"/>
            <w:left w:w="63" w:type="dxa"/>
            <w:bottom w:w="0" w:type="dxa"/>
            <w:right w:w="108" w:type="dxa"/>
          </w:tblCellMar>
        </w:tblPrEx>
        <w:trPr>
          <w:trHeight w:val="210" w:hRule="atLeast"/>
        </w:trPr>
        <w:tc>
          <w:tcPr>
            <w:tcW w:w="9577" w:type="dxa"/>
            <w:gridSpan w:val="6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10A91A88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</w:rPr>
              <w:t>Imanie a fondy</w:t>
            </w:r>
          </w:p>
        </w:tc>
      </w:tr>
      <w:tr w14:paraId="4227707B">
        <w:tblPrEx>
          <w:tblBorders>
            <w:top w:val="single" w:color="00000A" w:sz="4" w:space="0"/>
            <w:left w:val="single" w:color="00000A" w:sz="4" w:space="0"/>
            <w:bottom w:val="single" w:color="00000A" w:sz="4" w:space="0"/>
            <w:right w:val="single" w:color="00000A" w:sz="4" w:space="0"/>
            <w:insideH w:val="single" w:color="00000A" w:sz="4" w:space="0"/>
            <w:insideV w:val="single" w:color="00000A" w:sz="4" w:space="0"/>
          </w:tblBorders>
          <w:tblCellMar>
            <w:top w:w="0" w:type="dxa"/>
            <w:left w:w="63" w:type="dxa"/>
            <w:bottom w:w="0" w:type="dxa"/>
            <w:right w:w="108" w:type="dxa"/>
          </w:tblCellMar>
        </w:tblPrEx>
        <w:trPr>
          <w:trHeight w:val="210" w:hRule="atLeast"/>
        </w:trPr>
        <w:tc>
          <w:tcPr>
            <w:tcW w:w="3798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60957D4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Základné imanie</w:t>
            </w:r>
          </w:p>
        </w:tc>
        <w:tc>
          <w:tcPr>
            <w:tcW w:w="1139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69B1CC07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138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43F9E1C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141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09A2D086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139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66BD6CE1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222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706448CE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14:paraId="7E52EA6D">
        <w:tblPrEx>
          <w:tblBorders>
            <w:top w:val="single" w:color="00000A" w:sz="4" w:space="0"/>
            <w:left w:val="single" w:color="00000A" w:sz="4" w:space="0"/>
            <w:bottom w:val="single" w:color="00000A" w:sz="4" w:space="0"/>
            <w:right w:val="single" w:color="00000A" w:sz="4" w:space="0"/>
            <w:insideH w:val="single" w:color="00000A" w:sz="4" w:space="0"/>
            <w:insideV w:val="single" w:color="00000A" w:sz="4" w:space="0"/>
          </w:tblBorders>
          <w:tblCellMar>
            <w:top w:w="0" w:type="dxa"/>
            <w:left w:w="63" w:type="dxa"/>
            <w:bottom w:w="0" w:type="dxa"/>
            <w:right w:w="108" w:type="dxa"/>
          </w:tblCellMar>
        </w:tblPrEx>
        <w:trPr>
          <w:trHeight w:val="210" w:hRule="atLeast"/>
        </w:trPr>
        <w:tc>
          <w:tcPr>
            <w:tcW w:w="3798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4BA636F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z toho: </w:t>
            </w:r>
          </w:p>
          <w:p w14:paraId="7BB7B71C">
            <w:pPr>
              <w:numPr>
                <w:ilvl w:val="0"/>
                <w:numId w:val="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nadačné imanie v nadácii</w:t>
            </w:r>
          </w:p>
        </w:tc>
        <w:tc>
          <w:tcPr>
            <w:tcW w:w="1139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44100A33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138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2A845FC7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141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0531F581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139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43234BC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222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55637773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14:paraId="0D848A8E">
        <w:tblPrEx>
          <w:tblBorders>
            <w:top w:val="single" w:color="00000A" w:sz="4" w:space="0"/>
            <w:left w:val="single" w:color="00000A" w:sz="4" w:space="0"/>
            <w:bottom w:val="single" w:color="00000A" w:sz="4" w:space="0"/>
            <w:right w:val="single" w:color="00000A" w:sz="4" w:space="0"/>
            <w:insideH w:val="single" w:color="00000A" w:sz="4" w:space="0"/>
            <w:insideV w:val="single" w:color="00000A" w:sz="4" w:space="0"/>
          </w:tblBorders>
          <w:tblCellMar>
            <w:top w:w="0" w:type="dxa"/>
            <w:left w:w="63" w:type="dxa"/>
            <w:bottom w:w="0" w:type="dxa"/>
            <w:right w:w="108" w:type="dxa"/>
          </w:tblCellMar>
        </w:tblPrEx>
        <w:trPr>
          <w:trHeight w:val="210" w:hRule="atLeast"/>
        </w:trPr>
        <w:tc>
          <w:tcPr>
            <w:tcW w:w="3798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4B49C3D5">
            <w:pPr>
              <w:numPr>
                <w:ilvl w:val="0"/>
                <w:numId w:val="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vklady zakladateľov</w:t>
            </w:r>
          </w:p>
        </w:tc>
        <w:tc>
          <w:tcPr>
            <w:tcW w:w="1139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4E3FEBA2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138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57BC9127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141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7E4027D2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139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27D7B0B2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222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751EA7CB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14:paraId="6DF153D2">
        <w:tblPrEx>
          <w:tblBorders>
            <w:top w:val="single" w:color="00000A" w:sz="4" w:space="0"/>
            <w:left w:val="single" w:color="00000A" w:sz="4" w:space="0"/>
            <w:bottom w:val="single" w:color="00000A" w:sz="4" w:space="0"/>
            <w:right w:val="single" w:color="00000A" w:sz="4" w:space="0"/>
            <w:insideH w:val="single" w:color="00000A" w:sz="4" w:space="0"/>
            <w:insideV w:val="single" w:color="00000A" w:sz="4" w:space="0"/>
          </w:tblBorders>
          <w:tblCellMar>
            <w:top w:w="0" w:type="dxa"/>
            <w:left w:w="63" w:type="dxa"/>
            <w:bottom w:w="0" w:type="dxa"/>
            <w:right w:w="108" w:type="dxa"/>
          </w:tblCellMar>
        </w:tblPrEx>
        <w:trPr>
          <w:trHeight w:val="210" w:hRule="atLeast"/>
        </w:trPr>
        <w:tc>
          <w:tcPr>
            <w:tcW w:w="3798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26089E6D">
            <w:pPr>
              <w:numPr>
                <w:ilvl w:val="0"/>
                <w:numId w:val="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prioritný majetok</w:t>
            </w:r>
          </w:p>
        </w:tc>
        <w:tc>
          <w:tcPr>
            <w:tcW w:w="1139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1A22B7BE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138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4FA706E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141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56A82E52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139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3719C045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222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054A16C1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14:paraId="3A969C77">
        <w:tblPrEx>
          <w:tblBorders>
            <w:top w:val="single" w:color="00000A" w:sz="4" w:space="0"/>
            <w:left w:val="single" w:color="00000A" w:sz="4" w:space="0"/>
            <w:bottom w:val="single" w:color="00000A" w:sz="4" w:space="0"/>
            <w:right w:val="single" w:color="00000A" w:sz="4" w:space="0"/>
            <w:insideH w:val="single" w:color="00000A" w:sz="4" w:space="0"/>
            <w:insideV w:val="single" w:color="00000A" w:sz="4" w:space="0"/>
          </w:tblBorders>
          <w:tblCellMar>
            <w:top w:w="0" w:type="dxa"/>
            <w:left w:w="63" w:type="dxa"/>
            <w:bottom w:w="0" w:type="dxa"/>
            <w:right w:w="108" w:type="dxa"/>
          </w:tblCellMar>
        </w:tblPrEx>
        <w:trPr>
          <w:trHeight w:val="210" w:hRule="atLeast"/>
        </w:trPr>
        <w:tc>
          <w:tcPr>
            <w:tcW w:w="3798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25F42B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Fondy tvorené podľa osobitného predpisu</w:t>
            </w:r>
          </w:p>
        </w:tc>
        <w:tc>
          <w:tcPr>
            <w:tcW w:w="1139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77417AF3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138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61918052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141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59D3AA13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139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494ABC9B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222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1C69D34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14:paraId="2DD2481A">
        <w:tblPrEx>
          <w:tblBorders>
            <w:top w:val="single" w:color="00000A" w:sz="4" w:space="0"/>
            <w:left w:val="single" w:color="00000A" w:sz="4" w:space="0"/>
            <w:bottom w:val="single" w:color="00000A" w:sz="4" w:space="0"/>
            <w:right w:val="single" w:color="00000A" w:sz="4" w:space="0"/>
            <w:insideH w:val="single" w:color="00000A" w:sz="4" w:space="0"/>
            <w:insideV w:val="single" w:color="00000A" w:sz="4" w:space="0"/>
          </w:tblBorders>
          <w:tblCellMar>
            <w:top w:w="0" w:type="dxa"/>
            <w:left w:w="63" w:type="dxa"/>
            <w:bottom w:w="0" w:type="dxa"/>
            <w:right w:w="108" w:type="dxa"/>
          </w:tblCellMar>
        </w:tblPrEx>
        <w:trPr>
          <w:trHeight w:val="210" w:hRule="atLeast"/>
        </w:trPr>
        <w:tc>
          <w:tcPr>
            <w:tcW w:w="3798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0E636F6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Fond reprodukcie</w:t>
            </w:r>
          </w:p>
        </w:tc>
        <w:tc>
          <w:tcPr>
            <w:tcW w:w="1139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14B625D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138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5EE5A26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141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481BB946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139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77FDCD6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222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660FDAB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14:paraId="28694BDB">
        <w:tblPrEx>
          <w:tblBorders>
            <w:top w:val="single" w:color="00000A" w:sz="4" w:space="0"/>
            <w:left w:val="single" w:color="00000A" w:sz="4" w:space="0"/>
            <w:bottom w:val="single" w:color="00000A" w:sz="4" w:space="0"/>
            <w:right w:val="single" w:color="00000A" w:sz="4" w:space="0"/>
            <w:insideH w:val="single" w:color="00000A" w:sz="4" w:space="0"/>
            <w:insideV w:val="single" w:color="00000A" w:sz="4" w:space="0"/>
          </w:tblBorders>
          <w:tblCellMar>
            <w:top w:w="0" w:type="dxa"/>
            <w:left w:w="63" w:type="dxa"/>
            <w:bottom w:w="0" w:type="dxa"/>
            <w:right w:w="108" w:type="dxa"/>
          </w:tblCellMar>
        </w:tblPrEx>
        <w:trPr>
          <w:trHeight w:val="210" w:hRule="atLeast"/>
        </w:trPr>
        <w:tc>
          <w:tcPr>
            <w:tcW w:w="3798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3677F7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139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6CB22DF4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138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6FAF704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141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2FCBF425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139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4A0605D7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222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62F5E431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14:paraId="7E6C81FE">
        <w:tblPrEx>
          <w:tblBorders>
            <w:top w:val="single" w:color="00000A" w:sz="4" w:space="0"/>
            <w:left w:val="single" w:color="00000A" w:sz="4" w:space="0"/>
            <w:bottom w:val="single" w:color="00000A" w:sz="4" w:space="0"/>
            <w:right w:val="single" w:color="00000A" w:sz="4" w:space="0"/>
            <w:insideH w:val="single" w:color="00000A" w:sz="4" w:space="0"/>
            <w:insideV w:val="single" w:color="00000A" w:sz="4" w:space="0"/>
          </w:tblBorders>
          <w:tblCellMar>
            <w:top w:w="0" w:type="dxa"/>
            <w:left w:w="63" w:type="dxa"/>
            <w:bottom w:w="0" w:type="dxa"/>
            <w:right w:w="108" w:type="dxa"/>
          </w:tblCellMar>
        </w:tblPrEx>
        <w:trPr>
          <w:trHeight w:val="210" w:hRule="atLeast"/>
        </w:trPr>
        <w:tc>
          <w:tcPr>
            <w:tcW w:w="9577" w:type="dxa"/>
            <w:gridSpan w:val="6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42F932E8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Fondy zo zisku</w:t>
            </w:r>
          </w:p>
        </w:tc>
      </w:tr>
      <w:tr w14:paraId="5F1A2DA5">
        <w:tblPrEx>
          <w:tblBorders>
            <w:top w:val="single" w:color="00000A" w:sz="4" w:space="0"/>
            <w:left w:val="single" w:color="00000A" w:sz="4" w:space="0"/>
            <w:bottom w:val="single" w:color="00000A" w:sz="4" w:space="0"/>
            <w:right w:val="single" w:color="00000A" w:sz="4" w:space="0"/>
            <w:insideH w:val="single" w:color="00000A" w:sz="4" w:space="0"/>
            <w:insideV w:val="single" w:color="00000A" w:sz="4" w:space="0"/>
          </w:tblBorders>
          <w:tblCellMar>
            <w:top w:w="0" w:type="dxa"/>
            <w:left w:w="63" w:type="dxa"/>
            <w:bottom w:w="0" w:type="dxa"/>
            <w:right w:w="108" w:type="dxa"/>
          </w:tblCellMar>
        </w:tblPrEx>
        <w:trPr>
          <w:trHeight w:val="210" w:hRule="atLeast"/>
        </w:trPr>
        <w:tc>
          <w:tcPr>
            <w:tcW w:w="3798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4719409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Rezervný fond</w:t>
            </w:r>
          </w:p>
        </w:tc>
        <w:tc>
          <w:tcPr>
            <w:tcW w:w="1139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4EC6282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138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6CCE196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141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2000FC5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139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26AD251E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222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186F88A3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14:paraId="68241BF1">
        <w:tblPrEx>
          <w:tblBorders>
            <w:top w:val="single" w:color="00000A" w:sz="4" w:space="0"/>
            <w:left w:val="single" w:color="00000A" w:sz="4" w:space="0"/>
            <w:bottom w:val="single" w:color="00000A" w:sz="4" w:space="0"/>
            <w:right w:val="single" w:color="00000A" w:sz="4" w:space="0"/>
            <w:insideH w:val="single" w:color="00000A" w:sz="4" w:space="0"/>
            <w:insideV w:val="single" w:color="00000A" w:sz="4" w:space="0"/>
          </w:tblBorders>
          <w:tblCellMar>
            <w:top w:w="0" w:type="dxa"/>
            <w:left w:w="63" w:type="dxa"/>
            <w:bottom w:w="0" w:type="dxa"/>
            <w:right w:w="108" w:type="dxa"/>
          </w:tblCellMar>
        </w:tblPrEx>
        <w:trPr>
          <w:trHeight w:val="210" w:hRule="atLeast"/>
        </w:trPr>
        <w:tc>
          <w:tcPr>
            <w:tcW w:w="3798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6ED2B232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Fondy tvorené zo zisku</w:t>
            </w:r>
          </w:p>
        </w:tc>
        <w:tc>
          <w:tcPr>
            <w:tcW w:w="1139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51F391A5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138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74F39292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141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536AE71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139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2EAA73A4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222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0BE3E126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14:paraId="1921C3B5">
        <w:tblPrEx>
          <w:tblBorders>
            <w:top w:val="single" w:color="00000A" w:sz="4" w:space="0"/>
            <w:left w:val="single" w:color="00000A" w:sz="4" w:space="0"/>
            <w:bottom w:val="single" w:color="00000A" w:sz="4" w:space="0"/>
            <w:right w:val="single" w:color="00000A" w:sz="4" w:space="0"/>
            <w:insideH w:val="single" w:color="00000A" w:sz="4" w:space="0"/>
            <w:insideV w:val="single" w:color="00000A" w:sz="4" w:space="0"/>
          </w:tblBorders>
          <w:tblCellMar>
            <w:top w:w="0" w:type="dxa"/>
            <w:left w:w="63" w:type="dxa"/>
            <w:bottom w:w="0" w:type="dxa"/>
            <w:right w:w="108" w:type="dxa"/>
          </w:tblCellMar>
        </w:tblPrEx>
        <w:trPr>
          <w:trHeight w:val="210" w:hRule="atLeast"/>
        </w:trPr>
        <w:tc>
          <w:tcPr>
            <w:tcW w:w="3798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3FAFE3E2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Ostatné fondy</w:t>
            </w:r>
          </w:p>
        </w:tc>
        <w:tc>
          <w:tcPr>
            <w:tcW w:w="1139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190582D5">
            <w:pPr>
              <w:spacing w:before="0" w:after="0" w:line="240" w:lineRule="auto"/>
              <w:jc w:val="right"/>
            </w:pPr>
          </w:p>
        </w:tc>
        <w:tc>
          <w:tcPr>
            <w:tcW w:w="1138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40104064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141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200488E3">
            <w:pPr>
              <w:spacing w:before="0" w:after="0" w:line="240" w:lineRule="auto"/>
              <w:jc w:val="right"/>
            </w:pPr>
          </w:p>
        </w:tc>
        <w:tc>
          <w:tcPr>
            <w:tcW w:w="1139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10D9A68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222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55DD205F">
            <w:pPr>
              <w:spacing w:before="0" w:after="0" w:line="240" w:lineRule="auto"/>
              <w:jc w:val="right"/>
            </w:pPr>
          </w:p>
        </w:tc>
      </w:tr>
      <w:tr w14:paraId="6D97709B">
        <w:tblPrEx>
          <w:tblBorders>
            <w:top w:val="single" w:color="00000A" w:sz="4" w:space="0"/>
            <w:left w:val="single" w:color="00000A" w:sz="4" w:space="0"/>
            <w:bottom w:val="single" w:color="00000A" w:sz="4" w:space="0"/>
            <w:right w:val="single" w:color="00000A" w:sz="4" w:space="0"/>
            <w:insideH w:val="single" w:color="00000A" w:sz="4" w:space="0"/>
            <w:insideV w:val="single" w:color="00000A" w:sz="4" w:space="0"/>
          </w:tblBorders>
          <w:tblCellMar>
            <w:top w:w="0" w:type="dxa"/>
            <w:left w:w="63" w:type="dxa"/>
            <w:bottom w:w="0" w:type="dxa"/>
            <w:right w:w="108" w:type="dxa"/>
          </w:tblCellMar>
        </w:tblPrEx>
        <w:trPr>
          <w:trHeight w:val="210" w:hRule="atLeast"/>
        </w:trPr>
        <w:tc>
          <w:tcPr>
            <w:tcW w:w="3798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5F58EFA5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Nevysporiadaný výsledok hospodárenia minulých rokov</w:t>
            </w:r>
          </w:p>
        </w:tc>
        <w:tc>
          <w:tcPr>
            <w:tcW w:w="1139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4A80F80D">
            <w:pPr>
              <w:spacing w:before="0" w:after="0" w:line="240" w:lineRule="auto"/>
              <w:jc w:val="right"/>
            </w:pPr>
            <w:r>
              <w:rPr>
                <w:sz w:val="16"/>
                <w:szCs w:val="16"/>
              </w:rPr>
              <w:t>2468,59</w:t>
            </w:r>
          </w:p>
        </w:tc>
        <w:tc>
          <w:tcPr>
            <w:tcW w:w="1138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17F50789">
            <w:pPr>
              <w:spacing w:before="0" w:after="0" w:line="240" w:lineRule="auto"/>
              <w:jc w:val="right"/>
            </w:pPr>
          </w:p>
        </w:tc>
        <w:tc>
          <w:tcPr>
            <w:tcW w:w="1141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5E195D77">
            <w:pPr>
              <w:spacing w:before="0" w:after="0" w:line="240" w:lineRule="auto"/>
              <w:jc w:val="right"/>
            </w:pPr>
          </w:p>
        </w:tc>
        <w:tc>
          <w:tcPr>
            <w:tcW w:w="1139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4572DB29">
            <w:pPr>
              <w:spacing w:before="0" w:after="0" w:line="240" w:lineRule="auto"/>
              <w:jc w:val="right"/>
            </w:pPr>
          </w:p>
        </w:tc>
        <w:tc>
          <w:tcPr>
            <w:tcW w:w="1222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3536DAF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2468,59</w:t>
            </w:r>
          </w:p>
        </w:tc>
      </w:tr>
      <w:tr w14:paraId="16545C99">
        <w:tblPrEx>
          <w:tblBorders>
            <w:top w:val="single" w:color="00000A" w:sz="4" w:space="0"/>
            <w:left w:val="single" w:color="00000A" w:sz="4" w:space="0"/>
            <w:bottom w:val="single" w:color="00000A" w:sz="4" w:space="0"/>
            <w:right w:val="single" w:color="00000A" w:sz="4" w:space="0"/>
            <w:insideH w:val="single" w:color="00000A" w:sz="4" w:space="0"/>
            <w:insideV w:val="single" w:color="00000A" w:sz="4" w:space="0"/>
          </w:tblBorders>
          <w:tblCellMar>
            <w:top w:w="0" w:type="dxa"/>
            <w:left w:w="63" w:type="dxa"/>
            <w:bottom w:w="0" w:type="dxa"/>
            <w:right w:w="108" w:type="dxa"/>
          </w:tblCellMar>
        </w:tblPrEx>
        <w:trPr>
          <w:trHeight w:val="210" w:hRule="atLeast"/>
        </w:trPr>
        <w:tc>
          <w:tcPr>
            <w:tcW w:w="3798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333C341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Výsledok hospodárenia za účtovné obdobie</w:t>
            </w:r>
          </w:p>
        </w:tc>
        <w:tc>
          <w:tcPr>
            <w:tcW w:w="1139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06232D02">
            <w:pPr>
              <w:spacing w:before="0" w:after="0" w:line="240" w:lineRule="auto"/>
              <w:jc w:val="right"/>
            </w:pPr>
            <w:r>
              <w:rPr>
                <w:rFonts w:hint="default"/>
                <w:sz w:val="16"/>
                <w:szCs w:val="16"/>
                <w:lang w:val="sk-SK"/>
              </w:rPr>
              <w:t>-1352,17</w:t>
            </w:r>
          </w:p>
        </w:tc>
        <w:tc>
          <w:tcPr>
            <w:tcW w:w="1138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1D8C2A0E">
            <w:pPr>
              <w:spacing w:before="0" w:after="0" w:line="240" w:lineRule="auto"/>
              <w:jc w:val="right"/>
              <w:rPr>
                <w:rFonts w:hint="default"/>
                <w:lang w:val="sk-SK"/>
              </w:rPr>
            </w:pPr>
            <w:r>
              <w:rPr>
                <w:rFonts w:hint="default"/>
                <w:lang w:val="sk-SK"/>
              </w:rPr>
              <w:t>-656,37</w:t>
            </w:r>
          </w:p>
        </w:tc>
        <w:tc>
          <w:tcPr>
            <w:tcW w:w="1141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3DEAD70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1139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71E9508D">
            <w:pPr>
              <w:spacing w:before="0" w:after="0" w:line="240" w:lineRule="auto"/>
              <w:jc w:val="right"/>
              <w:rPr>
                <w:rFonts w:hint="default"/>
                <w:lang w:val="sk-SK"/>
              </w:rPr>
            </w:pPr>
            <w:r>
              <w:rPr>
                <w:rFonts w:hint="default"/>
                <w:sz w:val="16"/>
                <w:szCs w:val="16"/>
                <w:lang w:val="sk-SK"/>
              </w:rPr>
              <w:t>-1352,17</w:t>
            </w:r>
          </w:p>
        </w:tc>
        <w:tc>
          <w:tcPr>
            <w:tcW w:w="1222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55043662">
            <w:pPr>
              <w:spacing w:before="0" w:after="0" w:line="240" w:lineRule="auto"/>
              <w:jc w:val="right"/>
              <w:rPr>
                <w:rFonts w:hint="default"/>
                <w:lang w:val="sk-SK"/>
              </w:rPr>
            </w:pPr>
            <w:r>
              <w:rPr>
                <w:rFonts w:hint="default"/>
                <w:sz w:val="16"/>
                <w:szCs w:val="16"/>
                <w:lang w:val="sk-SK"/>
              </w:rPr>
              <w:t>-656,37</w:t>
            </w:r>
          </w:p>
        </w:tc>
      </w:tr>
      <w:tr w14:paraId="735A75C6">
        <w:tblPrEx>
          <w:tblBorders>
            <w:top w:val="single" w:color="00000A" w:sz="4" w:space="0"/>
            <w:left w:val="single" w:color="00000A" w:sz="4" w:space="0"/>
            <w:bottom w:val="single" w:color="00000A" w:sz="4" w:space="0"/>
            <w:right w:val="single" w:color="00000A" w:sz="4" w:space="0"/>
            <w:insideH w:val="single" w:color="00000A" w:sz="4" w:space="0"/>
            <w:insideV w:val="single" w:color="00000A" w:sz="4" w:space="0"/>
          </w:tblBorders>
          <w:tblCellMar>
            <w:top w:w="0" w:type="dxa"/>
            <w:left w:w="63" w:type="dxa"/>
            <w:bottom w:w="0" w:type="dxa"/>
            <w:right w:w="108" w:type="dxa"/>
          </w:tblCellMar>
        </w:tblPrEx>
        <w:trPr>
          <w:trHeight w:val="210" w:hRule="atLeast"/>
        </w:trPr>
        <w:tc>
          <w:tcPr>
            <w:tcW w:w="3798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70E8911B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1139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025DD2C4">
            <w:pPr>
              <w:spacing w:before="0" w:after="0" w:line="240" w:lineRule="auto"/>
              <w:jc w:val="right"/>
            </w:pPr>
            <w:r>
              <w:rPr>
                <w:rFonts w:hint="default"/>
                <w:sz w:val="16"/>
                <w:szCs w:val="16"/>
                <w:lang w:val="sk-SK"/>
              </w:rPr>
              <w:t>1116,42</w:t>
            </w:r>
            <w:r>
              <w:rPr>
                <w:sz w:val="16"/>
                <w:szCs w:val="16"/>
              </w:rPr>
              <w:t>1</w:t>
            </w:r>
          </w:p>
        </w:tc>
        <w:tc>
          <w:tcPr>
            <w:tcW w:w="1138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154759B2">
            <w:pPr>
              <w:spacing w:before="0" w:after="0" w:line="240" w:lineRule="auto"/>
              <w:jc w:val="right"/>
              <w:rPr>
                <w:rFonts w:hint="default"/>
                <w:lang w:val="sk-SK"/>
              </w:rPr>
            </w:pPr>
            <w:r>
              <w:rPr>
                <w:rFonts w:hint="default"/>
                <w:sz w:val="16"/>
                <w:szCs w:val="16"/>
                <w:lang w:val="sk-SK"/>
              </w:rPr>
              <w:t>-656,37</w:t>
            </w:r>
          </w:p>
        </w:tc>
        <w:tc>
          <w:tcPr>
            <w:tcW w:w="1141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6F8002B3">
            <w:pPr>
              <w:spacing w:before="0" w:after="0" w:line="240" w:lineRule="auto"/>
              <w:jc w:val="right"/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1139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19738980">
            <w:pPr>
              <w:spacing w:before="0" w:after="0" w:line="240" w:lineRule="auto"/>
              <w:jc w:val="right"/>
              <w:rPr>
                <w:rFonts w:hint="default"/>
                <w:lang w:val="sk-SK"/>
              </w:rPr>
            </w:pPr>
            <w:r>
              <w:rPr>
                <w:rFonts w:hint="default"/>
                <w:sz w:val="16"/>
                <w:szCs w:val="16"/>
                <w:lang w:val="sk-SK"/>
              </w:rPr>
              <w:t>-1352,17</w:t>
            </w:r>
          </w:p>
        </w:tc>
        <w:tc>
          <w:tcPr>
            <w:tcW w:w="1222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65A7CD4E">
            <w:pPr>
              <w:spacing w:before="0" w:after="0" w:line="240" w:lineRule="auto"/>
              <w:jc w:val="right"/>
              <w:rPr>
                <w:rFonts w:hint="default"/>
                <w:lang w:val="sk-SK"/>
              </w:rPr>
            </w:pPr>
            <w:r>
              <w:rPr>
                <w:rFonts w:hint="default"/>
                <w:sz w:val="16"/>
                <w:szCs w:val="16"/>
                <w:lang w:val="sk-SK"/>
              </w:rPr>
              <w:t>1812,22</w:t>
            </w:r>
          </w:p>
        </w:tc>
      </w:tr>
    </w:tbl>
    <w:p w14:paraId="32A0B2E0">
      <w:pPr>
        <w:spacing w:before="0" w:after="0" w:line="240" w:lineRule="auto"/>
        <w:rPr>
          <w:sz w:val="18"/>
          <w:szCs w:val="18"/>
        </w:rPr>
      </w:pPr>
    </w:p>
    <w:p w14:paraId="7205D80A">
      <w:pPr>
        <w:numPr>
          <w:ilvl w:val="0"/>
          <w:numId w:val="5"/>
        </w:numPr>
        <w:spacing w:before="0" w:after="120" w:line="240" w:lineRule="auto"/>
        <w:ind w:left="357" w:hanging="357"/>
        <w:rPr>
          <w:sz w:val="18"/>
          <w:szCs w:val="18"/>
        </w:rPr>
      </w:pPr>
      <w:r>
        <w:rPr>
          <w:sz w:val="18"/>
          <w:szCs w:val="18"/>
        </w:rPr>
        <w:t>Informácia o rozdelení účtovného zisku alebo vysporiadaní účtovnej straty vykázanej v minulých účtovných obdobiach.</w:t>
      </w:r>
    </w:p>
    <w:p w14:paraId="4AA77576">
      <w:pPr>
        <w:spacing w:before="0" w:after="120" w:line="240" w:lineRule="auto"/>
        <w:rPr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Tabuľka k čl. III ods. 13 o rozdelení účtovného zisku alebo vysporiadaní účtovnej straty</w:t>
      </w:r>
    </w:p>
    <w:tbl>
      <w:tblPr>
        <w:tblStyle w:val="6"/>
        <w:tblW w:w="3850" w:type="pct"/>
        <w:tblInd w:w="-151" w:type="dxa"/>
        <w:tblBorders>
          <w:top w:val="single" w:color="00000A" w:sz="4" w:space="0"/>
          <w:left w:val="single" w:color="00000A" w:sz="4" w:space="0"/>
          <w:bottom w:val="single" w:color="00000A" w:sz="4" w:space="0"/>
          <w:right w:val="single" w:color="00000A" w:sz="4" w:space="0"/>
          <w:insideH w:val="single" w:color="00000A" w:sz="4" w:space="0"/>
          <w:insideV w:val="single" w:color="00000A" w:sz="4" w:space="0"/>
        </w:tblBorders>
        <w:tblLayout w:type="autofit"/>
        <w:tblCellMar>
          <w:top w:w="0" w:type="dxa"/>
          <w:left w:w="63" w:type="dxa"/>
          <w:bottom w:w="0" w:type="dxa"/>
          <w:right w:w="108" w:type="dxa"/>
        </w:tblCellMar>
      </w:tblPr>
      <w:tblGrid>
        <w:gridCol w:w="5530"/>
        <w:gridCol w:w="2285"/>
      </w:tblGrid>
      <w:tr w14:paraId="66D00BCB">
        <w:tblPrEx>
          <w:tblBorders>
            <w:top w:val="single" w:color="00000A" w:sz="4" w:space="0"/>
            <w:left w:val="single" w:color="00000A" w:sz="4" w:space="0"/>
            <w:bottom w:val="single" w:color="00000A" w:sz="4" w:space="0"/>
            <w:right w:val="single" w:color="00000A" w:sz="4" w:space="0"/>
            <w:insideH w:val="single" w:color="00000A" w:sz="4" w:space="0"/>
            <w:insideV w:val="single" w:color="00000A" w:sz="4" w:space="0"/>
          </w:tblBorders>
          <w:tblCellMar>
            <w:top w:w="0" w:type="dxa"/>
            <w:left w:w="63" w:type="dxa"/>
            <w:bottom w:w="0" w:type="dxa"/>
            <w:right w:w="108" w:type="dxa"/>
          </w:tblCellMar>
        </w:tblPrEx>
        <w:trPr>
          <w:trHeight w:val="146" w:hRule="atLeast"/>
        </w:trPr>
        <w:tc>
          <w:tcPr>
            <w:tcW w:w="5436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1467FA55">
            <w:pPr>
              <w:pStyle w:val="242"/>
            </w:pPr>
            <w:r>
              <w:rPr>
                <w:sz w:val="16"/>
                <w:szCs w:val="16"/>
              </w:rPr>
              <w:t>Názov položky</w:t>
            </w:r>
          </w:p>
        </w:tc>
        <w:tc>
          <w:tcPr>
            <w:tcW w:w="2246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3011757D">
            <w:pPr>
              <w:pStyle w:val="242"/>
            </w:pPr>
            <w:r>
              <w:rPr>
                <w:sz w:val="16"/>
                <w:szCs w:val="16"/>
              </w:rPr>
              <w:t>Bezprostredne predchádzajúce účtovné obdobie</w:t>
            </w:r>
          </w:p>
        </w:tc>
      </w:tr>
      <w:tr w14:paraId="3E64C19B">
        <w:tblPrEx>
          <w:tblBorders>
            <w:top w:val="single" w:color="00000A" w:sz="4" w:space="0"/>
            <w:left w:val="single" w:color="00000A" w:sz="4" w:space="0"/>
            <w:bottom w:val="single" w:color="00000A" w:sz="4" w:space="0"/>
            <w:right w:val="single" w:color="00000A" w:sz="4" w:space="0"/>
            <w:insideH w:val="single" w:color="00000A" w:sz="4" w:space="0"/>
            <w:insideV w:val="single" w:color="00000A" w:sz="4" w:space="0"/>
          </w:tblBorders>
          <w:tblCellMar>
            <w:top w:w="0" w:type="dxa"/>
            <w:left w:w="63" w:type="dxa"/>
            <w:bottom w:w="0" w:type="dxa"/>
            <w:right w:w="108" w:type="dxa"/>
          </w:tblCellMar>
        </w:tblPrEx>
        <w:trPr>
          <w:trHeight w:val="146" w:hRule="atLeast"/>
        </w:trPr>
        <w:tc>
          <w:tcPr>
            <w:tcW w:w="5436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56A58817">
            <w:pPr>
              <w:spacing w:before="0" w:after="0" w:line="240" w:lineRule="auto"/>
              <w:rPr>
                <w:rFonts w:hint="default"/>
                <w:lang w:val="sk-SK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Účtovn</w:t>
            </w:r>
            <w:r>
              <w:rPr>
                <w:rFonts w:hint="default"/>
                <w:b/>
                <w:bCs/>
                <w:color w:val="000000"/>
                <w:sz w:val="16"/>
                <w:szCs w:val="16"/>
                <w:lang w:val="sk-SK"/>
              </w:rPr>
              <w:t>á strata</w:t>
            </w:r>
          </w:p>
        </w:tc>
        <w:tc>
          <w:tcPr>
            <w:tcW w:w="2246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769FEC84">
            <w:pPr>
              <w:spacing w:before="0" w:after="0" w:line="240" w:lineRule="auto"/>
              <w:jc w:val="center"/>
              <w:rPr>
                <w:rFonts w:hint="default"/>
                <w:lang w:val="sk-SK"/>
              </w:rPr>
            </w:pPr>
            <w:r>
              <w:rPr>
                <w:rFonts w:hint="default"/>
                <w:lang w:val="sk-SK"/>
              </w:rPr>
              <w:t>-656,37</w:t>
            </w:r>
          </w:p>
        </w:tc>
      </w:tr>
      <w:tr w14:paraId="48E2DAF6">
        <w:tblPrEx>
          <w:tblBorders>
            <w:top w:val="single" w:color="00000A" w:sz="4" w:space="0"/>
            <w:left w:val="single" w:color="00000A" w:sz="4" w:space="0"/>
            <w:bottom w:val="single" w:color="00000A" w:sz="4" w:space="0"/>
            <w:right w:val="single" w:color="00000A" w:sz="4" w:space="0"/>
            <w:insideH w:val="single" w:color="00000A" w:sz="4" w:space="0"/>
            <w:insideV w:val="single" w:color="00000A" w:sz="4" w:space="0"/>
          </w:tblBorders>
          <w:tblCellMar>
            <w:top w:w="0" w:type="dxa"/>
            <w:left w:w="63" w:type="dxa"/>
            <w:bottom w:w="0" w:type="dxa"/>
            <w:right w:w="108" w:type="dxa"/>
          </w:tblCellMar>
        </w:tblPrEx>
        <w:trPr>
          <w:trHeight w:val="146" w:hRule="atLeast"/>
        </w:trPr>
        <w:tc>
          <w:tcPr>
            <w:tcW w:w="7682" w:type="dxa"/>
            <w:gridSpan w:val="2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213F7965">
            <w:pPr>
              <w:spacing w:before="0" w:after="0" w:line="240" w:lineRule="auto"/>
              <w:rPr>
                <w:rFonts w:hint="default"/>
                <w:lang w:val="sk-SK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Rozdelenie účtovnej strat</w:t>
            </w:r>
            <w:r>
              <w:rPr>
                <w:rFonts w:hint="default"/>
                <w:b/>
                <w:bCs/>
                <w:color w:val="000000"/>
                <w:sz w:val="16"/>
                <w:szCs w:val="16"/>
                <w:lang w:val="sk-SK"/>
              </w:rPr>
              <w:t>y</w:t>
            </w:r>
          </w:p>
        </w:tc>
      </w:tr>
      <w:tr w14:paraId="2214040E">
        <w:tblPrEx>
          <w:tblBorders>
            <w:top w:val="single" w:color="00000A" w:sz="4" w:space="0"/>
            <w:left w:val="single" w:color="00000A" w:sz="4" w:space="0"/>
            <w:bottom w:val="single" w:color="00000A" w:sz="4" w:space="0"/>
            <w:right w:val="single" w:color="00000A" w:sz="4" w:space="0"/>
            <w:insideH w:val="single" w:color="00000A" w:sz="4" w:space="0"/>
            <w:insideV w:val="single" w:color="00000A" w:sz="4" w:space="0"/>
          </w:tblBorders>
          <w:tblCellMar>
            <w:top w:w="0" w:type="dxa"/>
            <w:left w:w="63" w:type="dxa"/>
            <w:bottom w:w="0" w:type="dxa"/>
            <w:right w:w="108" w:type="dxa"/>
          </w:tblCellMar>
        </w:tblPrEx>
        <w:trPr>
          <w:trHeight w:val="146" w:hRule="atLeast"/>
        </w:trPr>
        <w:tc>
          <w:tcPr>
            <w:tcW w:w="5436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7E706E30">
            <w:pPr>
              <w:spacing w:before="0" w:after="0" w:line="240" w:lineRule="auto"/>
            </w:pPr>
            <w:r>
              <w:rPr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2246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47E3295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14:paraId="653B123C">
        <w:tblPrEx>
          <w:tblBorders>
            <w:top w:val="single" w:color="00000A" w:sz="4" w:space="0"/>
            <w:left w:val="single" w:color="00000A" w:sz="4" w:space="0"/>
            <w:bottom w:val="single" w:color="00000A" w:sz="4" w:space="0"/>
            <w:right w:val="single" w:color="00000A" w:sz="4" w:space="0"/>
            <w:insideH w:val="single" w:color="00000A" w:sz="4" w:space="0"/>
            <w:insideV w:val="single" w:color="00000A" w:sz="4" w:space="0"/>
          </w:tblBorders>
          <w:tblCellMar>
            <w:top w:w="0" w:type="dxa"/>
            <w:left w:w="63" w:type="dxa"/>
            <w:bottom w:w="0" w:type="dxa"/>
            <w:right w:w="108" w:type="dxa"/>
          </w:tblCellMar>
        </w:tblPrEx>
        <w:trPr>
          <w:trHeight w:val="146" w:hRule="atLeast"/>
        </w:trPr>
        <w:tc>
          <w:tcPr>
            <w:tcW w:w="5436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048ED3C8">
            <w:pPr>
              <w:spacing w:before="0" w:after="0" w:line="240" w:lineRule="auto"/>
            </w:pPr>
            <w:r>
              <w:rPr>
                <w:color w:val="000000"/>
                <w:sz w:val="16"/>
                <w:szCs w:val="16"/>
              </w:rPr>
              <w:t>Prídel do f</w:t>
            </w:r>
            <w:r>
              <w:rPr>
                <w:sz w:val="16"/>
                <w:szCs w:val="16"/>
              </w:rPr>
              <w:t>ondu tvoreného podľa osobitného predpisu</w:t>
            </w:r>
          </w:p>
        </w:tc>
        <w:tc>
          <w:tcPr>
            <w:tcW w:w="2246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723E5105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14:paraId="07CD90B4">
        <w:tblPrEx>
          <w:tblBorders>
            <w:top w:val="single" w:color="00000A" w:sz="4" w:space="0"/>
            <w:left w:val="single" w:color="00000A" w:sz="4" w:space="0"/>
            <w:bottom w:val="single" w:color="00000A" w:sz="4" w:space="0"/>
            <w:right w:val="single" w:color="00000A" w:sz="4" w:space="0"/>
            <w:insideH w:val="single" w:color="00000A" w:sz="4" w:space="0"/>
            <w:insideV w:val="single" w:color="00000A" w:sz="4" w:space="0"/>
          </w:tblBorders>
          <w:tblCellMar>
            <w:top w:w="0" w:type="dxa"/>
            <w:left w:w="63" w:type="dxa"/>
            <w:bottom w:w="0" w:type="dxa"/>
            <w:right w:w="108" w:type="dxa"/>
          </w:tblCellMar>
        </w:tblPrEx>
        <w:trPr>
          <w:trHeight w:val="146" w:hRule="atLeast"/>
        </w:trPr>
        <w:tc>
          <w:tcPr>
            <w:tcW w:w="5436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25AB59CB">
            <w:pPr>
              <w:spacing w:before="0" w:after="0" w:line="240" w:lineRule="auto"/>
            </w:pPr>
            <w:r>
              <w:rPr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2246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294A8D4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14:paraId="62B3D34B">
        <w:tblPrEx>
          <w:tblBorders>
            <w:top w:val="single" w:color="00000A" w:sz="4" w:space="0"/>
            <w:left w:val="single" w:color="00000A" w:sz="4" w:space="0"/>
            <w:bottom w:val="single" w:color="00000A" w:sz="4" w:space="0"/>
            <w:right w:val="single" w:color="00000A" w:sz="4" w:space="0"/>
            <w:insideH w:val="single" w:color="00000A" w:sz="4" w:space="0"/>
            <w:insideV w:val="single" w:color="00000A" w:sz="4" w:space="0"/>
          </w:tblBorders>
          <w:tblCellMar>
            <w:top w:w="0" w:type="dxa"/>
            <w:left w:w="63" w:type="dxa"/>
            <w:bottom w:w="0" w:type="dxa"/>
            <w:right w:w="108" w:type="dxa"/>
          </w:tblCellMar>
        </w:tblPrEx>
        <w:trPr>
          <w:trHeight w:val="146" w:hRule="atLeast"/>
        </w:trPr>
        <w:tc>
          <w:tcPr>
            <w:tcW w:w="5436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65D69C6F">
            <w:pPr>
              <w:spacing w:before="0" w:after="0" w:line="240" w:lineRule="auto"/>
            </w:pPr>
            <w:r>
              <w:rPr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2246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192A6C03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14:paraId="2F089717">
        <w:tblPrEx>
          <w:tblBorders>
            <w:top w:val="single" w:color="00000A" w:sz="4" w:space="0"/>
            <w:left w:val="single" w:color="00000A" w:sz="4" w:space="0"/>
            <w:bottom w:val="single" w:color="00000A" w:sz="4" w:space="0"/>
            <w:right w:val="single" w:color="00000A" w:sz="4" w:space="0"/>
            <w:insideH w:val="single" w:color="00000A" w:sz="4" w:space="0"/>
            <w:insideV w:val="single" w:color="00000A" w:sz="4" w:space="0"/>
          </w:tblBorders>
          <w:tblCellMar>
            <w:top w:w="0" w:type="dxa"/>
            <w:left w:w="63" w:type="dxa"/>
            <w:bottom w:w="0" w:type="dxa"/>
            <w:right w:w="108" w:type="dxa"/>
          </w:tblCellMar>
        </w:tblPrEx>
        <w:trPr>
          <w:trHeight w:val="146" w:hRule="atLeast"/>
        </w:trPr>
        <w:tc>
          <w:tcPr>
            <w:tcW w:w="5436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1113AB01">
            <w:pPr>
              <w:spacing w:before="0" w:after="0" w:line="240" w:lineRule="auto"/>
            </w:pPr>
            <w:r>
              <w:rPr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2246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084268A6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14:paraId="7E644C3C">
        <w:tblPrEx>
          <w:tblBorders>
            <w:top w:val="single" w:color="00000A" w:sz="4" w:space="0"/>
            <w:left w:val="single" w:color="00000A" w:sz="4" w:space="0"/>
            <w:bottom w:val="single" w:color="00000A" w:sz="4" w:space="0"/>
            <w:right w:val="single" w:color="00000A" w:sz="4" w:space="0"/>
            <w:insideH w:val="single" w:color="00000A" w:sz="4" w:space="0"/>
            <w:insideV w:val="single" w:color="00000A" w:sz="4" w:space="0"/>
          </w:tblBorders>
          <w:tblCellMar>
            <w:top w:w="0" w:type="dxa"/>
            <w:left w:w="63" w:type="dxa"/>
            <w:bottom w:w="0" w:type="dxa"/>
            <w:right w:w="108" w:type="dxa"/>
          </w:tblCellMar>
        </w:tblPrEx>
        <w:trPr>
          <w:trHeight w:val="146" w:hRule="atLeast"/>
        </w:trPr>
        <w:tc>
          <w:tcPr>
            <w:tcW w:w="5436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29BD212B">
            <w:pPr>
              <w:spacing w:before="0" w:after="0" w:line="240" w:lineRule="auto"/>
            </w:pPr>
            <w:r>
              <w:rPr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2246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400B9CE6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14:paraId="3E6F0654">
        <w:tblPrEx>
          <w:tblBorders>
            <w:top w:val="single" w:color="00000A" w:sz="4" w:space="0"/>
            <w:left w:val="single" w:color="00000A" w:sz="4" w:space="0"/>
            <w:bottom w:val="single" w:color="00000A" w:sz="4" w:space="0"/>
            <w:right w:val="single" w:color="00000A" w:sz="4" w:space="0"/>
            <w:insideH w:val="single" w:color="00000A" w:sz="4" w:space="0"/>
            <w:insideV w:val="single" w:color="00000A" w:sz="4" w:space="0"/>
          </w:tblBorders>
          <w:tblCellMar>
            <w:top w:w="0" w:type="dxa"/>
            <w:left w:w="63" w:type="dxa"/>
            <w:bottom w:w="0" w:type="dxa"/>
            <w:right w:w="108" w:type="dxa"/>
          </w:tblCellMar>
        </w:tblPrEx>
        <w:trPr>
          <w:trHeight w:val="146" w:hRule="atLeast"/>
        </w:trPr>
        <w:tc>
          <w:tcPr>
            <w:tcW w:w="5436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68190FDF">
            <w:pPr>
              <w:spacing w:before="0" w:after="0" w:line="240" w:lineRule="auto"/>
            </w:pPr>
            <w:r>
              <w:rPr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2246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76D877DE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</w:p>
        </w:tc>
      </w:tr>
      <w:tr w14:paraId="1C842FE9">
        <w:tblPrEx>
          <w:tblBorders>
            <w:top w:val="single" w:color="00000A" w:sz="4" w:space="0"/>
            <w:left w:val="single" w:color="00000A" w:sz="4" w:space="0"/>
            <w:bottom w:val="single" w:color="00000A" w:sz="4" w:space="0"/>
            <w:right w:val="single" w:color="00000A" w:sz="4" w:space="0"/>
            <w:insideH w:val="single" w:color="00000A" w:sz="4" w:space="0"/>
            <w:insideV w:val="single" w:color="00000A" w:sz="4" w:space="0"/>
          </w:tblBorders>
          <w:tblCellMar>
            <w:top w:w="0" w:type="dxa"/>
            <w:left w:w="63" w:type="dxa"/>
            <w:bottom w:w="0" w:type="dxa"/>
            <w:right w:w="108" w:type="dxa"/>
          </w:tblCellMar>
        </w:tblPrEx>
        <w:trPr>
          <w:trHeight w:val="146" w:hRule="atLeast"/>
        </w:trPr>
        <w:tc>
          <w:tcPr>
            <w:tcW w:w="5436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0D836399">
            <w:pPr>
              <w:spacing w:before="0" w:after="0" w:line="240" w:lineRule="auto"/>
            </w:pPr>
            <w:r>
              <w:rPr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2246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4A76EDD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14:paraId="30E85491">
        <w:tblPrEx>
          <w:tblBorders>
            <w:top w:val="single" w:color="00000A" w:sz="4" w:space="0"/>
            <w:left w:val="single" w:color="00000A" w:sz="4" w:space="0"/>
            <w:bottom w:val="single" w:color="00000A" w:sz="4" w:space="0"/>
            <w:right w:val="single" w:color="00000A" w:sz="4" w:space="0"/>
            <w:insideH w:val="single" w:color="00000A" w:sz="4" w:space="0"/>
            <w:insideV w:val="single" w:color="00000A" w:sz="4" w:space="0"/>
          </w:tblBorders>
          <w:tblCellMar>
            <w:top w:w="0" w:type="dxa"/>
            <w:left w:w="63" w:type="dxa"/>
            <w:bottom w:w="0" w:type="dxa"/>
            <w:right w:w="108" w:type="dxa"/>
          </w:tblCellMar>
        </w:tblPrEx>
        <w:trPr>
          <w:trHeight w:val="146" w:hRule="atLeast"/>
        </w:trPr>
        <w:tc>
          <w:tcPr>
            <w:tcW w:w="5436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18410BA4">
            <w:pPr>
              <w:spacing w:before="0" w:after="0" w:line="240" w:lineRule="auto"/>
            </w:pPr>
            <w:r>
              <w:rPr>
                <w:color w:val="000000"/>
                <w:sz w:val="16"/>
                <w:szCs w:val="16"/>
              </w:rPr>
              <w:t>Prevod  do n</w:t>
            </w:r>
            <w:r>
              <w:rPr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2246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62D0E362">
            <w:pPr>
              <w:spacing w:before="0" w:after="0" w:line="240" w:lineRule="auto"/>
              <w:jc w:val="center"/>
              <w:rPr>
                <w:rFonts w:hint="default"/>
                <w:lang w:val="sk-SK"/>
              </w:rPr>
            </w:pPr>
            <w:r>
              <w:rPr>
                <w:rFonts w:hint="default"/>
                <w:color w:val="000000"/>
                <w:sz w:val="16"/>
                <w:szCs w:val="16"/>
                <w:lang w:val="sk-SK"/>
              </w:rPr>
              <w:t>-656,37</w:t>
            </w:r>
          </w:p>
        </w:tc>
      </w:tr>
      <w:tr w14:paraId="77BA269F">
        <w:tblPrEx>
          <w:tblBorders>
            <w:top w:val="single" w:color="00000A" w:sz="4" w:space="0"/>
            <w:left w:val="single" w:color="00000A" w:sz="4" w:space="0"/>
            <w:bottom w:val="single" w:color="00000A" w:sz="4" w:space="0"/>
            <w:right w:val="single" w:color="00000A" w:sz="4" w:space="0"/>
            <w:insideH w:val="single" w:color="00000A" w:sz="4" w:space="0"/>
            <w:insideV w:val="single" w:color="00000A" w:sz="4" w:space="0"/>
          </w:tblBorders>
          <w:tblCellMar>
            <w:top w:w="0" w:type="dxa"/>
            <w:left w:w="63" w:type="dxa"/>
            <w:bottom w:w="0" w:type="dxa"/>
            <w:right w:w="108" w:type="dxa"/>
          </w:tblCellMar>
        </w:tblPrEx>
        <w:trPr>
          <w:trHeight w:val="146" w:hRule="atLeast"/>
        </w:trPr>
        <w:tc>
          <w:tcPr>
            <w:tcW w:w="5436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5F13985E">
            <w:pPr>
              <w:spacing w:before="0" w:after="0" w:line="240" w:lineRule="auto"/>
            </w:pPr>
            <w:r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2246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053C0A0C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</w:tbl>
    <w:p w14:paraId="5CE54310">
      <w:pPr>
        <w:numPr>
          <w:ilvl w:val="0"/>
          <w:numId w:val="5"/>
        </w:numPr>
        <w:spacing w:line="240" w:lineRule="auto"/>
        <w:rPr>
          <w:sz w:val="18"/>
          <w:szCs w:val="18"/>
        </w:rPr>
      </w:pPr>
      <w:r>
        <w:rPr>
          <w:sz w:val="18"/>
          <w:szCs w:val="18"/>
        </w:rPr>
        <w:t>Opis a výška cudzích zdrojov, a to</w:t>
      </w:r>
    </w:p>
    <w:p w14:paraId="55318C54">
      <w:pPr>
        <w:numPr>
          <w:ilvl w:val="0"/>
          <w:numId w:val="9"/>
        </w:numPr>
        <w:spacing w:line="240" w:lineRule="auto"/>
        <w:rPr>
          <w:sz w:val="18"/>
          <w:szCs w:val="18"/>
        </w:rPr>
      </w:pPr>
      <w:r>
        <w:rPr>
          <w:sz w:val="18"/>
          <w:szCs w:val="18"/>
        </w:rPr>
        <w:t>údaje o jednotlivých druhoch rezerv, ktoré tvorí účtovná jednotka; uvádza sa stav rezerv na začiatku bežného účtovného obdobia, ich tvorba, zníženie, použitie alebo zrušenie počas bežného účtovného obdobia a zostatok rezervy na konci bežného účtovného obdobia, pričom sa uvedie predpokladaný rok použitia rezervy</w:t>
      </w:r>
    </w:p>
    <w:p w14:paraId="5669BAF3">
      <w:pPr>
        <w:spacing w:before="0" w:after="120" w:line="240" w:lineRule="auto"/>
        <w:ind w:left="360" w:firstLine="0"/>
        <w:rPr>
          <w:b/>
          <w:bCs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Tabuľka k čl. III ods. 14 písm. a) o  tvorbe a použití rezerv</w:t>
      </w:r>
    </w:p>
    <w:tbl>
      <w:tblPr>
        <w:tblStyle w:val="6"/>
        <w:tblW w:w="5000" w:type="pct"/>
        <w:tblInd w:w="-43" w:type="dxa"/>
        <w:tblBorders>
          <w:top w:val="single" w:color="00000A" w:sz="4" w:space="0"/>
          <w:left w:val="single" w:color="00000A" w:sz="4" w:space="0"/>
          <w:bottom w:val="single" w:color="00000A" w:sz="4" w:space="0"/>
          <w:right w:val="single" w:color="00000A" w:sz="4" w:space="0"/>
          <w:insideH w:val="single" w:color="00000A" w:sz="4" w:space="0"/>
          <w:insideV w:val="single" w:color="00000A" w:sz="4" w:space="0"/>
        </w:tblBorders>
        <w:tblLayout w:type="autofit"/>
        <w:tblCellMar>
          <w:top w:w="0" w:type="dxa"/>
          <w:left w:w="63" w:type="dxa"/>
          <w:bottom w:w="0" w:type="dxa"/>
          <w:right w:w="108" w:type="dxa"/>
        </w:tblCellMar>
      </w:tblPr>
      <w:tblGrid>
        <w:gridCol w:w="3318"/>
        <w:gridCol w:w="1097"/>
        <w:gridCol w:w="1435"/>
        <w:gridCol w:w="1435"/>
        <w:gridCol w:w="1434"/>
        <w:gridCol w:w="1430"/>
      </w:tblGrid>
      <w:tr w14:paraId="46B0AA89">
        <w:tblPrEx>
          <w:tblBorders>
            <w:top w:val="single" w:color="00000A" w:sz="4" w:space="0"/>
            <w:left w:val="single" w:color="00000A" w:sz="4" w:space="0"/>
            <w:bottom w:val="single" w:color="00000A" w:sz="4" w:space="0"/>
            <w:right w:val="single" w:color="00000A" w:sz="4" w:space="0"/>
            <w:insideH w:val="single" w:color="00000A" w:sz="4" w:space="0"/>
            <w:insideV w:val="single" w:color="00000A" w:sz="4" w:space="0"/>
          </w:tblBorders>
          <w:tblCellMar>
            <w:top w:w="0" w:type="dxa"/>
            <w:left w:w="63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3262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49F17FBD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Druh rezervy</w:t>
            </w:r>
          </w:p>
        </w:tc>
        <w:tc>
          <w:tcPr>
            <w:tcW w:w="1078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2DAAD278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1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012C459C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Tvorba rezerv</w:t>
            </w:r>
          </w:p>
        </w:tc>
        <w:tc>
          <w:tcPr>
            <w:tcW w:w="1411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44DD4608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Použitie rezerv</w:t>
            </w:r>
          </w:p>
        </w:tc>
        <w:tc>
          <w:tcPr>
            <w:tcW w:w="1410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388A06B2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Zrušenie alebo zníženie rezerv</w:t>
            </w:r>
          </w:p>
        </w:tc>
        <w:tc>
          <w:tcPr>
            <w:tcW w:w="1405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03640C31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14:paraId="06FD8467">
        <w:tblPrEx>
          <w:tblBorders>
            <w:top w:val="single" w:color="00000A" w:sz="4" w:space="0"/>
            <w:left w:val="single" w:color="00000A" w:sz="4" w:space="0"/>
            <w:bottom w:val="single" w:color="00000A" w:sz="4" w:space="0"/>
            <w:right w:val="single" w:color="00000A" w:sz="4" w:space="0"/>
            <w:insideH w:val="single" w:color="00000A" w:sz="4" w:space="0"/>
            <w:insideV w:val="single" w:color="00000A" w:sz="4" w:space="0"/>
          </w:tblBorders>
          <w:tblCellMar>
            <w:top w:w="0" w:type="dxa"/>
            <w:left w:w="63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3262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0C31E349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078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4E0E0DA4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411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18359DB1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411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710D7AA2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410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7854AF8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405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1D98BD9E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14:paraId="39B31308">
        <w:tblPrEx>
          <w:tblBorders>
            <w:top w:val="single" w:color="00000A" w:sz="4" w:space="0"/>
            <w:left w:val="single" w:color="00000A" w:sz="4" w:space="0"/>
            <w:bottom w:val="single" w:color="00000A" w:sz="4" w:space="0"/>
            <w:right w:val="single" w:color="00000A" w:sz="4" w:space="0"/>
            <w:insideH w:val="single" w:color="00000A" w:sz="4" w:space="0"/>
            <w:insideV w:val="single" w:color="00000A" w:sz="4" w:space="0"/>
          </w:tblBorders>
          <w:tblCellMar>
            <w:top w:w="0" w:type="dxa"/>
            <w:left w:w="63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3262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1FA9798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078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4CEB71D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411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72A78D1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411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4A54A0C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410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21E4F2D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405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2671F3B1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14:paraId="032665EE">
        <w:tblPrEx>
          <w:tblBorders>
            <w:top w:val="single" w:color="00000A" w:sz="4" w:space="0"/>
            <w:left w:val="single" w:color="00000A" w:sz="4" w:space="0"/>
            <w:bottom w:val="single" w:color="00000A" w:sz="4" w:space="0"/>
            <w:right w:val="single" w:color="00000A" w:sz="4" w:space="0"/>
            <w:insideH w:val="single" w:color="00000A" w:sz="4" w:space="0"/>
            <w:insideV w:val="single" w:color="00000A" w:sz="4" w:space="0"/>
          </w:tblBorders>
          <w:tblCellMar>
            <w:top w:w="0" w:type="dxa"/>
            <w:left w:w="63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3262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1AF63B42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Zákonné rezervy spolu</w:t>
            </w:r>
          </w:p>
        </w:tc>
        <w:tc>
          <w:tcPr>
            <w:tcW w:w="1078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3DA53F25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  <w:highlight w:val="yellow"/>
              </w:rPr>
            </w:pPr>
          </w:p>
        </w:tc>
        <w:tc>
          <w:tcPr>
            <w:tcW w:w="1411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052C3306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  <w:highlight w:val="yellow"/>
              </w:rPr>
            </w:pPr>
          </w:p>
        </w:tc>
        <w:tc>
          <w:tcPr>
            <w:tcW w:w="1411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7F27AFB6">
            <w:pPr>
              <w:spacing w:before="0" w:after="0" w:line="240" w:lineRule="auto"/>
              <w:jc w:val="right"/>
              <w:rPr>
                <w:highlight w:val="yellow"/>
              </w:rPr>
            </w:pPr>
          </w:p>
        </w:tc>
        <w:tc>
          <w:tcPr>
            <w:tcW w:w="1410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20CCFD15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  <w:highlight w:val="yellow"/>
              </w:rPr>
            </w:pPr>
          </w:p>
        </w:tc>
        <w:tc>
          <w:tcPr>
            <w:tcW w:w="1405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6D3B18E8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  <w:highlight w:val="yellow"/>
              </w:rPr>
            </w:pPr>
          </w:p>
        </w:tc>
      </w:tr>
      <w:tr w14:paraId="0118D727">
        <w:tblPrEx>
          <w:tblBorders>
            <w:top w:val="single" w:color="00000A" w:sz="4" w:space="0"/>
            <w:left w:val="single" w:color="00000A" w:sz="4" w:space="0"/>
            <w:bottom w:val="single" w:color="00000A" w:sz="4" w:space="0"/>
            <w:right w:val="single" w:color="00000A" w:sz="4" w:space="0"/>
            <w:insideH w:val="single" w:color="00000A" w:sz="4" w:space="0"/>
            <w:insideV w:val="single" w:color="00000A" w:sz="4" w:space="0"/>
          </w:tblBorders>
          <w:tblCellMar>
            <w:top w:w="0" w:type="dxa"/>
            <w:left w:w="63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3262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0A3783C5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Rezerva na štatutárny audit</w:t>
            </w:r>
          </w:p>
        </w:tc>
        <w:tc>
          <w:tcPr>
            <w:tcW w:w="1078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0608592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1411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231692F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1411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64555045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1410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36549832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1405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530712D7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</w:tr>
      <w:tr w14:paraId="705933EC">
        <w:tblPrEx>
          <w:tblBorders>
            <w:top w:val="single" w:color="00000A" w:sz="4" w:space="0"/>
            <w:left w:val="single" w:color="00000A" w:sz="4" w:space="0"/>
            <w:bottom w:val="single" w:color="00000A" w:sz="4" w:space="0"/>
            <w:right w:val="single" w:color="00000A" w:sz="4" w:space="0"/>
            <w:insideH w:val="single" w:color="00000A" w:sz="4" w:space="0"/>
            <w:insideV w:val="single" w:color="00000A" w:sz="4" w:space="0"/>
          </w:tblBorders>
          <w:tblCellMar>
            <w:top w:w="0" w:type="dxa"/>
            <w:left w:w="63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3262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0C38BA8C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Rezerva na nevyčerpanú dovolenku vrát. odvodov</w:t>
            </w:r>
          </w:p>
        </w:tc>
        <w:tc>
          <w:tcPr>
            <w:tcW w:w="1078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3742C8E4">
            <w:pPr>
              <w:spacing w:before="0" w:after="0" w:line="240" w:lineRule="auto"/>
              <w:jc w:val="right"/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1411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72077BB2">
            <w:pPr>
              <w:spacing w:before="0" w:after="0" w:line="240" w:lineRule="auto"/>
              <w:jc w:val="right"/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1411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20B502A4">
            <w:pPr>
              <w:spacing w:before="0" w:after="0" w:line="240" w:lineRule="auto"/>
              <w:jc w:val="right"/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1410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75900B1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1405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06A19BFB">
            <w:pPr>
              <w:spacing w:before="0" w:after="0" w:line="240" w:lineRule="auto"/>
              <w:jc w:val="right"/>
            </w:pPr>
            <w:r>
              <w:rPr>
                <w:sz w:val="16"/>
                <w:szCs w:val="16"/>
              </w:rPr>
              <w:t>0,00</w:t>
            </w:r>
          </w:p>
        </w:tc>
      </w:tr>
      <w:tr w14:paraId="73C4CED2">
        <w:tblPrEx>
          <w:tblBorders>
            <w:top w:val="single" w:color="00000A" w:sz="4" w:space="0"/>
            <w:left w:val="single" w:color="00000A" w:sz="4" w:space="0"/>
            <w:bottom w:val="single" w:color="00000A" w:sz="4" w:space="0"/>
            <w:right w:val="single" w:color="00000A" w:sz="4" w:space="0"/>
            <w:insideH w:val="single" w:color="00000A" w:sz="4" w:space="0"/>
            <w:insideV w:val="single" w:color="00000A" w:sz="4" w:space="0"/>
          </w:tblBorders>
          <w:tblCellMar>
            <w:top w:w="0" w:type="dxa"/>
            <w:left w:w="63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3262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1597AD90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Ostatné rezervy spolu</w:t>
            </w:r>
          </w:p>
        </w:tc>
        <w:tc>
          <w:tcPr>
            <w:tcW w:w="1078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39C9BB4F">
            <w:pPr>
              <w:spacing w:before="0" w:after="0" w:line="240" w:lineRule="auto"/>
              <w:jc w:val="right"/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1411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5587677D">
            <w:pPr>
              <w:spacing w:before="0" w:after="0" w:line="240" w:lineRule="auto"/>
              <w:jc w:val="right"/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1411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1160CDFA">
            <w:pPr>
              <w:spacing w:before="0" w:after="0" w:line="240" w:lineRule="auto"/>
              <w:jc w:val="right"/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1410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0F06A546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1405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72FD5AC7">
            <w:pPr>
              <w:spacing w:before="0" w:after="0" w:line="240" w:lineRule="auto"/>
              <w:jc w:val="right"/>
            </w:pPr>
            <w:r>
              <w:rPr>
                <w:sz w:val="16"/>
                <w:szCs w:val="16"/>
              </w:rPr>
              <w:t>0,00</w:t>
            </w:r>
          </w:p>
        </w:tc>
      </w:tr>
      <w:tr w14:paraId="7D0DA426">
        <w:tblPrEx>
          <w:tblBorders>
            <w:top w:val="single" w:color="00000A" w:sz="4" w:space="0"/>
            <w:left w:val="single" w:color="00000A" w:sz="4" w:space="0"/>
            <w:bottom w:val="single" w:color="00000A" w:sz="4" w:space="0"/>
            <w:right w:val="single" w:color="00000A" w:sz="4" w:space="0"/>
            <w:insideH w:val="single" w:color="00000A" w:sz="4" w:space="0"/>
            <w:insideV w:val="single" w:color="00000A" w:sz="4" w:space="0"/>
          </w:tblBorders>
          <w:tblCellMar>
            <w:top w:w="0" w:type="dxa"/>
            <w:left w:w="63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3262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5AAB9136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Rezervy spolu</w:t>
            </w:r>
          </w:p>
        </w:tc>
        <w:tc>
          <w:tcPr>
            <w:tcW w:w="1078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35499942">
            <w:pPr>
              <w:spacing w:before="0" w:after="0" w:line="240" w:lineRule="auto"/>
              <w:jc w:val="right"/>
              <w:rPr>
                <w:b/>
                <w:bCs/>
              </w:rPr>
            </w:pPr>
            <w:r>
              <w:rPr>
                <w:b/>
                <w:bCs/>
                <w:sz w:val="16"/>
                <w:szCs w:val="16"/>
              </w:rPr>
              <w:t>0,00</w:t>
            </w:r>
          </w:p>
        </w:tc>
        <w:tc>
          <w:tcPr>
            <w:tcW w:w="1411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591B1A60">
            <w:pPr>
              <w:spacing w:before="0" w:after="0" w:line="240" w:lineRule="auto"/>
              <w:jc w:val="right"/>
              <w:rPr>
                <w:b/>
                <w:bCs/>
              </w:rPr>
            </w:pPr>
            <w:r>
              <w:rPr>
                <w:b/>
                <w:bCs/>
                <w:sz w:val="16"/>
                <w:szCs w:val="16"/>
              </w:rPr>
              <w:t>0,00</w:t>
            </w:r>
          </w:p>
        </w:tc>
        <w:tc>
          <w:tcPr>
            <w:tcW w:w="1411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1AB261DA">
            <w:pPr>
              <w:spacing w:before="0" w:after="0" w:line="240" w:lineRule="auto"/>
              <w:jc w:val="right"/>
              <w:rPr>
                <w:b/>
                <w:bCs/>
              </w:rPr>
            </w:pPr>
            <w:r>
              <w:rPr>
                <w:b/>
                <w:bCs/>
                <w:sz w:val="16"/>
                <w:szCs w:val="16"/>
              </w:rPr>
              <w:t>0,00</w:t>
            </w:r>
          </w:p>
        </w:tc>
        <w:tc>
          <w:tcPr>
            <w:tcW w:w="1410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64A22A50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0,00</w:t>
            </w:r>
          </w:p>
        </w:tc>
        <w:tc>
          <w:tcPr>
            <w:tcW w:w="1405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42ACFB59">
            <w:pPr>
              <w:spacing w:before="0" w:after="0" w:line="240" w:lineRule="auto"/>
              <w:jc w:val="right"/>
              <w:rPr>
                <w:b/>
                <w:bCs/>
              </w:rPr>
            </w:pPr>
            <w:r>
              <w:rPr>
                <w:b/>
                <w:bCs/>
                <w:sz w:val="16"/>
                <w:szCs w:val="16"/>
              </w:rPr>
              <w:t>0,00</w:t>
            </w:r>
          </w:p>
        </w:tc>
      </w:tr>
    </w:tbl>
    <w:p w14:paraId="6B751E86">
      <w:pPr>
        <w:numPr>
          <w:ilvl w:val="0"/>
          <w:numId w:val="9"/>
        </w:numPr>
        <w:spacing w:line="240" w:lineRule="auto"/>
        <w:rPr>
          <w:sz w:val="18"/>
          <w:szCs w:val="18"/>
        </w:rPr>
      </w:pPr>
      <w:r>
        <w:rPr>
          <w:sz w:val="18"/>
          <w:szCs w:val="18"/>
        </w:rPr>
        <w:t>údaje o významných položkách na účtoch 325 - Ostatné záväzky a 379 – Iné záväzky; uvádza sa začiatočný stav, prírastky, úbytky a konečný zostatok podľa jednotlivých druhov záväzkov,</w:t>
      </w:r>
    </w:p>
    <w:tbl>
      <w:tblPr>
        <w:tblStyle w:val="6"/>
        <w:tblW w:w="9921" w:type="dxa"/>
        <w:tblInd w:w="-43" w:type="dxa"/>
        <w:tblBorders>
          <w:top w:val="single" w:color="00000A" w:sz="4" w:space="0"/>
          <w:left w:val="single" w:color="00000A" w:sz="4" w:space="0"/>
          <w:bottom w:val="single" w:color="00000A" w:sz="4" w:space="0"/>
          <w:right w:val="single" w:color="00000A" w:sz="4" w:space="0"/>
          <w:insideH w:val="single" w:color="00000A" w:sz="4" w:space="0"/>
          <w:insideV w:val="single" w:color="00000A" w:sz="4" w:space="0"/>
        </w:tblBorders>
        <w:tblLayout w:type="autofit"/>
        <w:tblCellMar>
          <w:top w:w="0" w:type="dxa"/>
          <w:left w:w="63" w:type="dxa"/>
          <w:bottom w:w="0" w:type="dxa"/>
          <w:right w:w="108" w:type="dxa"/>
        </w:tblCellMar>
      </w:tblPr>
      <w:tblGrid>
        <w:gridCol w:w="4393"/>
        <w:gridCol w:w="1336"/>
        <w:gridCol w:w="1357"/>
        <w:gridCol w:w="1559"/>
        <w:gridCol w:w="1276"/>
      </w:tblGrid>
      <w:tr w14:paraId="231C80DB">
        <w:tblPrEx>
          <w:tblBorders>
            <w:top w:val="single" w:color="00000A" w:sz="4" w:space="0"/>
            <w:left w:val="single" w:color="00000A" w:sz="4" w:space="0"/>
            <w:bottom w:val="single" w:color="00000A" w:sz="4" w:space="0"/>
            <w:right w:val="single" w:color="00000A" w:sz="4" w:space="0"/>
            <w:insideH w:val="single" w:color="00000A" w:sz="4" w:space="0"/>
            <w:insideV w:val="single" w:color="00000A" w:sz="4" w:space="0"/>
          </w:tblBorders>
          <w:tblCellMar>
            <w:top w:w="0" w:type="dxa"/>
            <w:left w:w="63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4393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42D9B51A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 xml:space="preserve">Významné položky ostatných a iných záväzkov </w:t>
            </w:r>
          </w:p>
        </w:tc>
        <w:tc>
          <w:tcPr>
            <w:tcW w:w="1336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700CC792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Začiatočný stav</w:t>
            </w:r>
          </w:p>
        </w:tc>
        <w:tc>
          <w:tcPr>
            <w:tcW w:w="1357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133DD3D8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9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29750754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276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3CECDA32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Konečný zostatok</w:t>
            </w:r>
          </w:p>
        </w:tc>
      </w:tr>
      <w:tr w14:paraId="71DF01BD">
        <w:tblPrEx>
          <w:tblBorders>
            <w:top w:val="single" w:color="00000A" w:sz="4" w:space="0"/>
            <w:left w:val="single" w:color="00000A" w:sz="4" w:space="0"/>
            <w:bottom w:val="single" w:color="00000A" w:sz="4" w:space="0"/>
            <w:right w:val="single" w:color="00000A" w:sz="4" w:space="0"/>
            <w:insideH w:val="single" w:color="00000A" w:sz="4" w:space="0"/>
            <w:insideV w:val="single" w:color="00000A" w:sz="4" w:space="0"/>
          </w:tblBorders>
          <w:tblCellMar>
            <w:top w:w="0" w:type="dxa"/>
            <w:left w:w="63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4393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4FDA9C12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n/a</w:t>
            </w:r>
          </w:p>
        </w:tc>
        <w:tc>
          <w:tcPr>
            <w:tcW w:w="1336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098AF1EB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1357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47889DC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1559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2F8F12E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1276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4CBECB14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</w:tr>
      <w:tr w14:paraId="6E4A3381">
        <w:tblPrEx>
          <w:tblBorders>
            <w:top w:val="single" w:color="00000A" w:sz="4" w:space="0"/>
            <w:left w:val="single" w:color="00000A" w:sz="4" w:space="0"/>
            <w:bottom w:val="single" w:color="00000A" w:sz="4" w:space="0"/>
            <w:right w:val="single" w:color="00000A" w:sz="4" w:space="0"/>
            <w:insideH w:val="single" w:color="00000A" w:sz="4" w:space="0"/>
            <w:insideV w:val="single" w:color="00000A" w:sz="4" w:space="0"/>
          </w:tblBorders>
          <w:tblCellMar>
            <w:top w:w="0" w:type="dxa"/>
            <w:left w:w="63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4393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4E10A79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Iné záväzky spolu</w:t>
            </w:r>
          </w:p>
        </w:tc>
        <w:tc>
          <w:tcPr>
            <w:tcW w:w="1336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73A9B516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0,00</w:t>
            </w:r>
          </w:p>
        </w:tc>
        <w:tc>
          <w:tcPr>
            <w:tcW w:w="1357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1B10790C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0,00</w:t>
            </w:r>
          </w:p>
        </w:tc>
        <w:tc>
          <w:tcPr>
            <w:tcW w:w="1559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5C249DED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0,00</w:t>
            </w:r>
          </w:p>
        </w:tc>
        <w:tc>
          <w:tcPr>
            <w:tcW w:w="1276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76B5041D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0,00</w:t>
            </w:r>
          </w:p>
        </w:tc>
      </w:tr>
    </w:tbl>
    <w:p w14:paraId="5640672A">
      <w:pPr>
        <w:numPr>
          <w:ilvl w:val="0"/>
          <w:numId w:val="9"/>
        </w:numPr>
        <w:spacing w:line="240" w:lineRule="auto"/>
        <w:rPr>
          <w:sz w:val="18"/>
          <w:szCs w:val="18"/>
        </w:rPr>
      </w:pPr>
      <w:r>
        <w:rPr>
          <w:sz w:val="18"/>
          <w:szCs w:val="18"/>
        </w:rPr>
        <w:t>prehľad  o výške záväzkov do lehoty splatnosti a po lehote splatnosti,</w:t>
      </w:r>
    </w:p>
    <w:tbl>
      <w:tblPr>
        <w:tblStyle w:val="6"/>
        <w:tblW w:w="9921" w:type="dxa"/>
        <w:tblInd w:w="-43" w:type="dxa"/>
        <w:tblBorders>
          <w:top w:val="single" w:color="00000A" w:sz="4" w:space="0"/>
          <w:left w:val="single" w:color="00000A" w:sz="4" w:space="0"/>
          <w:bottom w:val="single" w:color="00000A" w:sz="4" w:space="0"/>
          <w:right w:val="single" w:color="00000A" w:sz="4" w:space="0"/>
          <w:insideH w:val="single" w:color="00000A" w:sz="4" w:space="0"/>
          <w:insideV w:val="single" w:color="00000A" w:sz="4" w:space="0"/>
        </w:tblBorders>
        <w:tblLayout w:type="autofit"/>
        <w:tblCellMar>
          <w:top w:w="0" w:type="dxa"/>
          <w:left w:w="63" w:type="dxa"/>
          <w:bottom w:w="0" w:type="dxa"/>
          <w:right w:w="108" w:type="dxa"/>
        </w:tblCellMar>
      </w:tblPr>
      <w:tblGrid>
        <w:gridCol w:w="4393"/>
        <w:gridCol w:w="2691"/>
        <w:gridCol w:w="2837"/>
      </w:tblGrid>
      <w:tr w14:paraId="01321457">
        <w:tblPrEx>
          <w:tblBorders>
            <w:top w:val="single" w:color="00000A" w:sz="4" w:space="0"/>
            <w:left w:val="single" w:color="00000A" w:sz="4" w:space="0"/>
            <w:bottom w:val="single" w:color="00000A" w:sz="4" w:space="0"/>
            <w:right w:val="single" w:color="00000A" w:sz="4" w:space="0"/>
            <w:insideH w:val="single" w:color="00000A" w:sz="4" w:space="0"/>
            <w:insideV w:val="single" w:color="00000A" w:sz="4" w:space="0"/>
          </w:tblBorders>
          <w:tblCellMar>
            <w:top w:w="0" w:type="dxa"/>
            <w:left w:w="63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4393" w:type="dxa"/>
            <w:vMerge w:val="restart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</w:tcPr>
          <w:p w14:paraId="1543F07D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5528" w:type="dxa"/>
            <w:gridSpan w:val="2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3B4596E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Stav na konci</w:t>
            </w:r>
          </w:p>
        </w:tc>
      </w:tr>
      <w:tr w14:paraId="2ECFB52C">
        <w:tblPrEx>
          <w:tblBorders>
            <w:top w:val="single" w:color="00000A" w:sz="4" w:space="0"/>
            <w:left w:val="single" w:color="00000A" w:sz="4" w:space="0"/>
            <w:bottom w:val="single" w:color="00000A" w:sz="4" w:space="0"/>
            <w:right w:val="single" w:color="00000A" w:sz="4" w:space="0"/>
            <w:insideH w:val="single" w:color="00000A" w:sz="4" w:space="0"/>
            <w:insideV w:val="single" w:color="00000A" w:sz="4" w:space="0"/>
          </w:tblBorders>
          <w:tblCellMar>
            <w:top w:w="0" w:type="dxa"/>
            <w:left w:w="63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4393" w:type="dxa"/>
            <w:vMerge w:val="continue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</w:tcPr>
          <w:p w14:paraId="77896E4A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2691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22DB4B81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37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49CFE229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14:paraId="095B8388">
        <w:tblPrEx>
          <w:tblBorders>
            <w:top w:val="single" w:color="00000A" w:sz="4" w:space="0"/>
            <w:left w:val="single" w:color="00000A" w:sz="4" w:space="0"/>
            <w:bottom w:val="single" w:color="00000A" w:sz="4" w:space="0"/>
            <w:right w:val="single" w:color="00000A" w:sz="4" w:space="0"/>
            <w:insideH w:val="single" w:color="00000A" w:sz="4" w:space="0"/>
            <w:insideV w:val="single" w:color="00000A" w:sz="4" w:space="0"/>
          </w:tblBorders>
          <w:tblCellMar>
            <w:top w:w="0" w:type="dxa"/>
            <w:left w:w="63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4393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48DAE014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 do lehoty splatnosti</w:t>
            </w:r>
          </w:p>
        </w:tc>
        <w:tc>
          <w:tcPr>
            <w:tcW w:w="2691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2484E337">
            <w:pPr>
              <w:spacing w:before="0" w:after="0" w:line="240" w:lineRule="auto"/>
              <w:jc w:val="right"/>
              <w:rPr>
                <w:highlight w:val="yellow"/>
              </w:rPr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2837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13BFE376">
            <w:pPr>
              <w:spacing w:before="0" w:after="0" w:line="240" w:lineRule="auto"/>
              <w:jc w:val="right"/>
            </w:pPr>
            <w:r>
              <w:rPr>
                <w:sz w:val="16"/>
                <w:szCs w:val="16"/>
              </w:rPr>
              <w:t>0,00</w:t>
            </w:r>
          </w:p>
        </w:tc>
      </w:tr>
      <w:tr w14:paraId="6B88DF46">
        <w:tblPrEx>
          <w:tblBorders>
            <w:top w:val="single" w:color="00000A" w:sz="4" w:space="0"/>
            <w:left w:val="single" w:color="00000A" w:sz="4" w:space="0"/>
            <w:bottom w:val="single" w:color="00000A" w:sz="4" w:space="0"/>
            <w:right w:val="single" w:color="00000A" w:sz="4" w:space="0"/>
            <w:insideH w:val="single" w:color="00000A" w:sz="4" w:space="0"/>
            <w:insideV w:val="single" w:color="00000A" w:sz="4" w:space="0"/>
          </w:tblBorders>
          <w:tblCellMar>
            <w:top w:w="0" w:type="dxa"/>
            <w:left w:w="63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4393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3AA70FB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 po lehote splatnosti</w:t>
            </w:r>
          </w:p>
        </w:tc>
        <w:tc>
          <w:tcPr>
            <w:tcW w:w="2691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702C6BE6">
            <w:pPr>
              <w:spacing w:before="0" w:after="0" w:line="240" w:lineRule="auto"/>
              <w:jc w:val="right"/>
              <w:rPr>
                <w:sz w:val="16"/>
                <w:szCs w:val="16"/>
                <w:highlight w:val="yellow"/>
              </w:rPr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2837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1BD1A76E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</w:tr>
      <w:tr w14:paraId="5A37E84F">
        <w:tblPrEx>
          <w:tblBorders>
            <w:top w:val="single" w:color="00000A" w:sz="4" w:space="0"/>
            <w:left w:val="single" w:color="00000A" w:sz="4" w:space="0"/>
            <w:bottom w:val="single" w:color="00000A" w:sz="4" w:space="0"/>
            <w:right w:val="single" w:color="00000A" w:sz="4" w:space="0"/>
            <w:insideH w:val="single" w:color="00000A" w:sz="4" w:space="0"/>
            <w:insideV w:val="single" w:color="00000A" w:sz="4" w:space="0"/>
          </w:tblBorders>
          <w:tblCellMar>
            <w:top w:w="0" w:type="dxa"/>
            <w:left w:w="63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4393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6F2F0FA8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Záväzky spolu</w:t>
            </w:r>
          </w:p>
        </w:tc>
        <w:tc>
          <w:tcPr>
            <w:tcW w:w="2691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43580600">
            <w:pPr>
              <w:spacing w:before="0" w:after="0" w:line="240" w:lineRule="auto"/>
              <w:jc w:val="right"/>
              <w:rPr>
                <w:b/>
                <w:highlight w:val="yellow"/>
              </w:rPr>
            </w:pPr>
            <w:r>
              <w:rPr>
                <w:b/>
                <w:bCs/>
                <w:sz w:val="16"/>
                <w:szCs w:val="16"/>
              </w:rPr>
              <w:t>0,00</w:t>
            </w:r>
          </w:p>
        </w:tc>
        <w:tc>
          <w:tcPr>
            <w:tcW w:w="2837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7F040083">
            <w:pPr>
              <w:spacing w:before="0" w:after="0" w:line="240" w:lineRule="auto"/>
              <w:jc w:val="right"/>
              <w:rPr>
                <w:b/>
                <w:bCs/>
              </w:rPr>
            </w:pPr>
            <w:r>
              <w:rPr>
                <w:b/>
                <w:bCs/>
                <w:sz w:val="16"/>
                <w:szCs w:val="16"/>
              </w:rPr>
              <w:t>0,00</w:t>
            </w:r>
          </w:p>
        </w:tc>
      </w:tr>
    </w:tbl>
    <w:p w14:paraId="720838B4">
      <w:pPr>
        <w:spacing w:before="0" w:after="0" w:line="240" w:lineRule="auto"/>
        <w:ind w:left="363" w:firstLine="0"/>
        <w:rPr>
          <w:sz w:val="18"/>
          <w:szCs w:val="18"/>
        </w:rPr>
      </w:pPr>
    </w:p>
    <w:p w14:paraId="1585AD60">
      <w:pPr>
        <w:numPr>
          <w:ilvl w:val="0"/>
          <w:numId w:val="9"/>
        </w:numPr>
        <w:spacing w:before="0" w:after="0" w:line="240" w:lineRule="auto"/>
        <w:ind w:left="720" w:hanging="357"/>
        <w:rPr>
          <w:sz w:val="18"/>
          <w:szCs w:val="18"/>
        </w:rPr>
      </w:pPr>
      <w:r>
        <w:rPr>
          <w:sz w:val="18"/>
          <w:szCs w:val="18"/>
        </w:rPr>
        <w:t xml:space="preserve">prehľad o výške záväzkov podľa zostatkovej doby splatnosti v členení podľa položiek súvahy </w:t>
      </w:r>
    </w:p>
    <w:p w14:paraId="7A69741F">
      <w:pPr>
        <w:spacing w:before="0" w:after="0" w:line="240" w:lineRule="auto"/>
        <w:ind w:left="720" w:firstLine="0"/>
        <w:rPr>
          <w:sz w:val="18"/>
          <w:szCs w:val="18"/>
        </w:rPr>
      </w:pPr>
    </w:p>
    <w:p w14:paraId="2723A818">
      <w:pPr>
        <w:spacing w:before="0" w:after="120" w:line="240" w:lineRule="auto"/>
        <w:ind w:left="360" w:firstLine="0"/>
        <w:rPr>
          <w:b/>
          <w:bCs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Tabuľka k čl. III ods. 14 písm. c) a d) o záväzkoch</w:t>
      </w:r>
    </w:p>
    <w:tbl>
      <w:tblPr>
        <w:tblStyle w:val="6"/>
        <w:tblW w:w="5000" w:type="pct"/>
        <w:tblInd w:w="-43" w:type="dxa"/>
        <w:tblBorders>
          <w:top w:val="single" w:color="00000A" w:sz="4" w:space="0"/>
          <w:left w:val="single" w:color="00000A" w:sz="4" w:space="0"/>
          <w:bottom w:val="single" w:color="00000A" w:sz="4" w:space="0"/>
          <w:right w:val="single" w:color="00000A" w:sz="4" w:space="0"/>
          <w:insideH w:val="single" w:color="00000A" w:sz="4" w:space="0"/>
          <w:insideV w:val="single" w:color="00000A" w:sz="4" w:space="0"/>
        </w:tblBorders>
        <w:tblLayout w:type="autofit"/>
        <w:tblCellMar>
          <w:top w:w="0" w:type="dxa"/>
          <w:left w:w="63" w:type="dxa"/>
          <w:bottom w:w="0" w:type="dxa"/>
          <w:right w:w="108" w:type="dxa"/>
        </w:tblCellMar>
      </w:tblPr>
      <w:tblGrid>
        <w:gridCol w:w="5066"/>
        <w:gridCol w:w="2539"/>
        <w:gridCol w:w="2544"/>
      </w:tblGrid>
      <w:tr w14:paraId="3642B5C3">
        <w:tblPrEx>
          <w:tblBorders>
            <w:top w:val="single" w:color="00000A" w:sz="4" w:space="0"/>
            <w:left w:val="single" w:color="00000A" w:sz="4" w:space="0"/>
            <w:bottom w:val="single" w:color="00000A" w:sz="4" w:space="0"/>
            <w:right w:val="single" w:color="00000A" w:sz="4" w:space="0"/>
            <w:insideH w:val="single" w:color="00000A" w:sz="4" w:space="0"/>
            <w:insideV w:val="single" w:color="00000A" w:sz="4" w:space="0"/>
          </w:tblBorders>
          <w:tblCellMar>
            <w:top w:w="0" w:type="dxa"/>
            <w:left w:w="63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4981" w:type="dxa"/>
            <w:vMerge w:val="restart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1040A6B5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Druh záväzkov</w:t>
            </w:r>
          </w:p>
        </w:tc>
        <w:tc>
          <w:tcPr>
            <w:tcW w:w="4997" w:type="dxa"/>
            <w:gridSpan w:val="2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55009BDD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Stav na konci</w:t>
            </w:r>
          </w:p>
        </w:tc>
      </w:tr>
      <w:tr w14:paraId="6DA33F50">
        <w:tblPrEx>
          <w:tblBorders>
            <w:top w:val="single" w:color="00000A" w:sz="4" w:space="0"/>
            <w:left w:val="single" w:color="00000A" w:sz="4" w:space="0"/>
            <w:bottom w:val="single" w:color="00000A" w:sz="4" w:space="0"/>
            <w:right w:val="single" w:color="00000A" w:sz="4" w:space="0"/>
            <w:insideH w:val="single" w:color="00000A" w:sz="4" w:space="0"/>
            <w:insideV w:val="single" w:color="00000A" w:sz="4" w:space="0"/>
          </w:tblBorders>
          <w:tblCellMar>
            <w:top w:w="0" w:type="dxa"/>
            <w:left w:w="63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4981" w:type="dxa"/>
            <w:vMerge w:val="continue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</w:tcPr>
          <w:p w14:paraId="759836D1">
            <w:pPr>
              <w:spacing w:before="0" w:after="0" w:line="240" w:lineRule="auto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2496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113BA1FC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501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03CBCE9D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14:paraId="333DB590">
        <w:tblPrEx>
          <w:tblBorders>
            <w:top w:val="single" w:color="00000A" w:sz="4" w:space="0"/>
            <w:left w:val="single" w:color="00000A" w:sz="4" w:space="0"/>
            <w:bottom w:val="single" w:color="00000A" w:sz="4" w:space="0"/>
            <w:right w:val="single" w:color="00000A" w:sz="4" w:space="0"/>
            <w:insideH w:val="single" w:color="00000A" w:sz="4" w:space="0"/>
            <w:insideV w:val="single" w:color="00000A" w:sz="4" w:space="0"/>
          </w:tblBorders>
          <w:tblCellMar>
            <w:top w:w="0" w:type="dxa"/>
            <w:left w:w="63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4981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2F9F1F25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 po lehote splatnosti</w:t>
            </w:r>
          </w:p>
        </w:tc>
        <w:tc>
          <w:tcPr>
            <w:tcW w:w="2496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1D87AF05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2501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73AE1578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0,00</w:t>
            </w:r>
          </w:p>
        </w:tc>
      </w:tr>
      <w:tr w14:paraId="2ECC0955">
        <w:tblPrEx>
          <w:tblBorders>
            <w:top w:val="single" w:color="00000A" w:sz="4" w:space="0"/>
            <w:left w:val="single" w:color="00000A" w:sz="4" w:space="0"/>
            <w:bottom w:val="single" w:color="00000A" w:sz="4" w:space="0"/>
            <w:right w:val="single" w:color="00000A" w:sz="4" w:space="0"/>
            <w:insideH w:val="single" w:color="00000A" w:sz="4" w:space="0"/>
            <w:insideV w:val="single" w:color="00000A" w:sz="4" w:space="0"/>
          </w:tblBorders>
          <w:tblCellMar>
            <w:top w:w="0" w:type="dxa"/>
            <w:left w:w="63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4981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0E13E08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496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3C7D21CA">
            <w:pPr>
              <w:spacing w:before="0" w:after="0" w:line="240" w:lineRule="auto"/>
              <w:jc w:val="right"/>
            </w:pPr>
            <w:r>
              <w:rPr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2501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03F92186">
            <w:pPr>
              <w:spacing w:before="0" w:after="0" w:line="240" w:lineRule="auto"/>
              <w:jc w:val="right"/>
            </w:pPr>
            <w:r>
              <w:rPr>
                <w:sz w:val="16"/>
                <w:szCs w:val="16"/>
                <w:lang w:eastAsia="sk-SK"/>
              </w:rPr>
              <w:t>0,00</w:t>
            </w:r>
          </w:p>
        </w:tc>
      </w:tr>
      <w:tr w14:paraId="7FA28791">
        <w:tblPrEx>
          <w:tblBorders>
            <w:top w:val="single" w:color="00000A" w:sz="4" w:space="0"/>
            <w:left w:val="single" w:color="00000A" w:sz="4" w:space="0"/>
            <w:bottom w:val="single" w:color="00000A" w:sz="4" w:space="0"/>
            <w:right w:val="single" w:color="00000A" w:sz="4" w:space="0"/>
            <w:insideH w:val="single" w:color="00000A" w:sz="4" w:space="0"/>
            <w:insideV w:val="single" w:color="00000A" w:sz="4" w:space="0"/>
          </w:tblBorders>
          <w:tblCellMar>
            <w:top w:w="0" w:type="dxa"/>
            <w:left w:w="63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4981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588E4D18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Krátkodobé záväzky spolu</w:t>
            </w:r>
          </w:p>
        </w:tc>
        <w:tc>
          <w:tcPr>
            <w:tcW w:w="2496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319C5396">
            <w:pPr>
              <w:spacing w:before="0" w:after="0" w:line="240" w:lineRule="auto"/>
              <w:jc w:val="right"/>
              <w:rPr>
                <w:b/>
                <w:highlight w:val="yellow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2501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68A2B5DD">
            <w:pPr>
              <w:spacing w:before="0" w:after="0" w:line="240" w:lineRule="auto"/>
              <w:jc w:val="right"/>
              <w:rPr>
                <w:b/>
                <w:bCs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0,00</w:t>
            </w:r>
          </w:p>
        </w:tc>
      </w:tr>
      <w:tr w14:paraId="7610209A">
        <w:tblPrEx>
          <w:tblBorders>
            <w:top w:val="single" w:color="00000A" w:sz="4" w:space="0"/>
            <w:left w:val="single" w:color="00000A" w:sz="4" w:space="0"/>
            <w:bottom w:val="single" w:color="00000A" w:sz="4" w:space="0"/>
            <w:right w:val="single" w:color="00000A" w:sz="4" w:space="0"/>
            <w:insideH w:val="single" w:color="00000A" w:sz="4" w:space="0"/>
            <w:insideV w:val="single" w:color="00000A" w:sz="4" w:space="0"/>
          </w:tblBorders>
          <w:tblCellMar>
            <w:top w:w="0" w:type="dxa"/>
            <w:left w:w="63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4981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73EE68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496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74F6D081">
            <w:pPr>
              <w:spacing w:before="0" w:after="0" w:line="240" w:lineRule="auto"/>
              <w:jc w:val="right"/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2501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6E7AF96A">
            <w:pPr>
              <w:spacing w:before="0" w:after="0" w:line="240" w:lineRule="auto"/>
              <w:jc w:val="right"/>
            </w:pPr>
            <w:r>
              <w:rPr>
                <w:sz w:val="16"/>
                <w:szCs w:val="16"/>
              </w:rPr>
              <w:t>0,00</w:t>
            </w:r>
          </w:p>
        </w:tc>
      </w:tr>
      <w:tr w14:paraId="1F6F4881">
        <w:tblPrEx>
          <w:tblBorders>
            <w:top w:val="single" w:color="00000A" w:sz="4" w:space="0"/>
            <w:left w:val="single" w:color="00000A" w:sz="4" w:space="0"/>
            <w:bottom w:val="single" w:color="00000A" w:sz="4" w:space="0"/>
            <w:right w:val="single" w:color="00000A" w:sz="4" w:space="0"/>
            <w:insideH w:val="single" w:color="00000A" w:sz="4" w:space="0"/>
            <w:insideV w:val="single" w:color="00000A" w:sz="4" w:space="0"/>
          </w:tblBorders>
          <w:tblCellMar>
            <w:top w:w="0" w:type="dxa"/>
            <w:left w:w="63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4981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696EF63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496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216128C5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2501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419F953E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</w:tr>
      <w:tr w14:paraId="26722089">
        <w:tblPrEx>
          <w:tblBorders>
            <w:top w:val="single" w:color="00000A" w:sz="4" w:space="0"/>
            <w:left w:val="single" w:color="00000A" w:sz="4" w:space="0"/>
            <w:bottom w:val="single" w:color="00000A" w:sz="4" w:space="0"/>
            <w:right w:val="single" w:color="00000A" w:sz="4" w:space="0"/>
            <w:insideH w:val="single" w:color="00000A" w:sz="4" w:space="0"/>
            <w:insideV w:val="single" w:color="00000A" w:sz="4" w:space="0"/>
          </w:tblBorders>
          <w:tblCellMar>
            <w:top w:w="0" w:type="dxa"/>
            <w:left w:w="63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4981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542BAC1C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Dlhodobé záväzky spolu</w:t>
            </w:r>
          </w:p>
        </w:tc>
        <w:tc>
          <w:tcPr>
            <w:tcW w:w="2496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0E5122C3">
            <w:pPr>
              <w:spacing w:before="0" w:after="0" w:line="240" w:lineRule="auto"/>
              <w:jc w:val="right"/>
              <w:rPr>
                <w:b/>
              </w:rPr>
            </w:pPr>
            <w:r>
              <w:rPr>
                <w:b/>
                <w:sz w:val="16"/>
                <w:szCs w:val="16"/>
              </w:rPr>
              <w:t>0,00</w:t>
            </w:r>
          </w:p>
        </w:tc>
        <w:tc>
          <w:tcPr>
            <w:tcW w:w="2501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2D1FB6AC">
            <w:pPr>
              <w:spacing w:before="0" w:after="0" w:line="240" w:lineRule="auto"/>
              <w:jc w:val="right"/>
              <w:rPr>
                <w:b/>
              </w:rPr>
            </w:pPr>
            <w:r>
              <w:rPr>
                <w:b/>
                <w:sz w:val="16"/>
                <w:szCs w:val="16"/>
              </w:rPr>
              <w:t>0,00</w:t>
            </w:r>
          </w:p>
        </w:tc>
      </w:tr>
      <w:tr w14:paraId="0400D924">
        <w:tblPrEx>
          <w:tblBorders>
            <w:top w:val="single" w:color="00000A" w:sz="4" w:space="0"/>
            <w:left w:val="single" w:color="00000A" w:sz="4" w:space="0"/>
            <w:bottom w:val="single" w:color="00000A" w:sz="4" w:space="0"/>
            <w:right w:val="single" w:color="00000A" w:sz="4" w:space="0"/>
            <w:insideH w:val="single" w:color="00000A" w:sz="4" w:space="0"/>
            <w:insideV w:val="single" w:color="00000A" w:sz="4" w:space="0"/>
          </w:tblBorders>
          <w:tblCellMar>
            <w:top w:w="0" w:type="dxa"/>
            <w:left w:w="63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4981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3DABE0C4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Krátkodobé a dlhodobé záväzky spolu</w:t>
            </w:r>
          </w:p>
        </w:tc>
        <w:tc>
          <w:tcPr>
            <w:tcW w:w="2496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6CBA8A33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0,00</w:t>
            </w:r>
          </w:p>
        </w:tc>
        <w:tc>
          <w:tcPr>
            <w:tcW w:w="2501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3982FEF9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0,00</w:t>
            </w:r>
          </w:p>
        </w:tc>
      </w:tr>
    </w:tbl>
    <w:p w14:paraId="2507B297">
      <w:pPr>
        <w:numPr>
          <w:ilvl w:val="0"/>
          <w:numId w:val="9"/>
        </w:numPr>
        <w:spacing w:line="240" w:lineRule="auto"/>
        <w:rPr>
          <w:sz w:val="18"/>
          <w:szCs w:val="18"/>
        </w:rPr>
      </w:pPr>
      <w:r>
        <w:rPr>
          <w:sz w:val="18"/>
          <w:szCs w:val="18"/>
        </w:rPr>
        <w:t>prehľad o záväzkoch zo sociálneho fondu; uvádza sa začiatočný stav, tvorba a čerpanie sociálneho fondu počas účtovného obdobia a zostatok na konci účtovného obdobia,</w:t>
      </w:r>
    </w:p>
    <w:p w14:paraId="72A964DA">
      <w:pPr>
        <w:spacing w:before="0" w:after="120" w:line="240" w:lineRule="auto"/>
        <w:ind w:left="360" w:firstLine="0"/>
        <w:rPr>
          <w:b/>
          <w:bCs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Tabuľka k čl. III ods. 14 písm. e) o vývoji sociálneho fondu</w:t>
      </w:r>
    </w:p>
    <w:tbl>
      <w:tblPr>
        <w:tblStyle w:val="6"/>
        <w:tblW w:w="5000" w:type="pct"/>
        <w:tblInd w:w="-43" w:type="dxa"/>
        <w:tblBorders>
          <w:top w:val="single" w:color="00000A" w:sz="4" w:space="0"/>
          <w:left w:val="single" w:color="00000A" w:sz="4" w:space="0"/>
          <w:bottom w:val="single" w:color="00000A" w:sz="4" w:space="0"/>
          <w:right w:val="single" w:color="00000A" w:sz="4" w:space="0"/>
          <w:insideH w:val="single" w:color="00000A" w:sz="4" w:space="0"/>
          <w:insideV w:val="single" w:color="00000A" w:sz="4" w:space="0"/>
        </w:tblBorders>
        <w:tblLayout w:type="autofit"/>
        <w:tblCellMar>
          <w:top w:w="0" w:type="dxa"/>
          <w:left w:w="63" w:type="dxa"/>
          <w:bottom w:w="0" w:type="dxa"/>
          <w:right w:w="108" w:type="dxa"/>
        </w:tblCellMar>
      </w:tblPr>
      <w:tblGrid>
        <w:gridCol w:w="3784"/>
        <w:gridCol w:w="3201"/>
        <w:gridCol w:w="3164"/>
      </w:tblGrid>
      <w:tr w14:paraId="521C5648">
        <w:tblPrEx>
          <w:tblBorders>
            <w:top w:val="single" w:color="00000A" w:sz="4" w:space="0"/>
            <w:left w:val="single" w:color="00000A" w:sz="4" w:space="0"/>
            <w:bottom w:val="single" w:color="00000A" w:sz="4" w:space="0"/>
            <w:right w:val="single" w:color="00000A" w:sz="4" w:space="0"/>
            <w:insideH w:val="single" w:color="00000A" w:sz="4" w:space="0"/>
            <w:insideV w:val="single" w:color="00000A" w:sz="4" w:space="0"/>
          </w:tblBorders>
          <w:tblCellMar>
            <w:top w:w="0" w:type="dxa"/>
            <w:left w:w="63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3720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7E3A399B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Sociálny fond</w:t>
            </w:r>
          </w:p>
        </w:tc>
        <w:tc>
          <w:tcPr>
            <w:tcW w:w="3147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39812377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3111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2F52E305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14:paraId="676B17A7">
        <w:tblPrEx>
          <w:tblBorders>
            <w:top w:val="single" w:color="00000A" w:sz="4" w:space="0"/>
            <w:left w:val="single" w:color="00000A" w:sz="4" w:space="0"/>
            <w:bottom w:val="single" w:color="00000A" w:sz="4" w:space="0"/>
            <w:right w:val="single" w:color="00000A" w:sz="4" w:space="0"/>
            <w:insideH w:val="single" w:color="00000A" w:sz="4" w:space="0"/>
            <w:insideV w:val="single" w:color="00000A" w:sz="4" w:space="0"/>
          </w:tblBorders>
          <w:tblCellMar>
            <w:top w:w="0" w:type="dxa"/>
            <w:left w:w="63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3720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5C2C5FD8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Stav k prvému dňu účtovného obdobia</w:t>
            </w:r>
          </w:p>
        </w:tc>
        <w:tc>
          <w:tcPr>
            <w:tcW w:w="3147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68930FA1">
            <w:pPr>
              <w:spacing w:before="0" w:after="0" w:line="240" w:lineRule="auto"/>
              <w:jc w:val="right"/>
              <w:rPr>
                <w:highlight w:val="yellow"/>
              </w:rPr>
            </w:pPr>
            <w:r>
              <w:rPr>
                <w:b/>
                <w:bCs/>
                <w:sz w:val="16"/>
                <w:szCs w:val="16"/>
              </w:rPr>
              <w:t>0,00</w:t>
            </w:r>
          </w:p>
        </w:tc>
        <w:tc>
          <w:tcPr>
            <w:tcW w:w="3111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2AFAECA8">
            <w:pPr>
              <w:spacing w:before="0" w:after="0" w:line="240" w:lineRule="auto"/>
              <w:jc w:val="right"/>
            </w:pPr>
            <w:r>
              <w:rPr>
                <w:b/>
                <w:bCs/>
                <w:sz w:val="16"/>
                <w:szCs w:val="16"/>
              </w:rPr>
              <w:t>0,00</w:t>
            </w:r>
          </w:p>
        </w:tc>
      </w:tr>
      <w:tr w14:paraId="64990432">
        <w:tblPrEx>
          <w:tblBorders>
            <w:top w:val="single" w:color="00000A" w:sz="4" w:space="0"/>
            <w:left w:val="single" w:color="00000A" w:sz="4" w:space="0"/>
            <w:bottom w:val="single" w:color="00000A" w:sz="4" w:space="0"/>
            <w:right w:val="single" w:color="00000A" w:sz="4" w:space="0"/>
            <w:insideH w:val="single" w:color="00000A" w:sz="4" w:space="0"/>
            <w:insideV w:val="single" w:color="00000A" w:sz="4" w:space="0"/>
          </w:tblBorders>
          <w:tblCellMar>
            <w:top w:w="0" w:type="dxa"/>
            <w:left w:w="63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3720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65AB66F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Tvorba na ťarchu nákladov</w:t>
            </w:r>
          </w:p>
        </w:tc>
        <w:tc>
          <w:tcPr>
            <w:tcW w:w="3147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035D354A">
            <w:pPr>
              <w:spacing w:before="0" w:after="0" w:line="240" w:lineRule="auto"/>
              <w:jc w:val="right"/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3111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2D5DAB5B">
            <w:pPr>
              <w:spacing w:before="0" w:after="0" w:line="240" w:lineRule="auto"/>
              <w:jc w:val="right"/>
            </w:pPr>
            <w:r>
              <w:rPr>
                <w:sz w:val="16"/>
                <w:szCs w:val="16"/>
              </w:rPr>
              <w:t>0,00</w:t>
            </w:r>
          </w:p>
        </w:tc>
      </w:tr>
      <w:tr w14:paraId="014299A5">
        <w:tblPrEx>
          <w:tblBorders>
            <w:top w:val="single" w:color="00000A" w:sz="4" w:space="0"/>
            <w:left w:val="single" w:color="00000A" w:sz="4" w:space="0"/>
            <w:bottom w:val="single" w:color="00000A" w:sz="4" w:space="0"/>
            <w:right w:val="single" w:color="00000A" w:sz="4" w:space="0"/>
            <w:insideH w:val="single" w:color="00000A" w:sz="4" w:space="0"/>
            <w:insideV w:val="single" w:color="00000A" w:sz="4" w:space="0"/>
          </w:tblBorders>
          <w:tblCellMar>
            <w:top w:w="0" w:type="dxa"/>
            <w:left w:w="63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3720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3DE479B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Tvorba zo zisku</w:t>
            </w:r>
          </w:p>
        </w:tc>
        <w:tc>
          <w:tcPr>
            <w:tcW w:w="3147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7733D28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3111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04482773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</w:tr>
      <w:tr w14:paraId="5A8762F3">
        <w:tblPrEx>
          <w:tblBorders>
            <w:top w:val="single" w:color="00000A" w:sz="4" w:space="0"/>
            <w:left w:val="single" w:color="00000A" w:sz="4" w:space="0"/>
            <w:bottom w:val="single" w:color="00000A" w:sz="4" w:space="0"/>
            <w:right w:val="single" w:color="00000A" w:sz="4" w:space="0"/>
            <w:insideH w:val="single" w:color="00000A" w:sz="4" w:space="0"/>
            <w:insideV w:val="single" w:color="00000A" w:sz="4" w:space="0"/>
          </w:tblBorders>
          <w:tblCellMar>
            <w:top w:w="0" w:type="dxa"/>
            <w:left w:w="63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3720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15A4783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Čerpanie</w:t>
            </w:r>
          </w:p>
        </w:tc>
        <w:tc>
          <w:tcPr>
            <w:tcW w:w="3147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24D9BD46">
            <w:pPr>
              <w:spacing w:before="0" w:after="0" w:line="240" w:lineRule="auto"/>
              <w:jc w:val="right"/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3111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27C33214">
            <w:pPr>
              <w:spacing w:before="0" w:after="0" w:line="240" w:lineRule="auto"/>
              <w:jc w:val="right"/>
            </w:pPr>
            <w:r>
              <w:rPr>
                <w:sz w:val="16"/>
                <w:szCs w:val="16"/>
              </w:rPr>
              <w:t>0,00</w:t>
            </w:r>
          </w:p>
        </w:tc>
      </w:tr>
      <w:tr w14:paraId="00FF8DD7">
        <w:tblPrEx>
          <w:tblBorders>
            <w:top w:val="single" w:color="00000A" w:sz="4" w:space="0"/>
            <w:left w:val="single" w:color="00000A" w:sz="4" w:space="0"/>
            <w:bottom w:val="single" w:color="00000A" w:sz="4" w:space="0"/>
            <w:right w:val="single" w:color="00000A" w:sz="4" w:space="0"/>
            <w:insideH w:val="single" w:color="00000A" w:sz="4" w:space="0"/>
            <w:insideV w:val="single" w:color="00000A" w:sz="4" w:space="0"/>
          </w:tblBorders>
          <w:tblCellMar>
            <w:top w:w="0" w:type="dxa"/>
            <w:left w:w="63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3720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437658B6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Stav k poslednému dňu účtovného obdobia</w:t>
            </w:r>
          </w:p>
        </w:tc>
        <w:tc>
          <w:tcPr>
            <w:tcW w:w="3147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38063D41">
            <w:pPr>
              <w:spacing w:before="0" w:after="0" w:line="240" w:lineRule="auto"/>
              <w:jc w:val="right"/>
            </w:pPr>
            <w:r>
              <w:rPr>
                <w:b/>
                <w:bCs/>
                <w:sz w:val="16"/>
                <w:szCs w:val="16"/>
              </w:rPr>
              <w:t>0,00</w:t>
            </w:r>
          </w:p>
        </w:tc>
        <w:tc>
          <w:tcPr>
            <w:tcW w:w="3111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1BD3C950">
            <w:pPr>
              <w:spacing w:before="0" w:after="0" w:line="240" w:lineRule="auto"/>
              <w:jc w:val="right"/>
              <w:rPr>
                <w:b/>
                <w:bCs/>
              </w:rPr>
            </w:pPr>
            <w:r>
              <w:rPr>
                <w:b/>
                <w:bCs/>
                <w:sz w:val="16"/>
                <w:szCs w:val="16"/>
              </w:rPr>
              <w:t>0,00</w:t>
            </w:r>
          </w:p>
        </w:tc>
      </w:tr>
    </w:tbl>
    <w:p w14:paraId="7369341C">
      <w:pPr>
        <w:numPr>
          <w:ilvl w:val="0"/>
          <w:numId w:val="9"/>
        </w:numPr>
        <w:spacing w:line="240" w:lineRule="auto"/>
        <w:rPr>
          <w:sz w:val="18"/>
          <w:szCs w:val="18"/>
        </w:rPr>
      </w:pPr>
      <w:r>
        <w:rPr>
          <w:sz w:val="18"/>
          <w:szCs w:val="18"/>
        </w:rPr>
        <w:t>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14:paraId="1B3FA2B5">
      <w:pPr>
        <w:numPr>
          <w:ilvl w:val="0"/>
          <w:numId w:val="9"/>
        </w:numPr>
        <w:spacing w:line="240" w:lineRule="auto"/>
      </w:pPr>
      <w:r>
        <w:rPr>
          <w:sz w:val="18"/>
          <w:szCs w:val="18"/>
        </w:rPr>
        <w:t>prehľad o významných položkách časového rozlíšenia výdavkov budúcich období.</w:t>
      </w:r>
    </w:p>
    <w:p w14:paraId="526EB81A">
      <w:pPr>
        <w:spacing w:before="0" w:after="0" w:line="240" w:lineRule="auto"/>
        <w:ind w:left="3" w:firstLine="0"/>
      </w:pPr>
      <w:r>
        <w:rPr>
          <w:sz w:val="18"/>
          <w:szCs w:val="18"/>
        </w:rPr>
        <w:t>Organizácia eviduje položky na tomto účte časového rozlíšenia:0</w:t>
      </w:r>
    </w:p>
    <w:p w14:paraId="320D2AF4">
      <w:pPr>
        <w:spacing w:before="0" w:after="0" w:line="240" w:lineRule="auto"/>
        <w:ind w:left="3" w:firstLine="0"/>
        <w:rPr>
          <w:sz w:val="18"/>
          <w:szCs w:val="18"/>
        </w:rPr>
      </w:pPr>
    </w:p>
    <w:p w14:paraId="38B863E1">
      <w:pPr>
        <w:numPr>
          <w:ilvl w:val="0"/>
          <w:numId w:val="5"/>
        </w:numPr>
        <w:spacing w:before="0" w:after="0" w:line="240" w:lineRule="auto"/>
        <w:ind w:left="360" w:hanging="357"/>
        <w:rPr>
          <w:sz w:val="18"/>
          <w:szCs w:val="18"/>
        </w:rPr>
      </w:pPr>
      <w:r>
        <w:rPr>
          <w:sz w:val="18"/>
          <w:szCs w:val="18"/>
        </w:rPr>
        <w:t xml:space="preserve">Prehľad o významných položkách výnosov budúcich období </w:t>
      </w:r>
    </w:p>
    <w:p w14:paraId="5AABA75A">
      <w:pPr>
        <w:spacing w:before="0" w:after="120" w:line="240" w:lineRule="auto"/>
        <w:rPr>
          <w:b/>
          <w:bCs/>
          <w:i/>
          <w:iCs/>
          <w:sz w:val="18"/>
          <w:szCs w:val="18"/>
        </w:rPr>
      </w:pPr>
    </w:p>
    <w:p w14:paraId="1883E2F1">
      <w:pPr>
        <w:spacing w:before="0" w:after="0" w:line="240" w:lineRule="auto"/>
        <w:rPr>
          <w:sz w:val="16"/>
          <w:szCs w:val="16"/>
        </w:rPr>
      </w:pPr>
      <w:bookmarkStart w:id="0" w:name="_GoBack"/>
      <w:bookmarkEnd w:id="0"/>
    </w:p>
    <w:p w14:paraId="7C51E496">
      <w:pPr>
        <w:numPr>
          <w:ilvl w:val="0"/>
          <w:numId w:val="5"/>
        </w:numPr>
        <w:spacing w:line="240" w:lineRule="auto"/>
        <w:rPr>
          <w:sz w:val="18"/>
          <w:szCs w:val="18"/>
        </w:rPr>
      </w:pPr>
      <w:r>
        <w:rPr>
          <w:sz w:val="18"/>
          <w:szCs w:val="18"/>
        </w:rPr>
        <w:t>Údaje o majetku prenajatom formou finančného prenájmu</w:t>
      </w:r>
    </w:p>
    <w:p w14:paraId="06D7EA3F">
      <w:pPr>
        <w:spacing w:before="0" w:after="120" w:line="240" w:lineRule="auto"/>
        <w:rPr>
          <w:sz w:val="18"/>
          <w:szCs w:val="18"/>
        </w:rPr>
      </w:pPr>
      <w:r>
        <w:rPr>
          <w:sz w:val="18"/>
          <w:szCs w:val="18"/>
        </w:rPr>
        <w:t xml:space="preserve">Organizácia nemá prenajatý dlhodobý finančný majetok formou finančného lízingu. </w:t>
      </w:r>
    </w:p>
    <w:p w14:paraId="442A8DC7">
      <w:pPr>
        <w:keepNext/>
        <w:numPr>
          <w:ilvl w:val="0"/>
          <w:numId w:val="0"/>
        </w:numPr>
        <w:spacing w:before="0" w:after="0" w:line="240" w:lineRule="auto"/>
        <w:jc w:val="center"/>
        <w:outlineLvl w:val="0"/>
        <w:rPr>
          <w:b/>
          <w:bCs/>
        </w:rPr>
      </w:pPr>
    </w:p>
    <w:p w14:paraId="61AFB9AF">
      <w:pPr>
        <w:keepNext/>
        <w:numPr>
          <w:ilvl w:val="0"/>
          <w:numId w:val="0"/>
        </w:numPr>
        <w:spacing w:before="0" w:after="0" w:line="240" w:lineRule="auto"/>
        <w:jc w:val="center"/>
        <w:outlineLvl w:val="0"/>
        <w:rPr>
          <w:b/>
          <w:bCs/>
        </w:rPr>
      </w:pPr>
      <w:r>
        <w:rPr>
          <w:b/>
          <w:bCs/>
        </w:rPr>
        <w:t>Čl. IV</w:t>
      </w:r>
    </w:p>
    <w:p w14:paraId="44644254">
      <w:pPr>
        <w:keepNext/>
        <w:numPr>
          <w:ilvl w:val="0"/>
          <w:numId w:val="0"/>
        </w:numPr>
        <w:spacing w:before="0" w:after="120" w:line="240" w:lineRule="auto"/>
        <w:jc w:val="center"/>
        <w:outlineLvl w:val="1"/>
        <w:rPr>
          <w:b/>
          <w:bCs/>
        </w:rPr>
      </w:pPr>
      <w:r>
        <w:rPr>
          <w:b/>
          <w:bCs/>
        </w:rPr>
        <w:t>Informácie, ktoré dopĺňajú a vysvetľujú údaje vo výkaze ziskov a strát</w:t>
      </w:r>
    </w:p>
    <w:p w14:paraId="4C1A3919">
      <w:pPr>
        <w:keepNext/>
        <w:numPr>
          <w:ilvl w:val="0"/>
          <w:numId w:val="0"/>
        </w:numPr>
        <w:spacing w:before="0" w:after="120" w:line="240" w:lineRule="auto"/>
        <w:jc w:val="center"/>
        <w:outlineLvl w:val="1"/>
        <w:rPr>
          <w:b/>
          <w:bCs/>
        </w:rPr>
      </w:pPr>
    </w:p>
    <w:p w14:paraId="449499CC">
      <w:pPr>
        <w:numPr>
          <w:ilvl w:val="0"/>
          <w:numId w:val="10"/>
        </w:numPr>
        <w:spacing w:before="0" w:after="120" w:line="240" w:lineRule="auto"/>
        <w:ind w:left="360" w:hanging="357"/>
        <w:rPr>
          <w:sz w:val="18"/>
          <w:szCs w:val="18"/>
        </w:rPr>
      </w:pPr>
      <w:r>
        <w:rPr>
          <w:sz w:val="18"/>
          <w:szCs w:val="18"/>
        </w:rPr>
        <w:t>Prehľad tržieb za vlastné výkony a tovar s uvedením ich opisu a vyčíslením hodnoty tržieb podľa jednotlivých hlavných druhov výrobkov,  služieb hlavnej činnosti a podnikateľskej činnosti účtovnej jednotky.</w:t>
      </w:r>
    </w:p>
    <w:tbl>
      <w:tblPr>
        <w:tblStyle w:val="6"/>
        <w:tblW w:w="5000" w:type="pct"/>
        <w:jc w:val="right"/>
        <w:tblBorders>
          <w:top w:val="single" w:color="00000A" w:sz="6" w:space="0"/>
          <w:left w:val="single" w:color="00000A" w:sz="6" w:space="0"/>
          <w:bottom w:val="single" w:color="00000A" w:sz="6" w:space="0"/>
          <w:right w:val="single" w:color="00000A" w:sz="6" w:space="0"/>
          <w:insideH w:val="single" w:color="00000A" w:sz="6" w:space="0"/>
          <w:insideV w:val="single" w:color="00000A" w:sz="6" w:space="0"/>
        </w:tblBorders>
        <w:tblLayout w:type="autofit"/>
        <w:tblCellMar>
          <w:top w:w="0" w:type="dxa"/>
          <w:left w:w="-7" w:type="dxa"/>
          <w:bottom w:w="0" w:type="dxa"/>
          <w:right w:w="30" w:type="dxa"/>
        </w:tblCellMar>
      </w:tblPr>
      <w:tblGrid>
        <w:gridCol w:w="4040"/>
        <w:gridCol w:w="2984"/>
        <w:gridCol w:w="2992"/>
      </w:tblGrid>
      <w:tr w14:paraId="0BE3D098">
        <w:tblPrEx>
          <w:tblBorders>
            <w:top w:val="single" w:color="00000A" w:sz="6" w:space="0"/>
            <w:left w:val="single" w:color="00000A" w:sz="6" w:space="0"/>
            <w:bottom w:val="single" w:color="00000A" w:sz="6" w:space="0"/>
            <w:right w:val="single" w:color="00000A" w:sz="6" w:space="0"/>
            <w:insideH w:val="single" w:color="00000A" w:sz="6" w:space="0"/>
            <w:insideV w:val="single" w:color="00000A" w:sz="6" w:space="0"/>
          </w:tblBorders>
          <w:tblCellMar>
            <w:top w:w="0" w:type="dxa"/>
            <w:left w:w="-7" w:type="dxa"/>
            <w:bottom w:w="0" w:type="dxa"/>
            <w:right w:w="30" w:type="dxa"/>
          </w:tblCellMar>
        </w:tblPrEx>
        <w:trPr>
          <w:trHeight w:val="284" w:hRule="atLeast"/>
          <w:jc w:val="right"/>
        </w:trPr>
        <w:tc>
          <w:tcPr>
            <w:tcW w:w="4025" w:type="dxa"/>
            <w:tcBorders>
              <w:top w:val="single" w:color="00000A" w:sz="6" w:space="0"/>
              <w:left w:val="single" w:color="00000A" w:sz="6" w:space="0"/>
              <w:bottom w:val="single" w:color="00000A" w:sz="6" w:space="0"/>
              <w:right w:val="single" w:color="00000A" w:sz="6" w:space="0"/>
              <w:insideH w:val="single" w:sz="6" w:space="0"/>
              <w:insideV w:val="single" w:sz="6" w:space="0"/>
            </w:tcBorders>
            <w:shd w:val="clear" w:color="auto" w:fill="auto"/>
            <w:tcMar>
              <w:left w:w="-7" w:type="dxa"/>
            </w:tcMar>
            <w:vAlign w:val="center"/>
          </w:tcPr>
          <w:p w14:paraId="4BAC03A9">
            <w:pPr>
              <w:pStyle w:val="4"/>
              <w:spacing w:before="0" w:after="0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Prehľad tržieb za vlastné výkony a služby, z toho</w:t>
            </w:r>
          </w:p>
        </w:tc>
        <w:tc>
          <w:tcPr>
            <w:tcW w:w="2973" w:type="dxa"/>
            <w:tcBorders>
              <w:top w:val="single" w:color="00000A" w:sz="6" w:space="0"/>
              <w:left w:val="single" w:color="00000A" w:sz="6" w:space="0"/>
              <w:bottom w:val="single" w:color="00000A" w:sz="6" w:space="0"/>
              <w:right w:val="single" w:color="00000A" w:sz="6" w:space="0"/>
              <w:insideH w:val="single" w:sz="6" w:space="0"/>
              <w:insideV w:val="single" w:sz="6" w:space="0"/>
            </w:tcBorders>
            <w:shd w:val="clear" w:color="auto" w:fill="auto"/>
            <w:tcMar>
              <w:left w:w="-7" w:type="dxa"/>
            </w:tcMar>
            <w:vAlign w:val="center"/>
          </w:tcPr>
          <w:p w14:paraId="71A7F977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Hlavná činnosť</w:t>
            </w:r>
          </w:p>
        </w:tc>
        <w:tc>
          <w:tcPr>
            <w:tcW w:w="2980" w:type="dxa"/>
            <w:tcBorders>
              <w:top w:val="single" w:color="00000A" w:sz="6" w:space="0"/>
              <w:left w:val="single" w:color="00000A" w:sz="6" w:space="0"/>
              <w:bottom w:val="single" w:color="00000A" w:sz="6" w:space="0"/>
              <w:right w:val="single" w:color="00000A" w:sz="6" w:space="0"/>
              <w:insideH w:val="single" w:sz="6" w:space="0"/>
              <w:insideV w:val="single" w:sz="6" w:space="0"/>
            </w:tcBorders>
            <w:shd w:val="clear" w:color="auto" w:fill="auto"/>
            <w:tcMar>
              <w:left w:w="-7" w:type="dxa"/>
            </w:tcMar>
            <w:vAlign w:val="center"/>
          </w:tcPr>
          <w:p w14:paraId="58BEC0B2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Podnikateľská činnosť</w:t>
            </w:r>
          </w:p>
        </w:tc>
      </w:tr>
      <w:tr w14:paraId="43251F93">
        <w:tblPrEx>
          <w:tblBorders>
            <w:top w:val="single" w:color="00000A" w:sz="6" w:space="0"/>
            <w:left w:val="single" w:color="00000A" w:sz="6" w:space="0"/>
            <w:bottom w:val="single" w:color="00000A" w:sz="6" w:space="0"/>
            <w:right w:val="single" w:color="00000A" w:sz="6" w:space="0"/>
            <w:insideH w:val="single" w:color="00000A" w:sz="6" w:space="0"/>
            <w:insideV w:val="single" w:color="00000A" w:sz="6" w:space="0"/>
          </w:tblBorders>
          <w:tblCellMar>
            <w:top w:w="0" w:type="dxa"/>
            <w:left w:w="-7" w:type="dxa"/>
            <w:bottom w:w="0" w:type="dxa"/>
            <w:right w:w="30" w:type="dxa"/>
          </w:tblCellMar>
        </w:tblPrEx>
        <w:trPr>
          <w:trHeight w:val="284" w:hRule="atLeast"/>
          <w:jc w:val="right"/>
        </w:trPr>
        <w:tc>
          <w:tcPr>
            <w:tcW w:w="4025" w:type="dxa"/>
            <w:tcBorders>
              <w:top w:val="single" w:color="00000A" w:sz="6" w:space="0"/>
              <w:left w:val="single" w:color="00000A" w:sz="6" w:space="0"/>
              <w:bottom w:val="single" w:color="00000A" w:sz="6" w:space="0"/>
              <w:right w:val="single" w:color="00000A" w:sz="6" w:space="0"/>
              <w:insideH w:val="single" w:sz="6" w:space="0"/>
              <w:insideV w:val="single" w:sz="6" w:space="0"/>
            </w:tcBorders>
            <w:shd w:val="clear" w:color="auto" w:fill="auto"/>
            <w:tcMar>
              <w:left w:w="-7" w:type="dxa"/>
            </w:tcMar>
            <w:vAlign w:val="center"/>
          </w:tcPr>
          <w:p w14:paraId="11B2EDCD">
            <w:pPr>
              <w:spacing w:before="0" w:after="0" w:line="240" w:lineRule="auto"/>
              <w:jc w:val="center"/>
              <w:rPr>
                <w:rFonts w:hint="default"/>
                <w:lang w:val="sk-SK"/>
              </w:rPr>
            </w:pPr>
            <w:r>
              <w:rPr>
                <w:rFonts w:hint="default"/>
                <w:lang w:val="sk-SK"/>
              </w:rPr>
              <w:t>6301,90</w:t>
            </w:r>
          </w:p>
        </w:tc>
        <w:tc>
          <w:tcPr>
            <w:tcW w:w="2973" w:type="dxa"/>
            <w:tcBorders>
              <w:top w:val="single" w:color="00000A" w:sz="6" w:space="0"/>
              <w:left w:val="single" w:color="00000A" w:sz="6" w:space="0"/>
              <w:bottom w:val="single" w:color="00000A" w:sz="6" w:space="0"/>
              <w:right w:val="single" w:color="00000A" w:sz="6" w:space="0"/>
              <w:insideH w:val="single" w:sz="6" w:space="0"/>
              <w:insideV w:val="single" w:sz="6" w:space="0"/>
            </w:tcBorders>
            <w:shd w:val="clear" w:color="auto" w:fill="auto"/>
            <w:tcMar>
              <w:left w:w="-7" w:type="dxa"/>
            </w:tcMar>
            <w:vAlign w:val="center"/>
          </w:tcPr>
          <w:p w14:paraId="4F076286">
            <w:pPr>
              <w:spacing w:before="0" w:after="0" w:line="240" w:lineRule="auto"/>
              <w:jc w:val="center"/>
              <w:rPr>
                <w:rFonts w:hint="default"/>
                <w:lang w:val="sk-SK"/>
              </w:rPr>
            </w:pPr>
            <w:r>
              <w:rPr>
                <w:rFonts w:hint="default"/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2980" w:type="dxa"/>
            <w:tcBorders>
              <w:top w:val="single" w:color="00000A" w:sz="6" w:space="0"/>
              <w:left w:val="single" w:color="00000A" w:sz="6" w:space="0"/>
              <w:bottom w:val="single" w:color="00000A" w:sz="6" w:space="0"/>
              <w:right w:val="single" w:color="00000A" w:sz="6" w:space="0"/>
              <w:insideH w:val="single" w:sz="6" w:space="0"/>
              <w:insideV w:val="single" w:sz="6" w:space="0"/>
            </w:tcBorders>
            <w:shd w:val="clear" w:color="auto" w:fill="auto"/>
            <w:tcMar>
              <w:left w:w="-7" w:type="dxa"/>
            </w:tcMar>
            <w:vAlign w:val="center"/>
          </w:tcPr>
          <w:p w14:paraId="03D35D1E">
            <w:pPr>
              <w:spacing w:before="0" w:after="0" w:line="240" w:lineRule="auto"/>
              <w:jc w:val="center"/>
            </w:pPr>
            <w:r>
              <w:rPr>
                <w:color w:val="000000"/>
                <w:sz w:val="16"/>
                <w:szCs w:val="16"/>
              </w:rPr>
              <w:t>0,00</w:t>
            </w:r>
          </w:p>
        </w:tc>
      </w:tr>
    </w:tbl>
    <w:p w14:paraId="334BC92E">
      <w:pPr>
        <w:spacing w:before="0" w:after="0" w:line="240" w:lineRule="auto"/>
        <w:ind w:left="6" w:firstLine="0"/>
        <w:rPr>
          <w:sz w:val="18"/>
          <w:szCs w:val="18"/>
        </w:rPr>
      </w:pPr>
    </w:p>
    <w:p w14:paraId="1D21809B">
      <w:pPr>
        <w:spacing w:before="0" w:after="0" w:line="240" w:lineRule="auto"/>
        <w:ind w:left="6" w:firstLine="0"/>
        <w:rPr>
          <w:sz w:val="18"/>
          <w:szCs w:val="18"/>
        </w:rPr>
      </w:pPr>
    </w:p>
    <w:p w14:paraId="79C83B8D">
      <w:pPr>
        <w:numPr>
          <w:ilvl w:val="0"/>
          <w:numId w:val="10"/>
        </w:numPr>
        <w:spacing w:before="0" w:after="120" w:line="240" w:lineRule="auto"/>
        <w:ind w:left="360" w:hanging="357"/>
        <w:rPr>
          <w:sz w:val="18"/>
          <w:szCs w:val="18"/>
        </w:rPr>
      </w:pPr>
      <w:r>
        <w:rPr>
          <w:sz w:val="18"/>
          <w:szCs w:val="18"/>
        </w:rPr>
        <w:t xml:space="preserve">Opis a vyčíslenie hodnoty významných položiek prijatých darov, osobitných výnosov, zákonných poplatkov a iných ostatných výnosov. </w:t>
      </w:r>
    </w:p>
    <w:tbl>
      <w:tblPr>
        <w:tblStyle w:val="6"/>
        <w:tblW w:w="4900" w:type="pct"/>
        <w:tblInd w:w="-43" w:type="dxa"/>
        <w:tblBorders>
          <w:top w:val="single" w:color="00000A" w:sz="4" w:space="0"/>
          <w:left w:val="single" w:color="00000A" w:sz="4" w:space="0"/>
          <w:bottom w:val="single" w:color="00000A" w:sz="4" w:space="0"/>
          <w:right w:val="single" w:color="00000A" w:sz="4" w:space="0"/>
          <w:insideH w:val="single" w:color="00000A" w:sz="4" w:space="0"/>
          <w:insideV w:val="single" w:color="00000A" w:sz="4" w:space="0"/>
        </w:tblBorders>
        <w:tblLayout w:type="autofit"/>
        <w:tblCellMar>
          <w:top w:w="0" w:type="dxa"/>
          <w:left w:w="63" w:type="dxa"/>
          <w:bottom w:w="0" w:type="dxa"/>
          <w:right w:w="108" w:type="dxa"/>
        </w:tblCellMar>
      </w:tblPr>
      <w:tblGrid>
        <w:gridCol w:w="6835"/>
        <w:gridCol w:w="3111"/>
      </w:tblGrid>
      <w:tr w14:paraId="566E76F3">
        <w:tblPrEx>
          <w:tblBorders>
            <w:top w:val="single" w:color="00000A" w:sz="4" w:space="0"/>
            <w:left w:val="single" w:color="00000A" w:sz="4" w:space="0"/>
            <w:bottom w:val="single" w:color="00000A" w:sz="4" w:space="0"/>
            <w:right w:val="single" w:color="00000A" w:sz="4" w:space="0"/>
            <w:insideH w:val="single" w:color="00000A" w:sz="4" w:space="0"/>
            <w:insideV w:val="single" w:color="00000A" w:sz="4" w:space="0"/>
          </w:tblBorders>
          <w:tblCellMar>
            <w:top w:w="0" w:type="dxa"/>
            <w:left w:w="63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6719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625660B2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Opis významných položiek prijatých darov, osobitných výnosov, zákonných poplatkov a iných ostatných výnosov</w:t>
            </w:r>
          </w:p>
        </w:tc>
        <w:tc>
          <w:tcPr>
            <w:tcW w:w="3058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5DE002FA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Suma</w:t>
            </w:r>
          </w:p>
        </w:tc>
      </w:tr>
      <w:tr w14:paraId="283A11B8">
        <w:tblPrEx>
          <w:tblBorders>
            <w:top w:val="single" w:color="00000A" w:sz="4" w:space="0"/>
            <w:left w:val="single" w:color="00000A" w:sz="4" w:space="0"/>
            <w:bottom w:val="single" w:color="00000A" w:sz="4" w:space="0"/>
            <w:right w:val="single" w:color="00000A" w:sz="4" w:space="0"/>
            <w:insideH w:val="single" w:color="00000A" w:sz="4" w:space="0"/>
            <w:insideV w:val="single" w:color="00000A" w:sz="4" w:space="0"/>
          </w:tblBorders>
          <w:tblCellMar>
            <w:top w:w="0" w:type="dxa"/>
            <w:left w:w="63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6719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2C688DD0">
            <w:pPr>
              <w:spacing w:before="0" w:after="0" w:line="240" w:lineRule="auto"/>
              <w:jc w:val="left"/>
            </w:pPr>
            <w:r>
              <w:rPr>
                <w:sz w:val="16"/>
                <w:szCs w:val="16"/>
              </w:rPr>
              <w:t>Sponzorské príspevky</w:t>
            </w:r>
          </w:p>
        </w:tc>
        <w:tc>
          <w:tcPr>
            <w:tcW w:w="3058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0DDB4282">
            <w:pPr>
              <w:spacing w:before="0" w:after="0" w:line="240" w:lineRule="auto"/>
              <w:jc w:val="center"/>
              <w:rPr>
                <w:rFonts w:hint="default"/>
                <w:lang w:val="sk-SK"/>
              </w:rPr>
            </w:pPr>
            <w:r>
              <w:rPr>
                <w:rFonts w:hint="default"/>
                <w:lang w:val="sk-SK"/>
              </w:rPr>
              <w:t>1000,00</w:t>
            </w:r>
          </w:p>
        </w:tc>
      </w:tr>
      <w:tr w14:paraId="024375D0">
        <w:tblPrEx>
          <w:tblBorders>
            <w:top w:val="single" w:color="00000A" w:sz="4" w:space="0"/>
            <w:left w:val="single" w:color="00000A" w:sz="4" w:space="0"/>
            <w:bottom w:val="single" w:color="00000A" w:sz="4" w:space="0"/>
            <w:right w:val="single" w:color="00000A" w:sz="4" w:space="0"/>
            <w:insideH w:val="single" w:color="00000A" w:sz="4" w:space="0"/>
            <w:insideV w:val="single" w:color="00000A" w:sz="4" w:space="0"/>
          </w:tblBorders>
          <w:tblCellMar>
            <w:top w:w="0" w:type="dxa"/>
            <w:left w:w="63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6719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1B0760C3">
            <w:pPr>
              <w:spacing w:before="0" w:after="0" w:line="240" w:lineRule="auto"/>
              <w:jc w:val="left"/>
              <w:rPr>
                <w:rFonts w:hint="default"/>
                <w:sz w:val="16"/>
                <w:szCs w:val="16"/>
                <w:lang w:val="sk-SK"/>
              </w:rPr>
            </w:pPr>
          </w:p>
        </w:tc>
        <w:tc>
          <w:tcPr>
            <w:tcW w:w="3058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6AE1E15A">
            <w:pPr>
              <w:spacing w:before="0" w:after="0" w:line="240" w:lineRule="auto"/>
              <w:jc w:val="center"/>
              <w:rPr>
                <w:rFonts w:hint="default"/>
                <w:sz w:val="16"/>
                <w:szCs w:val="16"/>
                <w:lang w:val="sk-SK"/>
              </w:rPr>
            </w:pPr>
          </w:p>
        </w:tc>
      </w:tr>
    </w:tbl>
    <w:p w14:paraId="73B2E303">
      <w:pPr>
        <w:spacing w:before="0" w:after="0" w:line="240" w:lineRule="auto"/>
        <w:ind w:left="6" w:firstLine="0"/>
        <w:rPr>
          <w:sz w:val="18"/>
          <w:szCs w:val="18"/>
        </w:rPr>
      </w:pPr>
    </w:p>
    <w:p w14:paraId="41E0430E">
      <w:pPr>
        <w:spacing w:before="0" w:after="0" w:line="240" w:lineRule="auto"/>
        <w:ind w:left="6" w:firstLine="0"/>
        <w:rPr>
          <w:sz w:val="18"/>
          <w:szCs w:val="18"/>
        </w:rPr>
      </w:pPr>
    </w:p>
    <w:p w14:paraId="7C6B8F7C">
      <w:pPr>
        <w:numPr>
          <w:ilvl w:val="0"/>
          <w:numId w:val="10"/>
        </w:numPr>
        <w:spacing w:before="0" w:after="120" w:line="240" w:lineRule="auto"/>
        <w:ind w:left="360" w:hanging="357"/>
        <w:rPr>
          <w:sz w:val="18"/>
          <w:szCs w:val="18"/>
        </w:rPr>
      </w:pPr>
      <w:r>
        <w:rPr>
          <w:sz w:val="18"/>
          <w:szCs w:val="18"/>
        </w:rPr>
        <w:t>Prehľad  dotácií a grantov, ktoré účtovná jednotka prijala v priebehu bežného účtovného obdobia.</w:t>
      </w:r>
    </w:p>
    <w:tbl>
      <w:tblPr>
        <w:tblStyle w:val="6"/>
        <w:tblW w:w="4900" w:type="pct"/>
        <w:tblInd w:w="-43" w:type="dxa"/>
        <w:tblBorders>
          <w:top w:val="single" w:color="00000A" w:sz="4" w:space="0"/>
          <w:left w:val="single" w:color="00000A" w:sz="4" w:space="0"/>
          <w:bottom w:val="single" w:color="00000A" w:sz="4" w:space="0"/>
          <w:right w:val="single" w:color="00000A" w:sz="4" w:space="0"/>
          <w:insideH w:val="single" w:color="00000A" w:sz="4" w:space="0"/>
          <w:insideV w:val="single" w:color="00000A" w:sz="4" w:space="0"/>
        </w:tblBorders>
        <w:tblLayout w:type="autofit"/>
        <w:tblCellMar>
          <w:top w:w="0" w:type="dxa"/>
          <w:left w:w="63" w:type="dxa"/>
          <w:bottom w:w="0" w:type="dxa"/>
          <w:right w:w="108" w:type="dxa"/>
        </w:tblCellMar>
      </w:tblPr>
      <w:tblGrid>
        <w:gridCol w:w="6835"/>
        <w:gridCol w:w="3111"/>
      </w:tblGrid>
      <w:tr w14:paraId="5612D35D">
        <w:tblPrEx>
          <w:tblBorders>
            <w:top w:val="single" w:color="00000A" w:sz="4" w:space="0"/>
            <w:left w:val="single" w:color="00000A" w:sz="4" w:space="0"/>
            <w:bottom w:val="single" w:color="00000A" w:sz="4" w:space="0"/>
            <w:right w:val="single" w:color="00000A" w:sz="4" w:space="0"/>
            <w:insideH w:val="single" w:color="00000A" w:sz="4" w:space="0"/>
            <w:insideV w:val="single" w:color="00000A" w:sz="4" w:space="0"/>
          </w:tblBorders>
          <w:tblCellMar>
            <w:top w:w="0" w:type="dxa"/>
            <w:left w:w="63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6719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0DF7B2B8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Prehľad dotácií a grantov</w:t>
            </w:r>
          </w:p>
        </w:tc>
        <w:tc>
          <w:tcPr>
            <w:tcW w:w="3058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3CAFE7D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Suma</w:t>
            </w:r>
          </w:p>
        </w:tc>
      </w:tr>
      <w:tr w14:paraId="0E659FEB">
        <w:tblPrEx>
          <w:tblBorders>
            <w:top w:val="single" w:color="00000A" w:sz="4" w:space="0"/>
            <w:left w:val="single" w:color="00000A" w:sz="4" w:space="0"/>
            <w:bottom w:val="single" w:color="00000A" w:sz="4" w:space="0"/>
            <w:right w:val="single" w:color="00000A" w:sz="4" w:space="0"/>
            <w:insideH w:val="single" w:color="00000A" w:sz="4" w:space="0"/>
            <w:insideV w:val="single" w:color="00000A" w:sz="4" w:space="0"/>
          </w:tblBorders>
          <w:tblCellMar>
            <w:top w:w="0" w:type="dxa"/>
            <w:left w:w="63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6719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50879667">
            <w:pPr>
              <w:spacing w:before="0" w:after="0" w:line="240" w:lineRule="auto"/>
              <w:jc w:val="left"/>
            </w:pPr>
            <w:r>
              <w:rPr>
                <w:sz w:val="16"/>
                <w:szCs w:val="16"/>
              </w:rPr>
              <w:t>Mesto MA</w:t>
            </w:r>
          </w:p>
        </w:tc>
        <w:tc>
          <w:tcPr>
            <w:tcW w:w="3058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6810825F">
            <w:pPr>
              <w:spacing w:before="0" w:after="0" w:line="240" w:lineRule="auto"/>
              <w:jc w:val="center"/>
              <w:rPr>
                <w:rFonts w:hint="default"/>
                <w:lang w:val="sk-SK"/>
              </w:rPr>
            </w:pPr>
            <w:r>
              <w:rPr>
                <w:rFonts w:hint="default"/>
                <w:lang w:val="sk-SK"/>
              </w:rPr>
              <w:t>3102,00</w:t>
            </w:r>
          </w:p>
        </w:tc>
      </w:tr>
      <w:tr w14:paraId="0EC13C2F">
        <w:tblPrEx>
          <w:tblBorders>
            <w:top w:val="single" w:color="00000A" w:sz="4" w:space="0"/>
            <w:left w:val="single" w:color="00000A" w:sz="4" w:space="0"/>
            <w:bottom w:val="single" w:color="00000A" w:sz="4" w:space="0"/>
            <w:right w:val="single" w:color="00000A" w:sz="4" w:space="0"/>
            <w:insideH w:val="single" w:color="00000A" w:sz="4" w:space="0"/>
            <w:insideV w:val="single" w:color="00000A" w:sz="4" w:space="0"/>
          </w:tblBorders>
          <w:tblCellMar>
            <w:top w:w="0" w:type="dxa"/>
            <w:left w:w="63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6719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04BDB9B8">
            <w:pPr>
              <w:spacing w:before="0" w:after="0" w:line="240" w:lineRule="auto"/>
              <w:jc w:val="left"/>
            </w:pPr>
            <w:r>
              <w:rPr>
                <w:sz w:val="16"/>
                <w:szCs w:val="16"/>
              </w:rPr>
              <w:t>BSK</w:t>
            </w:r>
          </w:p>
        </w:tc>
        <w:tc>
          <w:tcPr>
            <w:tcW w:w="3058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593B334A">
            <w:pPr>
              <w:spacing w:before="0" w:after="0" w:line="240" w:lineRule="auto"/>
              <w:jc w:val="center"/>
              <w:rPr>
                <w:rFonts w:hint="default"/>
                <w:lang w:val="sk-SK"/>
              </w:rPr>
            </w:pPr>
            <w:r>
              <w:rPr>
                <w:rFonts w:hint="default"/>
                <w:lang w:val="sk-SK"/>
              </w:rPr>
              <w:t>1000,00</w:t>
            </w:r>
          </w:p>
        </w:tc>
      </w:tr>
    </w:tbl>
    <w:p w14:paraId="4A6D602C">
      <w:pPr>
        <w:spacing w:before="0" w:after="0" w:line="240" w:lineRule="auto"/>
        <w:ind w:left="6" w:firstLine="0"/>
        <w:rPr>
          <w:sz w:val="18"/>
          <w:szCs w:val="18"/>
        </w:rPr>
      </w:pPr>
    </w:p>
    <w:tbl>
      <w:tblPr>
        <w:tblStyle w:val="6"/>
        <w:tblW w:w="4899" w:type="pct"/>
        <w:tblInd w:w="-43" w:type="dxa"/>
        <w:tblBorders>
          <w:top w:val="single" w:color="00000A" w:sz="4" w:space="0"/>
          <w:left w:val="single" w:color="00000A" w:sz="4" w:space="0"/>
          <w:bottom w:val="single" w:color="00000A" w:sz="4" w:space="0"/>
          <w:right w:val="single" w:color="00000A" w:sz="4" w:space="0"/>
          <w:insideH w:val="single" w:color="00000A" w:sz="4" w:space="0"/>
          <w:insideV w:val="single" w:color="00000A" w:sz="4" w:space="0"/>
        </w:tblBorders>
        <w:tblLayout w:type="autofit"/>
        <w:tblCellMar>
          <w:top w:w="0" w:type="dxa"/>
          <w:left w:w="63" w:type="dxa"/>
          <w:bottom w:w="0" w:type="dxa"/>
          <w:right w:w="108" w:type="dxa"/>
        </w:tblCellMar>
      </w:tblPr>
      <w:tblGrid>
        <w:gridCol w:w="6833"/>
        <w:gridCol w:w="3111"/>
      </w:tblGrid>
      <w:tr w14:paraId="67B16B89">
        <w:tblPrEx>
          <w:tblBorders>
            <w:top w:val="single" w:color="00000A" w:sz="4" w:space="0"/>
            <w:left w:val="single" w:color="00000A" w:sz="4" w:space="0"/>
            <w:bottom w:val="single" w:color="00000A" w:sz="4" w:space="0"/>
            <w:right w:val="single" w:color="00000A" w:sz="4" w:space="0"/>
            <w:insideH w:val="single" w:color="00000A" w:sz="4" w:space="0"/>
            <w:insideV w:val="single" w:color="00000A" w:sz="4" w:space="0"/>
          </w:tblBorders>
        </w:tblPrEx>
        <w:trPr>
          <w:trHeight w:val="284" w:hRule="atLeast"/>
        </w:trPr>
        <w:tc>
          <w:tcPr>
            <w:tcW w:w="6834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5CD02E07">
            <w:pPr>
              <w:spacing w:before="0" w:after="0" w:line="240" w:lineRule="auto"/>
              <w:jc w:val="left"/>
            </w:pPr>
            <w:r>
              <w:rPr>
                <w:sz w:val="16"/>
                <w:szCs w:val="16"/>
              </w:rPr>
              <w:t>Fond na podporu umenia</w:t>
            </w:r>
          </w:p>
        </w:tc>
        <w:tc>
          <w:tcPr>
            <w:tcW w:w="3112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07DF7B79">
            <w:pPr>
              <w:spacing w:before="0" w:after="0" w:line="240" w:lineRule="auto"/>
              <w:jc w:val="center"/>
            </w:pPr>
          </w:p>
        </w:tc>
      </w:tr>
      <w:tr w14:paraId="26E0555C">
        <w:tblPrEx>
          <w:tblBorders>
            <w:top w:val="single" w:color="00000A" w:sz="4" w:space="0"/>
            <w:left w:val="single" w:color="00000A" w:sz="4" w:space="0"/>
            <w:bottom w:val="single" w:color="00000A" w:sz="4" w:space="0"/>
            <w:right w:val="single" w:color="00000A" w:sz="4" w:space="0"/>
            <w:insideH w:val="single" w:color="00000A" w:sz="4" w:space="0"/>
            <w:insideV w:val="single" w:color="00000A" w:sz="4" w:space="0"/>
          </w:tblBorders>
          <w:tblCellMar>
            <w:top w:w="0" w:type="dxa"/>
            <w:left w:w="63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6834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1FEF7315">
            <w:pPr>
              <w:spacing w:before="0" w:after="0" w:line="240" w:lineRule="auto"/>
              <w:jc w:val="left"/>
            </w:pPr>
            <w:r>
              <w:rPr>
                <w:rFonts w:hint="default"/>
                <w:sz w:val="16"/>
                <w:szCs w:val="16"/>
                <w:lang w:val="sk-SK"/>
              </w:rPr>
              <w:t>MAS</w:t>
            </w:r>
          </w:p>
        </w:tc>
        <w:tc>
          <w:tcPr>
            <w:tcW w:w="3112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34199C51">
            <w:pPr>
              <w:spacing w:before="0" w:after="0" w:line="240" w:lineRule="auto"/>
              <w:jc w:val="center"/>
              <w:rPr>
                <w:rFonts w:hint="default"/>
                <w:lang w:val="sk-SK"/>
              </w:rPr>
            </w:pPr>
            <w:r>
              <w:rPr>
                <w:rFonts w:hint="default"/>
                <w:lang w:val="sk-SK"/>
              </w:rPr>
              <w:t>350,00</w:t>
            </w:r>
          </w:p>
        </w:tc>
      </w:tr>
      <w:tr w14:paraId="6640FF1C">
        <w:tblPrEx>
          <w:tblBorders>
            <w:top w:val="single" w:color="00000A" w:sz="4" w:space="0"/>
            <w:left w:val="single" w:color="00000A" w:sz="4" w:space="0"/>
            <w:bottom w:val="single" w:color="00000A" w:sz="4" w:space="0"/>
            <w:right w:val="single" w:color="00000A" w:sz="4" w:space="0"/>
            <w:insideH w:val="single" w:color="00000A" w:sz="4" w:space="0"/>
            <w:insideV w:val="single" w:color="00000A" w:sz="4" w:space="0"/>
          </w:tblBorders>
          <w:tblCellMar>
            <w:top w:w="0" w:type="dxa"/>
            <w:left w:w="63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6834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72273116">
            <w:pPr>
              <w:spacing w:before="0" w:after="0" w:line="240" w:lineRule="auto"/>
              <w:jc w:val="left"/>
            </w:pPr>
            <w:r>
              <w:rPr>
                <w:sz w:val="16"/>
                <w:szCs w:val="16"/>
              </w:rPr>
              <w:t>2%</w:t>
            </w:r>
          </w:p>
        </w:tc>
        <w:tc>
          <w:tcPr>
            <w:tcW w:w="3112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2415A938">
            <w:pPr>
              <w:spacing w:before="0" w:after="0" w:line="240" w:lineRule="auto"/>
              <w:jc w:val="center"/>
              <w:rPr>
                <w:rFonts w:hint="default"/>
                <w:lang w:val="sk-SK"/>
              </w:rPr>
            </w:pPr>
            <w:r>
              <w:rPr>
                <w:rFonts w:hint="default"/>
                <w:lang w:val="sk-SK"/>
              </w:rPr>
              <w:t>2587,96</w:t>
            </w:r>
          </w:p>
        </w:tc>
      </w:tr>
    </w:tbl>
    <w:p w14:paraId="233C9E70">
      <w:pPr>
        <w:numPr>
          <w:ilvl w:val="0"/>
          <w:numId w:val="10"/>
        </w:numPr>
        <w:spacing w:before="0" w:after="120" w:line="240" w:lineRule="auto"/>
        <w:ind w:left="360" w:hanging="357"/>
        <w:rPr>
          <w:sz w:val="18"/>
          <w:szCs w:val="18"/>
        </w:rPr>
      </w:pPr>
      <w:r>
        <w:rPr>
          <w:sz w:val="18"/>
          <w:szCs w:val="18"/>
        </w:rPr>
        <w:t>Opis a suma významných položiek finančných výnosov; uvádza sa aj celková suma kurzových ziskov, pričom  osobitne sa uvádza hodnota kurzových ziskov účtovaná ku dňu, ku ktorému sa zostavuje účtovná závierka.</w:t>
      </w:r>
    </w:p>
    <w:p w14:paraId="55F33DBA">
      <w:pPr>
        <w:spacing w:before="0" w:after="0" w:line="240" w:lineRule="auto"/>
        <w:rPr>
          <w:sz w:val="18"/>
          <w:szCs w:val="18"/>
        </w:rPr>
      </w:pPr>
      <w:r>
        <w:rPr>
          <w:sz w:val="18"/>
          <w:szCs w:val="18"/>
        </w:rPr>
        <w:t xml:space="preserve">Organizácia nevykazuje významné položky finančných výnosov. </w:t>
      </w:r>
    </w:p>
    <w:p w14:paraId="520F4611">
      <w:pPr>
        <w:spacing w:before="0" w:after="0" w:line="240" w:lineRule="auto"/>
        <w:rPr>
          <w:sz w:val="18"/>
          <w:szCs w:val="18"/>
        </w:rPr>
      </w:pPr>
    </w:p>
    <w:p w14:paraId="3A0B94D7">
      <w:pPr>
        <w:numPr>
          <w:ilvl w:val="0"/>
          <w:numId w:val="10"/>
        </w:numPr>
        <w:spacing w:before="0" w:after="120" w:line="240" w:lineRule="auto"/>
        <w:ind w:left="360" w:hanging="357"/>
        <w:rPr>
          <w:sz w:val="18"/>
          <w:szCs w:val="18"/>
        </w:rPr>
      </w:pPr>
      <w:r>
        <w:rPr>
          <w:sz w:val="18"/>
          <w:szCs w:val="18"/>
        </w:rPr>
        <w:t xml:space="preserve">Opis a vyčíslenie hodnoty významných položiek nákladov, nákladov na ostatné služby, osobitných nákladov a iných ostatných nákladov. </w:t>
      </w:r>
    </w:p>
    <w:tbl>
      <w:tblPr>
        <w:tblStyle w:val="6"/>
        <w:tblW w:w="4900" w:type="pct"/>
        <w:tblInd w:w="-43" w:type="dxa"/>
        <w:tblBorders>
          <w:top w:val="single" w:color="00000A" w:sz="4" w:space="0"/>
          <w:left w:val="single" w:color="00000A" w:sz="4" w:space="0"/>
          <w:bottom w:val="single" w:color="00000A" w:sz="4" w:space="0"/>
          <w:right w:val="single" w:color="00000A" w:sz="4" w:space="0"/>
          <w:insideH w:val="single" w:color="00000A" w:sz="4" w:space="0"/>
          <w:insideV w:val="single" w:color="00000A" w:sz="4" w:space="0"/>
        </w:tblBorders>
        <w:tblLayout w:type="autofit"/>
        <w:tblCellMar>
          <w:top w:w="0" w:type="dxa"/>
          <w:left w:w="63" w:type="dxa"/>
          <w:bottom w:w="0" w:type="dxa"/>
          <w:right w:w="108" w:type="dxa"/>
        </w:tblCellMar>
      </w:tblPr>
      <w:tblGrid>
        <w:gridCol w:w="6835"/>
        <w:gridCol w:w="3111"/>
      </w:tblGrid>
      <w:tr w14:paraId="64F88FFF">
        <w:tblPrEx>
          <w:tblBorders>
            <w:top w:val="single" w:color="00000A" w:sz="4" w:space="0"/>
            <w:left w:val="single" w:color="00000A" w:sz="4" w:space="0"/>
            <w:bottom w:val="single" w:color="00000A" w:sz="4" w:space="0"/>
            <w:right w:val="single" w:color="00000A" w:sz="4" w:space="0"/>
            <w:insideH w:val="single" w:color="00000A" w:sz="4" w:space="0"/>
            <w:insideV w:val="single" w:color="00000A" w:sz="4" w:space="0"/>
          </w:tblBorders>
          <w:tblCellMar>
            <w:top w:w="0" w:type="dxa"/>
            <w:left w:w="63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6719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4D27652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Ostatné služby spolu</w:t>
            </w:r>
          </w:p>
        </w:tc>
        <w:tc>
          <w:tcPr>
            <w:tcW w:w="3058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715BC3B0">
            <w:pPr>
              <w:spacing w:before="0" w:after="0" w:line="240" w:lineRule="auto"/>
              <w:jc w:val="center"/>
              <w:rPr>
                <w:rFonts w:hint="default"/>
                <w:lang w:val="sk-SK"/>
              </w:rPr>
            </w:pPr>
          </w:p>
        </w:tc>
      </w:tr>
      <w:tr w14:paraId="6934B4D4">
        <w:tblPrEx>
          <w:tblBorders>
            <w:top w:val="single" w:color="00000A" w:sz="4" w:space="0"/>
            <w:left w:val="single" w:color="00000A" w:sz="4" w:space="0"/>
            <w:bottom w:val="single" w:color="00000A" w:sz="4" w:space="0"/>
            <w:right w:val="single" w:color="00000A" w:sz="4" w:space="0"/>
            <w:insideH w:val="single" w:color="00000A" w:sz="4" w:space="0"/>
            <w:insideV w:val="single" w:color="00000A" w:sz="4" w:space="0"/>
          </w:tblBorders>
          <w:tblCellMar>
            <w:top w:w="0" w:type="dxa"/>
            <w:left w:w="63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6719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38FF8262">
            <w:pPr>
              <w:spacing w:before="0" w:after="0" w:line="240" w:lineRule="auto"/>
              <w:jc w:val="left"/>
              <w:rPr>
                <w:i/>
                <w:sz w:val="16"/>
                <w:szCs w:val="16"/>
              </w:rPr>
            </w:pPr>
            <w:r>
              <w:rPr>
                <w:i/>
                <w:sz w:val="16"/>
                <w:szCs w:val="16"/>
              </w:rPr>
              <w:t>Poplatky banke</w:t>
            </w:r>
          </w:p>
        </w:tc>
        <w:tc>
          <w:tcPr>
            <w:tcW w:w="3058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75515346">
            <w:pPr>
              <w:spacing w:before="0" w:after="0" w:line="240" w:lineRule="auto"/>
              <w:jc w:val="center"/>
              <w:rPr>
                <w:rFonts w:hint="default"/>
                <w:lang w:val="sk-SK"/>
              </w:rPr>
            </w:pPr>
            <w:r>
              <w:rPr>
                <w:rFonts w:hint="default"/>
                <w:i/>
                <w:sz w:val="16"/>
                <w:szCs w:val="16"/>
                <w:lang w:val="sk-SK"/>
              </w:rPr>
              <w:t>107,25</w:t>
            </w:r>
          </w:p>
        </w:tc>
      </w:tr>
      <w:tr w14:paraId="4EA0BA2D">
        <w:tblPrEx>
          <w:tblBorders>
            <w:top w:val="single" w:color="00000A" w:sz="4" w:space="0"/>
            <w:left w:val="single" w:color="00000A" w:sz="4" w:space="0"/>
            <w:bottom w:val="single" w:color="00000A" w:sz="4" w:space="0"/>
            <w:right w:val="single" w:color="00000A" w:sz="4" w:space="0"/>
            <w:insideH w:val="single" w:color="00000A" w:sz="4" w:space="0"/>
            <w:insideV w:val="single" w:color="00000A" w:sz="4" w:space="0"/>
          </w:tblBorders>
          <w:tblCellMar>
            <w:top w:w="0" w:type="dxa"/>
            <w:left w:w="63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6719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1F5249C8">
            <w:pPr>
              <w:spacing w:before="0" w:after="0" w:line="240" w:lineRule="auto"/>
              <w:jc w:val="left"/>
              <w:rPr>
                <w:rFonts w:hint="default"/>
                <w:lang w:val="sk-SK"/>
              </w:rPr>
            </w:pPr>
            <w:r>
              <w:rPr>
                <w:rFonts w:hint="default"/>
                <w:i/>
                <w:sz w:val="16"/>
                <w:szCs w:val="16"/>
                <w:lang w:val="sk-SK"/>
              </w:rPr>
              <w:t>služby</w:t>
            </w:r>
          </w:p>
        </w:tc>
        <w:tc>
          <w:tcPr>
            <w:tcW w:w="3058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7B8C6E93">
            <w:pPr>
              <w:spacing w:before="0" w:after="0" w:line="240" w:lineRule="auto"/>
              <w:jc w:val="center"/>
              <w:rPr>
                <w:rFonts w:hint="default"/>
                <w:lang w:val="sk-SK"/>
              </w:rPr>
            </w:pPr>
            <w:r>
              <w:rPr>
                <w:rFonts w:hint="default"/>
                <w:i/>
                <w:sz w:val="16"/>
                <w:szCs w:val="16"/>
                <w:lang w:val="sk-SK"/>
              </w:rPr>
              <w:t>13116,38</w:t>
            </w:r>
          </w:p>
        </w:tc>
      </w:tr>
      <w:tr w14:paraId="7F52DA4E">
        <w:tblPrEx>
          <w:tblBorders>
            <w:top w:val="single" w:color="00000A" w:sz="4" w:space="0"/>
            <w:left w:val="single" w:color="00000A" w:sz="4" w:space="0"/>
            <w:bottom w:val="single" w:color="00000A" w:sz="4" w:space="0"/>
            <w:right w:val="single" w:color="00000A" w:sz="4" w:space="0"/>
            <w:insideH w:val="single" w:color="00000A" w:sz="4" w:space="0"/>
            <w:insideV w:val="single" w:color="00000A" w:sz="4" w:space="0"/>
          </w:tblBorders>
          <w:tblCellMar>
            <w:top w:w="0" w:type="dxa"/>
            <w:left w:w="63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6719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352E9E53">
            <w:pPr>
              <w:spacing w:before="0" w:after="0" w:line="240" w:lineRule="auto"/>
              <w:jc w:val="left"/>
              <w:rPr>
                <w:rFonts w:hint="default"/>
                <w:lang w:val="sk-SK"/>
              </w:rPr>
            </w:pPr>
            <w:r>
              <w:rPr>
                <w:rFonts w:hint="default"/>
                <w:i/>
                <w:sz w:val="16"/>
                <w:szCs w:val="16"/>
                <w:lang w:val="sk-SK"/>
              </w:rPr>
              <w:t>Repre,drobný nákup</w:t>
            </w:r>
          </w:p>
        </w:tc>
        <w:tc>
          <w:tcPr>
            <w:tcW w:w="3058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4B244673">
            <w:pPr>
              <w:spacing w:before="0" w:after="0" w:line="240" w:lineRule="auto"/>
              <w:jc w:val="center"/>
              <w:rPr>
                <w:rFonts w:hint="default"/>
                <w:lang w:val="sk-SK"/>
              </w:rPr>
            </w:pPr>
            <w:r>
              <w:rPr>
                <w:rFonts w:hint="default"/>
                <w:i/>
                <w:sz w:val="16"/>
                <w:szCs w:val="16"/>
                <w:lang w:val="sk-SK"/>
              </w:rPr>
              <w:t>1774,60</w:t>
            </w:r>
          </w:p>
        </w:tc>
      </w:tr>
      <w:tr w14:paraId="457A7C9D">
        <w:tblPrEx>
          <w:tblBorders>
            <w:top w:val="single" w:color="00000A" w:sz="4" w:space="0"/>
            <w:left w:val="single" w:color="00000A" w:sz="4" w:space="0"/>
            <w:bottom w:val="single" w:color="00000A" w:sz="4" w:space="0"/>
            <w:right w:val="single" w:color="00000A" w:sz="4" w:space="0"/>
            <w:insideH w:val="single" w:color="00000A" w:sz="4" w:space="0"/>
            <w:insideV w:val="single" w:color="00000A" w:sz="4" w:space="0"/>
          </w:tblBorders>
          <w:tblCellMar>
            <w:top w:w="0" w:type="dxa"/>
            <w:left w:w="63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6719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0826A6D4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Iné ostatné náklady spolu</w:t>
            </w:r>
          </w:p>
        </w:tc>
        <w:tc>
          <w:tcPr>
            <w:tcW w:w="3058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3FE96DDE">
            <w:pPr>
              <w:spacing w:before="0" w:after="0" w:line="240" w:lineRule="auto"/>
              <w:jc w:val="center"/>
              <w:rPr>
                <w:rFonts w:hint="default"/>
                <w:lang w:val="sk-SK"/>
              </w:rPr>
            </w:pPr>
            <w:r>
              <w:rPr>
                <w:rFonts w:hint="default"/>
                <w:b/>
                <w:sz w:val="16"/>
                <w:szCs w:val="16"/>
                <w:lang w:val="sk-SK"/>
              </w:rPr>
              <w:t>14998,23</w:t>
            </w:r>
          </w:p>
        </w:tc>
      </w:tr>
    </w:tbl>
    <w:p w14:paraId="7DC5F357">
      <w:pPr>
        <w:spacing w:before="0" w:after="0" w:line="240" w:lineRule="auto"/>
        <w:ind w:left="6" w:firstLine="0"/>
        <w:rPr>
          <w:sz w:val="18"/>
          <w:szCs w:val="18"/>
        </w:rPr>
      </w:pPr>
    </w:p>
    <w:p w14:paraId="24CE9815">
      <w:pPr>
        <w:numPr>
          <w:ilvl w:val="0"/>
          <w:numId w:val="10"/>
        </w:numPr>
        <w:spacing w:before="0" w:after="120" w:line="240" w:lineRule="auto"/>
        <w:ind w:left="360" w:hanging="357"/>
        <w:rPr>
          <w:sz w:val="18"/>
          <w:szCs w:val="18"/>
        </w:rPr>
      </w:pPr>
      <w:r>
        <w:rPr>
          <w:sz w:val="18"/>
          <w:szCs w:val="18"/>
        </w:rPr>
        <w:t>Prehľad o účele a výške použitia podielu zaplatenej dane za bežné účtovné obdobie.</w:t>
      </w:r>
    </w:p>
    <w:p w14:paraId="24809471">
      <w:pPr>
        <w:spacing w:before="0" w:after="120" w:line="240" w:lineRule="auto"/>
        <w:rPr>
          <w:b/>
          <w:bCs/>
          <w:sz w:val="18"/>
          <w:szCs w:val="18"/>
        </w:rPr>
      </w:pPr>
      <w:r>
        <w:rPr>
          <w:b/>
          <w:bCs/>
          <w:sz w:val="18"/>
          <w:szCs w:val="18"/>
        </w:rPr>
        <w:t xml:space="preserve">Tabuľka k čl. IV  ods. 6 o účele a výške použitia podielu zaplatenej dane    </w:t>
      </w:r>
    </w:p>
    <w:tbl>
      <w:tblPr>
        <w:tblStyle w:val="6"/>
        <w:tblW w:w="4900" w:type="pct"/>
        <w:tblInd w:w="-43" w:type="dxa"/>
        <w:tblBorders>
          <w:top w:val="single" w:color="00000A" w:sz="4" w:space="0"/>
          <w:left w:val="single" w:color="00000A" w:sz="4" w:space="0"/>
          <w:bottom w:val="single" w:color="00000A" w:sz="4" w:space="0"/>
          <w:right w:val="single" w:color="00000A" w:sz="4" w:space="0"/>
          <w:insideH w:val="single" w:color="00000A" w:sz="4" w:space="0"/>
          <w:insideV w:val="single" w:color="00000A" w:sz="4" w:space="0"/>
        </w:tblBorders>
        <w:tblLayout w:type="autofit"/>
        <w:tblCellMar>
          <w:top w:w="0" w:type="dxa"/>
          <w:left w:w="63" w:type="dxa"/>
          <w:bottom w:w="0" w:type="dxa"/>
          <w:right w:w="108" w:type="dxa"/>
        </w:tblCellMar>
      </w:tblPr>
      <w:tblGrid>
        <w:gridCol w:w="4885"/>
        <w:gridCol w:w="2775"/>
        <w:gridCol w:w="2286"/>
      </w:tblGrid>
      <w:tr w14:paraId="74C5087B">
        <w:tblPrEx>
          <w:tblBorders>
            <w:top w:val="single" w:color="00000A" w:sz="4" w:space="0"/>
            <w:left w:val="single" w:color="00000A" w:sz="4" w:space="0"/>
            <w:bottom w:val="single" w:color="00000A" w:sz="4" w:space="0"/>
            <w:right w:val="single" w:color="00000A" w:sz="4" w:space="0"/>
            <w:insideH w:val="single" w:color="00000A" w:sz="4" w:space="0"/>
            <w:insideV w:val="single" w:color="00000A" w:sz="4" w:space="0"/>
          </w:tblBorders>
          <w:tblCellMar>
            <w:top w:w="0" w:type="dxa"/>
            <w:left w:w="63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4803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29B49303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Účel použitia podielu zaplatenej dane</w:t>
            </w:r>
          </w:p>
        </w:tc>
        <w:tc>
          <w:tcPr>
            <w:tcW w:w="2728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43CBEC7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2247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62912129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Použitá suma bežného účtovného obdobia</w:t>
            </w:r>
          </w:p>
        </w:tc>
      </w:tr>
      <w:tr w14:paraId="3BC61E61">
        <w:tblPrEx>
          <w:tblBorders>
            <w:top w:val="single" w:color="00000A" w:sz="4" w:space="0"/>
            <w:left w:val="single" w:color="00000A" w:sz="4" w:space="0"/>
            <w:bottom w:val="single" w:color="00000A" w:sz="4" w:space="0"/>
            <w:right w:val="single" w:color="00000A" w:sz="4" w:space="0"/>
            <w:insideH w:val="single" w:color="00000A" w:sz="4" w:space="0"/>
            <w:insideV w:val="single" w:color="00000A" w:sz="4" w:space="0"/>
          </w:tblBorders>
          <w:tblCellMar>
            <w:top w:w="0" w:type="dxa"/>
            <w:left w:w="63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4803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2E746A53">
            <w:pPr>
              <w:spacing w:before="0" w:after="0" w:line="240" w:lineRule="auto"/>
              <w:jc w:val="left"/>
            </w:pPr>
            <w:r>
              <w:rPr>
                <w:sz w:val="16"/>
                <w:szCs w:val="16"/>
              </w:rPr>
              <w:t>Materiál a služby</w:t>
            </w:r>
          </w:p>
        </w:tc>
        <w:tc>
          <w:tcPr>
            <w:tcW w:w="2728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6C16DB5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2247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4C7F1F29">
            <w:pPr>
              <w:spacing w:before="0" w:after="0" w:line="240" w:lineRule="auto"/>
              <w:jc w:val="right"/>
            </w:pPr>
            <w:r>
              <w:rPr>
                <w:rFonts w:hint="default"/>
                <w:sz w:val="16"/>
                <w:szCs w:val="16"/>
                <w:lang w:val="sk-SK"/>
              </w:rPr>
              <w:t>2587,96</w:t>
            </w:r>
          </w:p>
        </w:tc>
      </w:tr>
      <w:tr w14:paraId="71DF5FF6">
        <w:tblPrEx>
          <w:tblBorders>
            <w:top w:val="single" w:color="00000A" w:sz="4" w:space="0"/>
            <w:left w:val="single" w:color="00000A" w:sz="4" w:space="0"/>
            <w:bottom w:val="single" w:color="00000A" w:sz="4" w:space="0"/>
            <w:right w:val="single" w:color="00000A" w:sz="4" w:space="0"/>
            <w:insideH w:val="single" w:color="00000A" w:sz="4" w:space="0"/>
            <w:insideV w:val="single" w:color="00000A" w:sz="4" w:space="0"/>
          </w:tblBorders>
          <w:tblCellMar>
            <w:top w:w="0" w:type="dxa"/>
            <w:left w:w="63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4803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193AF00B">
            <w:pPr>
              <w:spacing w:before="0" w:after="0" w:line="240" w:lineRule="auto"/>
              <w:jc w:val="left"/>
            </w:pPr>
          </w:p>
        </w:tc>
        <w:tc>
          <w:tcPr>
            <w:tcW w:w="2728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30ED79E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2247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1BB02F91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</w:tr>
      <w:tr w14:paraId="29CBD8AC">
        <w:tblPrEx>
          <w:tblBorders>
            <w:top w:val="single" w:color="00000A" w:sz="4" w:space="0"/>
            <w:left w:val="single" w:color="00000A" w:sz="4" w:space="0"/>
            <w:bottom w:val="single" w:color="00000A" w:sz="4" w:space="0"/>
            <w:right w:val="single" w:color="00000A" w:sz="4" w:space="0"/>
            <w:insideH w:val="single" w:color="00000A" w:sz="4" w:space="0"/>
            <w:insideV w:val="single" w:color="00000A" w:sz="4" w:space="0"/>
          </w:tblBorders>
          <w:tblCellMar>
            <w:top w:w="0" w:type="dxa"/>
            <w:left w:w="63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7531" w:type="dxa"/>
            <w:gridSpan w:val="2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370E823A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2247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56383A90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0,00</w:t>
            </w:r>
          </w:p>
        </w:tc>
      </w:tr>
    </w:tbl>
    <w:p w14:paraId="7ADB5288">
      <w:pPr>
        <w:spacing w:before="0" w:after="0" w:line="240" w:lineRule="auto"/>
        <w:ind w:left="6" w:firstLine="0"/>
        <w:rPr>
          <w:sz w:val="18"/>
          <w:szCs w:val="18"/>
        </w:rPr>
      </w:pPr>
    </w:p>
    <w:p w14:paraId="11DD7F92">
      <w:pPr>
        <w:numPr>
          <w:ilvl w:val="0"/>
          <w:numId w:val="10"/>
        </w:numPr>
        <w:spacing w:before="0" w:after="120" w:line="240" w:lineRule="auto"/>
        <w:ind w:left="360" w:hanging="357"/>
        <w:rPr>
          <w:sz w:val="18"/>
          <w:szCs w:val="18"/>
        </w:rPr>
      </w:pPr>
      <w:r>
        <w:rPr>
          <w:sz w:val="18"/>
          <w:szCs w:val="18"/>
        </w:rPr>
        <w:t>Opis a suma významných položiek finančných nákladov; uvádza sa aj celková suma kurzových strát, pričom osobitne sa uvádza hodnota kurzových strát účtovaná ku dňu, ku ktorému sa zostavuje účtovná závierka.</w:t>
      </w:r>
    </w:p>
    <w:p w14:paraId="03570EB3">
      <w:pPr>
        <w:spacing w:before="0" w:after="0" w:line="240" w:lineRule="auto"/>
        <w:ind w:left="6" w:firstLine="0"/>
        <w:rPr>
          <w:sz w:val="18"/>
          <w:szCs w:val="18"/>
        </w:rPr>
      </w:pPr>
      <w:r>
        <w:rPr>
          <w:sz w:val="18"/>
          <w:szCs w:val="18"/>
        </w:rPr>
        <w:t xml:space="preserve">Organizácia nevykazuje významné položky finančných nákladov. </w:t>
      </w:r>
    </w:p>
    <w:p w14:paraId="73900A1D">
      <w:pPr>
        <w:spacing w:before="0" w:after="0" w:line="240" w:lineRule="auto"/>
        <w:ind w:left="6" w:firstLine="0"/>
        <w:rPr>
          <w:sz w:val="18"/>
          <w:szCs w:val="18"/>
        </w:rPr>
      </w:pPr>
    </w:p>
    <w:p w14:paraId="5C216B02">
      <w:pPr>
        <w:numPr>
          <w:ilvl w:val="0"/>
          <w:numId w:val="10"/>
        </w:numPr>
        <w:spacing w:before="0" w:after="120" w:line="240" w:lineRule="auto"/>
        <w:ind w:left="360" w:hanging="357"/>
        <w:rPr>
          <w:sz w:val="18"/>
          <w:szCs w:val="18"/>
        </w:rPr>
      </w:pPr>
      <w:r>
        <w:rPr>
          <w:sz w:val="18"/>
          <w:szCs w:val="18"/>
        </w:rPr>
        <w:t>V účtovnej jednotke, ktorá má povinnosť overenia účtovnej závierky audítorom, sa uvedie vymedzenie a suma nákladov za účtovné obdobie v členení na náklady za</w:t>
      </w:r>
    </w:p>
    <w:p w14:paraId="293E5B43">
      <w:pPr>
        <w:numPr>
          <w:ilvl w:val="0"/>
          <w:numId w:val="11"/>
        </w:numPr>
        <w:spacing w:before="0" w:after="0" w:line="240" w:lineRule="auto"/>
        <w:ind w:left="720" w:hanging="357"/>
        <w:rPr>
          <w:sz w:val="18"/>
          <w:szCs w:val="18"/>
        </w:rPr>
      </w:pPr>
      <w:r>
        <w:rPr>
          <w:sz w:val="18"/>
          <w:szCs w:val="18"/>
        </w:rPr>
        <w:t>overenie účtovnej závierky,</w:t>
      </w:r>
    </w:p>
    <w:p w14:paraId="74E6AEFE">
      <w:pPr>
        <w:numPr>
          <w:ilvl w:val="0"/>
          <w:numId w:val="11"/>
        </w:numPr>
        <w:spacing w:before="0" w:after="0" w:line="240" w:lineRule="auto"/>
        <w:ind w:left="720" w:hanging="357"/>
        <w:rPr>
          <w:sz w:val="18"/>
          <w:szCs w:val="18"/>
        </w:rPr>
      </w:pPr>
      <w:r>
        <w:rPr>
          <w:sz w:val="18"/>
          <w:szCs w:val="18"/>
        </w:rPr>
        <w:t>uisťovacie audítorské služby s výnimkou overenia účtovnej závierky,</w:t>
      </w:r>
    </w:p>
    <w:p w14:paraId="71B9B8E5">
      <w:pPr>
        <w:numPr>
          <w:ilvl w:val="0"/>
          <w:numId w:val="11"/>
        </w:numPr>
        <w:spacing w:before="0" w:after="0" w:line="240" w:lineRule="auto"/>
        <w:ind w:left="720" w:hanging="357"/>
        <w:rPr>
          <w:sz w:val="18"/>
          <w:szCs w:val="18"/>
        </w:rPr>
      </w:pPr>
      <w:r>
        <w:rPr>
          <w:sz w:val="18"/>
          <w:szCs w:val="18"/>
        </w:rPr>
        <w:t>súvisiace audítorské služby,</w:t>
      </w:r>
    </w:p>
    <w:p w14:paraId="59BA9F06">
      <w:pPr>
        <w:numPr>
          <w:ilvl w:val="0"/>
          <w:numId w:val="11"/>
        </w:numPr>
        <w:spacing w:before="0" w:after="0" w:line="240" w:lineRule="auto"/>
        <w:ind w:left="720" w:hanging="357"/>
        <w:rPr>
          <w:sz w:val="18"/>
          <w:szCs w:val="18"/>
        </w:rPr>
      </w:pPr>
      <w:r>
        <w:rPr>
          <w:sz w:val="18"/>
          <w:szCs w:val="18"/>
        </w:rPr>
        <w:t>daňové poradenstvo,</w:t>
      </w:r>
    </w:p>
    <w:p w14:paraId="23EC3B61">
      <w:pPr>
        <w:numPr>
          <w:ilvl w:val="0"/>
          <w:numId w:val="11"/>
        </w:numPr>
        <w:spacing w:before="0" w:after="120" w:line="240" w:lineRule="auto"/>
        <w:ind w:left="720" w:hanging="357"/>
        <w:rPr>
          <w:sz w:val="18"/>
          <w:szCs w:val="18"/>
        </w:rPr>
      </w:pPr>
      <w:r>
        <w:rPr>
          <w:sz w:val="18"/>
          <w:szCs w:val="18"/>
        </w:rPr>
        <w:t>ostatné neaudítorské služby.</w:t>
      </w:r>
    </w:p>
    <w:p w14:paraId="474A262D">
      <w:pPr>
        <w:spacing w:before="0" w:after="120" w:line="240" w:lineRule="auto"/>
        <w:rPr>
          <w:b/>
          <w:bCs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Tabuľka k čl. IV  ods. 8 o nákladoch vynaložených v súvislosti s auditom účtovnej závierky</w:t>
      </w:r>
    </w:p>
    <w:tbl>
      <w:tblPr>
        <w:tblStyle w:val="6"/>
        <w:tblW w:w="4900" w:type="pct"/>
        <w:tblInd w:w="-43" w:type="dxa"/>
        <w:tblBorders>
          <w:top w:val="single" w:color="00000A" w:sz="4" w:space="0"/>
          <w:left w:val="single" w:color="00000A" w:sz="4" w:space="0"/>
          <w:bottom w:val="single" w:color="00000A" w:sz="4" w:space="0"/>
          <w:right w:val="single" w:color="00000A" w:sz="4" w:space="0"/>
          <w:insideH w:val="single" w:color="00000A" w:sz="4" w:space="0"/>
          <w:insideV w:val="single" w:color="00000A" w:sz="4" w:space="0"/>
        </w:tblBorders>
        <w:tblLayout w:type="autofit"/>
        <w:tblCellMar>
          <w:top w:w="0" w:type="dxa"/>
          <w:left w:w="63" w:type="dxa"/>
          <w:bottom w:w="0" w:type="dxa"/>
          <w:right w:w="108" w:type="dxa"/>
        </w:tblCellMar>
      </w:tblPr>
      <w:tblGrid>
        <w:gridCol w:w="6722"/>
        <w:gridCol w:w="3224"/>
      </w:tblGrid>
      <w:tr w14:paraId="7DDEFB17">
        <w:tblPrEx>
          <w:tblBorders>
            <w:top w:val="single" w:color="00000A" w:sz="4" w:space="0"/>
            <w:left w:val="single" w:color="00000A" w:sz="4" w:space="0"/>
            <w:bottom w:val="single" w:color="00000A" w:sz="4" w:space="0"/>
            <w:right w:val="single" w:color="00000A" w:sz="4" w:space="0"/>
            <w:insideH w:val="single" w:color="00000A" w:sz="4" w:space="0"/>
            <w:insideV w:val="single" w:color="00000A" w:sz="4" w:space="0"/>
          </w:tblBorders>
          <w:tblCellMar>
            <w:top w:w="0" w:type="dxa"/>
            <w:left w:w="63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6608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4415CBCB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Jednotlivé druhy nákladov za</w:t>
            </w:r>
          </w:p>
        </w:tc>
        <w:tc>
          <w:tcPr>
            <w:tcW w:w="3169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7AC044AF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Suma</w:t>
            </w:r>
          </w:p>
        </w:tc>
      </w:tr>
      <w:tr w14:paraId="504DC467">
        <w:tblPrEx>
          <w:tblBorders>
            <w:top w:val="single" w:color="00000A" w:sz="4" w:space="0"/>
            <w:left w:val="single" w:color="00000A" w:sz="4" w:space="0"/>
            <w:bottom w:val="single" w:color="00000A" w:sz="4" w:space="0"/>
            <w:right w:val="single" w:color="00000A" w:sz="4" w:space="0"/>
            <w:insideH w:val="single" w:color="00000A" w:sz="4" w:space="0"/>
            <w:insideV w:val="single" w:color="00000A" w:sz="4" w:space="0"/>
          </w:tblBorders>
          <w:tblCellMar>
            <w:top w:w="0" w:type="dxa"/>
            <w:left w:w="63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6608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0FDED97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overenie účtovnej závierky</w:t>
            </w:r>
          </w:p>
        </w:tc>
        <w:tc>
          <w:tcPr>
            <w:tcW w:w="3169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498D2527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</w:tr>
      <w:tr w14:paraId="51A3D9A3">
        <w:tblPrEx>
          <w:tblBorders>
            <w:top w:val="single" w:color="00000A" w:sz="4" w:space="0"/>
            <w:left w:val="single" w:color="00000A" w:sz="4" w:space="0"/>
            <w:bottom w:val="single" w:color="00000A" w:sz="4" w:space="0"/>
            <w:right w:val="single" w:color="00000A" w:sz="4" w:space="0"/>
            <w:insideH w:val="single" w:color="00000A" w:sz="4" w:space="0"/>
            <w:insideV w:val="single" w:color="00000A" w:sz="4" w:space="0"/>
          </w:tblBorders>
          <w:tblCellMar>
            <w:top w:w="0" w:type="dxa"/>
            <w:left w:w="63" w:type="dxa"/>
            <w:bottom w:w="0" w:type="dxa"/>
            <w:right w:w="108" w:type="dxa"/>
          </w:tblCellMar>
        </w:tblPrEx>
        <w:trPr>
          <w:trHeight w:val="284" w:hRule="atLeast"/>
        </w:trPr>
        <w:tc>
          <w:tcPr>
            <w:tcW w:w="6608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58668C8C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3169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63" w:type="dxa"/>
            </w:tcMar>
            <w:vAlign w:val="center"/>
          </w:tcPr>
          <w:p w14:paraId="1DFA5A2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0,00</w:t>
            </w:r>
          </w:p>
        </w:tc>
      </w:tr>
    </w:tbl>
    <w:p w14:paraId="30E50D1D">
      <w:pPr>
        <w:spacing w:before="0" w:after="0" w:line="240" w:lineRule="auto"/>
        <w:rPr>
          <w:sz w:val="18"/>
          <w:szCs w:val="18"/>
        </w:rPr>
      </w:pPr>
    </w:p>
    <w:p w14:paraId="2A3D421D">
      <w:pPr>
        <w:keepNext/>
        <w:numPr>
          <w:ilvl w:val="0"/>
          <w:numId w:val="0"/>
        </w:numPr>
        <w:spacing w:before="0" w:after="0" w:line="240" w:lineRule="auto"/>
        <w:jc w:val="center"/>
        <w:outlineLvl w:val="0"/>
        <w:rPr>
          <w:b/>
          <w:bCs/>
        </w:rPr>
      </w:pPr>
      <w:r>
        <w:rPr>
          <w:b/>
          <w:bCs/>
        </w:rPr>
        <w:t>Čl. V</w:t>
      </w:r>
    </w:p>
    <w:p w14:paraId="44D9423F">
      <w:pPr>
        <w:keepNext/>
        <w:numPr>
          <w:ilvl w:val="0"/>
          <w:numId w:val="0"/>
        </w:numPr>
        <w:spacing w:before="0" w:after="120" w:line="240" w:lineRule="auto"/>
        <w:jc w:val="center"/>
        <w:outlineLvl w:val="1"/>
      </w:pPr>
      <w:r>
        <w:rPr>
          <w:b/>
          <w:bCs/>
        </w:rPr>
        <w:t>Opis údajov na podsúvahových účtoch</w:t>
      </w:r>
    </w:p>
    <w:p w14:paraId="4AE01FF2">
      <w:pPr>
        <w:spacing w:before="0" w:after="0" w:line="240" w:lineRule="auto"/>
        <w:rPr>
          <w:sz w:val="18"/>
          <w:szCs w:val="18"/>
        </w:rPr>
      </w:pPr>
    </w:p>
    <w:p w14:paraId="4E1225AC">
      <w:pPr>
        <w:keepNext/>
        <w:numPr>
          <w:ilvl w:val="0"/>
          <w:numId w:val="0"/>
        </w:numPr>
        <w:spacing w:before="0" w:after="0" w:line="240" w:lineRule="auto"/>
        <w:jc w:val="center"/>
        <w:outlineLvl w:val="0"/>
        <w:rPr>
          <w:b/>
          <w:bCs/>
        </w:rPr>
      </w:pPr>
      <w:r>
        <w:rPr>
          <w:b/>
          <w:bCs/>
        </w:rPr>
        <w:t>Čl. VI</w:t>
      </w:r>
    </w:p>
    <w:p w14:paraId="7C28D602">
      <w:pPr>
        <w:keepNext/>
        <w:numPr>
          <w:ilvl w:val="0"/>
          <w:numId w:val="0"/>
        </w:numPr>
        <w:spacing w:before="0" w:after="120" w:line="240" w:lineRule="auto"/>
        <w:jc w:val="center"/>
        <w:outlineLvl w:val="1"/>
        <w:rPr>
          <w:b/>
          <w:bCs/>
        </w:rPr>
      </w:pPr>
      <w:r>
        <w:rPr>
          <w:b/>
          <w:bCs/>
        </w:rPr>
        <w:t>Ďalšie informácie</w:t>
      </w:r>
    </w:p>
    <w:p w14:paraId="58E425D3">
      <w:pPr>
        <w:pStyle w:val="241"/>
        <w:numPr>
          <w:ilvl w:val="0"/>
          <w:numId w:val="12"/>
        </w:numPr>
        <w:rPr>
          <w:sz w:val="18"/>
          <w:szCs w:val="18"/>
        </w:rPr>
      </w:pPr>
      <w:r>
        <w:rPr>
          <w:sz w:val="18"/>
          <w:szCs w:val="18"/>
        </w:rPr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p w14:paraId="4ACAE71B">
      <w:pPr>
        <w:pStyle w:val="241"/>
        <w:rPr>
          <w:sz w:val="18"/>
          <w:szCs w:val="18"/>
        </w:rPr>
      </w:pPr>
      <w:r>
        <w:rPr>
          <w:sz w:val="18"/>
          <w:szCs w:val="18"/>
        </w:rPr>
        <w:t>Účtovná jednotka nemá iné aktíva alebo pasíva, ktoré by nevykazovala v súvahe.</w:t>
      </w:r>
    </w:p>
    <w:p w14:paraId="736ED73A">
      <w:pPr>
        <w:pStyle w:val="241"/>
        <w:spacing w:before="0" w:after="0"/>
        <w:rPr>
          <w:sz w:val="18"/>
          <w:szCs w:val="18"/>
        </w:rPr>
      </w:pPr>
    </w:p>
    <w:p w14:paraId="5C081DD4">
      <w:pPr>
        <w:pStyle w:val="241"/>
        <w:numPr>
          <w:ilvl w:val="0"/>
          <w:numId w:val="12"/>
        </w:numPr>
        <w:spacing w:before="0" w:after="120"/>
        <w:ind w:left="357" w:hanging="357"/>
        <w:rPr>
          <w:sz w:val="18"/>
          <w:szCs w:val="18"/>
        </w:rPr>
      </w:pPr>
      <w:r>
        <w:rPr>
          <w:sz w:val="18"/>
          <w:szCs w:val="18"/>
        </w:rPr>
        <w:t>Opis a hodnota iných pasív vyplývajúcich zo súdnych rozhodnutí, z poskytnutých záruk, zo všeobecne záväzných právnych predpisov, z ručenia podľa jednotlivých druhov ručenia;  takýmito inými pasívami sú:</w:t>
      </w:r>
    </w:p>
    <w:p w14:paraId="066E633E">
      <w:pPr>
        <w:pStyle w:val="241"/>
        <w:numPr>
          <w:ilvl w:val="0"/>
          <w:numId w:val="13"/>
        </w:numPr>
        <w:spacing w:before="0" w:after="120"/>
        <w:rPr>
          <w:sz w:val="18"/>
          <w:szCs w:val="18"/>
        </w:rPr>
      </w:pPr>
      <w:r>
        <w:rPr>
          <w:sz w:val="18"/>
          <w:szCs w:val="18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58D925CA">
      <w:pPr>
        <w:pStyle w:val="241"/>
        <w:numPr>
          <w:ilvl w:val="0"/>
          <w:numId w:val="13"/>
        </w:numPr>
        <w:spacing w:before="0" w:after="120"/>
        <w:rPr>
          <w:sz w:val="18"/>
          <w:szCs w:val="18"/>
        </w:rPr>
      </w:pPr>
      <w:r>
        <w:rPr>
          <w:sz w:val="18"/>
          <w:szCs w:val="18"/>
          <w:lang w:eastAsia="sk-SK"/>
        </w:rPr>
        <w:t>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14:paraId="15075D25">
      <w:pPr>
        <w:pStyle w:val="241"/>
        <w:rPr>
          <w:sz w:val="18"/>
          <w:szCs w:val="18"/>
        </w:rPr>
      </w:pPr>
      <w:r>
        <w:rPr>
          <w:sz w:val="18"/>
          <w:szCs w:val="18"/>
        </w:rPr>
        <w:t>Účtovná jednotka nemá iné aktíva alebo pasíva, ktoré by nevykazovala v súvahe.</w:t>
      </w:r>
    </w:p>
    <w:p w14:paraId="3E7ACC56">
      <w:pPr>
        <w:pStyle w:val="241"/>
        <w:spacing w:before="0" w:after="0"/>
        <w:rPr>
          <w:sz w:val="18"/>
          <w:szCs w:val="18"/>
        </w:rPr>
      </w:pPr>
    </w:p>
    <w:p w14:paraId="7A1A1269">
      <w:pPr>
        <w:pStyle w:val="241"/>
        <w:numPr>
          <w:ilvl w:val="0"/>
          <w:numId w:val="12"/>
        </w:numPr>
        <w:spacing w:before="0" w:after="120"/>
        <w:ind w:left="360" w:hanging="357"/>
        <w:rPr>
          <w:sz w:val="18"/>
          <w:szCs w:val="18"/>
        </w:rPr>
      </w:pPr>
      <w:r>
        <w:rPr>
          <w:sz w:val="18"/>
          <w:szCs w:val="18"/>
        </w:rPr>
        <w:t>Opis významných položiek ostatných finančných povinností, ktoré sa nesledujú v účtovníctve a neuvádzajú sa v súvahe; pri každej položke sa uvádza jej opis, výška a údaj, či sa týka spriaznených osôb, a to</w:t>
      </w:r>
    </w:p>
    <w:p w14:paraId="179622F1">
      <w:pPr>
        <w:pStyle w:val="241"/>
        <w:numPr>
          <w:ilvl w:val="0"/>
          <w:numId w:val="14"/>
        </w:numPr>
        <w:spacing w:before="0" w:after="0"/>
        <w:ind w:left="720" w:hanging="357"/>
        <w:rPr>
          <w:sz w:val="18"/>
          <w:szCs w:val="18"/>
        </w:rPr>
      </w:pPr>
      <w:r>
        <w:rPr>
          <w:sz w:val="18"/>
          <w:szCs w:val="18"/>
        </w:rPr>
        <w:t>povinnosť z devízových termínovaných obchodov a iných finančných derivátov,</w:t>
      </w:r>
    </w:p>
    <w:p w14:paraId="29942C0C">
      <w:pPr>
        <w:pStyle w:val="241"/>
        <w:numPr>
          <w:ilvl w:val="0"/>
          <w:numId w:val="14"/>
        </w:numPr>
        <w:spacing w:before="0" w:after="0"/>
        <w:ind w:left="720" w:hanging="357"/>
        <w:rPr>
          <w:sz w:val="18"/>
          <w:szCs w:val="18"/>
        </w:rPr>
      </w:pPr>
      <w:r>
        <w:rPr>
          <w:sz w:val="18"/>
          <w:szCs w:val="18"/>
        </w:rPr>
        <w:t>povinnosť z opčných obchodov,</w:t>
      </w:r>
    </w:p>
    <w:p w14:paraId="463E34A3">
      <w:pPr>
        <w:pStyle w:val="241"/>
        <w:numPr>
          <w:ilvl w:val="0"/>
          <w:numId w:val="14"/>
        </w:numPr>
        <w:spacing w:before="0" w:after="0"/>
        <w:ind w:left="720" w:hanging="357"/>
        <w:rPr>
          <w:sz w:val="18"/>
          <w:szCs w:val="18"/>
        </w:rPr>
      </w:pPr>
      <w:r>
        <w:rPr>
          <w:sz w:val="18"/>
          <w:szCs w:val="18"/>
        </w:rPr>
        <w:t>zákonná povinnosť alebo zmluvná povinnosť odobrať určité produkty alebo služby, napríklad z dodávateľských alebo odberateľských zmlúv,</w:t>
      </w:r>
    </w:p>
    <w:p w14:paraId="4A4C7DF2">
      <w:pPr>
        <w:pStyle w:val="241"/>
        <w:numPr>
          <w:ilvl w:val="0"/>
          <w:numId w:val="14"/>
        </w:numPr>
        <w:spacing w:before="0" w:after="0"/>
        <w:ind w:left="720" w:hanging="357"/>
        <w:rPr>
          <w:sz w:val="18"/>
          <w:szCs w:val="18"/>
        </w:rPr>
      </w:pPr>
      <w:r>
        <w:rPr>
          <w:sz w:val="18"/>
          <w:szCs w:val="18"/>
        </w:rPr>
        <w:t>povinnosť z leasingových, nájomných, servisných, poistných, koncesionárskych, licenčných zmlúv a podobných zmlúv,</w:t>
      </w:r>
    </w:p>
    <w:p w14:paraId="6A4CAE0A">
      <w:pPr>
        <w:pStyle w:val="241"/>
        <w:numPr>
          <w:ilvl w:val="0"/>
          <w:numId w:val="14"/>
        </w:numPr>
        <w:spacing w:before="0" w:after="120"/>
        <w:ind w:left="720" w:hanging="357"/>
        <w:rPr>
          <w:sz w:val="18"/>
          <w:szCs w:val="18"/>
        </w:rPr>
      </w:pPr>
      <w:r>
        <w:rPr>
          <w:sz w:val="18"/>
          <w:szCs w:val="18"/>
        </w:rPr>
        <w:t xml:space="preserve">iné povinnosti. </w:t>
      </w:r>
    </w:p>
    <w:p w14:paraId="152BCF76">
      <w:pPr>
        <w:pStyle w:val="241"/>
        <w:rPr>
          <w:sz w:val="18"/>
          <w:szCs w:val="18"/>
        </w:rPr>
      </w:pPr>
      <w:r>
        <w:rPr>
          <w:sz w:val="18"/>
          <w:szCs w:val="18"/>
        </w:rPr>
        <w:t>Účtovná jednotka nemá ostatné finančné povinnosti, ktoré by nevykazovala v súvahe.</w:t>
      </w:r>
    </w:p>
    <w:p w14:paraId="5676DDB0">
      <w:pPr>
        <w:pStyle w:val="241"/>
        <w:spacing w:before="0" w:after="0"/>
        <w:rPr>
          <w:sz w:val="18"/>
          <w:szCs w:val="18"/>
        </w:rPr>
      </w:pPr>
    </w:p>
    <w:p w14:paraId="67D7066B">
      <w:pPr>
        <w:numPr>
          <w:ilvl w:val="0"/>
          <w:numId w:val="12"/>
        </w:numPr>
        <w:spacing w:before="0" w:after="120" w:line="240" w:lineRule="auto"/>
        <w:ind w:left="360" w:hanging="357"/>
        <w:rPr>
          <w:sz w:val="18"/>
          <w:szCs w:val="18"/>
        </w:rPr>
      </w:pPr>
      <w:r>
        <w:rPr>
          <w:sz w:val="18"/>
          <w:szCs w:val="18"/>
        </w:rPr>
        <w:t>Prehľad nehnuteľných kultúrnych pamiatok, ktoré sú v správe alebo vo vlastníctve účtovnej jednotky.</w:t>
      </w:r>
    </w:p>
    <w:p w14:paraId="53EB8E16">
      <w:pPr>
        <w:pStyle w:val="241"/>
        <w:rPr>
          <w:sz w:val="18"/>
          <w:szCs w:val="18"/>
        </w:rPr>
      </w:pPr>
      <w:r>
        <w:rPr>
          <w:sz w:val="18"/>
          <w:szCs w:val="18"/>
        </w:rPr>
        <w:t>Účtovná jednotka nemá vo vlastníctve ani v správe žiadne kultúrne pamiatky.</w:t>
      </w:r>
    </w:p>
    <w:p w14:paraId="71375C6A">
      <w:pPr>
        <w:numPr>
          <w:ilvl w:val="0"/>
          <w:numId w:val="12"/>
        </w:numPr>
        <w:spacing w:before="0" w:after="120" w:line="240" w:lineRule="auto"/>
        <w:ind w:left="360" w:hanging="357"/>
        <w:rPr>
          <w:sz w:val="18"/>
          <w:szCs w:val="18"/>
        </w:rPr>
      </w:pPr>
      <w:r>
        <w:rPr>
          <w:sz w:val="18"/>
          <w:szCs w:val="18"/>
        </w:rPr>
        <w:t>Informácie o významných skutočnostiach, ktoré nastali medzi dňom, ku ktorému sa zostavuje účtovná závierka a dňom jej zostavenia.</w:t>
      </w:r>
    </w:p>
    <w:p w14:paraId="3F1A4F5C">
      <w:pPr>
        <w:pStyle w:val="241"/>
        <w:spacing w:before="0" w:after="120"/>
        <w:ind w:left="3" w:firstLine="0"/>
      </w:pPr>
      <w:r>
        <w:rPr>
          <w:sz w:val="18"/>
          <w:szCs w:val="18"/>
        </w:rPr>
        <w:t>Medzi dňom zostavenia účtovnej závierky a dňom, ku ktorému sa účtovná závierka zostavuje, nenastali žiadne iné významné skutočnosti, ktoré by mali významný vplyv na údaje vykázané v účtovnej závierke.</w:t>
      </w:r>
    </w:p>
    <w:p w14:paraId="298DFBA5">
      <w:pPr>
        <w:pStyle w:val="241"/>
        <w:spacing w:before="0" w:after="0"/>
        <w:ind w:left="3" w:firstLine="0"/>
        <w:rPr>
          <w:sz w:val="18"/>
          <w:szCs w:val="18"/>
        </w:rPr>
      </w:pPr>
    </w:p>
    <w:p w14:paraId="3F262E05">
      <w:pPr>
        <w:spacing w:before="0" w:after="120" w:line="240" w:lineRule="auto"/>
        <w:ind w:left="3" w:firstLine="0"/>
      </w:pPr>
    </w:p>
    <w:sectPr>
      <w:footerReference r:id="rId5" w:type="default"/>
      <w:pgSz w:w="11906" w:h="16838"/>
      <w:pgMar w:top="1304" w:right="964" w:bottom="1021" w:left="964" w:header="0" w:footer="454" w:gutter="0"/>
      <w:pgNumType w:fmt="decimal" w:start="7"/>
      <w:cols w:space="720" w:num="1"/>
      <w:formProt w:val="0"/>
      <w:docGrid w:linePitch="272" w:charSpace="2047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等线">
    <w:altName w:val="Microsoft YaHei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Arial Narrow">
    <w:panose1 w:val="020B0606020202030204"/>
    <w:charset w:val="EE"/>
    <w:family w:val="roman"/>
    <w:pitch w:val="default"/>
    <w:sig w:usb0="00000287" w:usb1="00000800" w:usb2="00000000" w:usb3="00000000" w:csb0="2000009F" w:csb1="DFD70000"/>
  </w:font>
  <w:font w:name="Cambria">
    <w:panose1 w:val="02040503050406030204"/>
    <w:charset w:val="EE"/>
    <w:family w:val="roman"/>
    <w:pitch w:val="default"/>
    <w:sig w:usb0="E00006FF" w:usb1="420024FF" w:usb2="02000000" w:usb3="00000000" w:csb0="2000019F" w:csb1="00000000"/>
  </w:font>
  <w:font w:name="Tahoma">
    <w:panose1 w:val="020B0604030504040204"/>
    <w:charset w:val="EE"/>
    <w:family w:val="roman"/>
    <w:pitch w:val="default"/>
    <w:sig w:usb0="E1002EFF" w:usb1="C000605B" w:usb2="00000029" w:usb3="00000000" w:csb0="200101FF" w:csb1="2028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Liberation Sans">
    <w:panose1 w:val="020B0604020202020204"/>
    <w:charset w:val="EE"/>
    <w:family w:val="roman"/>
    <w:pitch w:val="default"/>
    <w:sig w:usb0="E0000AFF" w:usb1="500078FF" w:usb2="00000021" w:usb3="00000000" w:csb0="600001BF" w:csb1="DFF70000"/>
  </w:font>
  <w:font w:name="Microsoft YaHei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EFADD43">
    <w:pPr>
      <w:pStyle w:val="10"/>
      <w:spacing w:before="120" w:after="120"/>
      <w:jc w:val="right"/>
    </w:pPr>
    <w:r>
      <w:fldChar w:fldCharType="begin"/>
    </w:r>
    <w:r>
      <w:instrText xml:space="preserve">PAGE</w:instrText>
    </w:r>
    <w:r>
      <w:fldChar w:fldCharType="separate"/>
    </w:r>
    <w:r>
      <w:t>9</w:t>
    </w:r>
    <w:r>
      <w:fldChar w:fldCharType="end"/>
    </w:r>
  </w:p>
  <w:p w14:paraId="285F2ABA">
    <w:pPr>
      <w:pStyle w:val="10"/>
      <w:spacing w:before="120" w:after="12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360" w:lineRule="auto"/>
      </w:pPr>
      <w:r>
        <w:separator/>
      </w:r>
    </w:p>
  </w:footnote>
  <w:footnote w:type="continuationSeparator" w:id="1">
    <w:p>
      <w:pPr>
        <w:spacing w:before="0" w:after="0" w:line="36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9239341B"/>
    <w:multiLevelType w:val="multilevel"/>
    <w:tmpl w:val="9239341B"/>
    <w:lvl w:ilvl="0" w:tentative="0">
      <w:start w:val="1"/>
      <w:numFmt w:val="decimal"/>
      <w:lvlText w:val="(%1)"/>
      <w:lvlJc w:val="left"/>
      <w:pPr>
        <w:ind w:left="360" w:hanging="360"/>
      </w:pPr>
    </w:lvl>
    <w:lvl w:ilvl="1" w:tentative="0">
      <w:start w:val="1"/>
      <w:numFmt w:val="lowerLetter"/>
      <w:lvlText w:val="%2."/>
      <w:lvlJc w:val="left"/>
      <w:pPr>
        <w:ind w:left="1080" w:hanging="360"/>
      </w:pPr>
    </w:lvl>
    <w:lvl w:ilvl="2" w:tentative="0">
      <w:start w:val="1"/>
      <w:numFmt w:val="lowerRoman"/>
      <w:lvlText w:val="%3."/>
      <w:lvlJc w:val="right"/>
      <w:pPr>
        <w:ind w:left="1800" w:hanging="180"/>
      </w:pPr>
    </w:lvl>
    <w:lvl w:ilvl="3" w:tentative="0">
      <w:start w:val="1"/>
      <w:numFmt w:val="decimal"/>
      <w:lvlText w:val="%4."/>
      <w:lvlJc w:val="left"/>
      <w:pPr>
        <w:ind w:left="2520" w:hanging="360"/>
      </w:pPr>
    </w:lvl>
    <w:lvl w:ilvl="4" w:tentative="0">
      <w:start w:val="1"/>
      <w:numFmt w:val="lowerLetter"/>
      <w:lvlText w:val="%5."/>
      <w:lvlJc w:val="left"/>
      <w:pPr>
        <w:ind w:left="3240" w:hanging="360"/>
      </w:pPr>
    </w:lvl>
    <w:lvl w:ilvl="5" w:tentative="0">
      <w:start w:val="1"/>
      <w:numFmt w:val="lowerRoman"/>
      <w:lvlText w:val="%6."/>
      <w:lvlJc w:val="right"/>
      <w:pPr>
        <w:ind w:left="3960" w:hanging="180"/>
      </w:pPr>
    </w:lvl>
    <w:lvl w:ilvl="6" w:tentative="0">
      <w:start w:val="1"/>
      <w:numFmt w:val="decimal"/>
      <w:lvlText w:val="%7."/>
      <w:lvlJc w:val="left"/>
      <w:pPr>
        <w:ind w:left="4680" w:hanging="360"/>
      </w:pPr>
    </w:lvl>
    <w:lvl w:ilvl="7" w:tentative="0">
      <w:start w:val="1"/>
      <w:numFmt w:val="lowerLetter"/>
      <w:lvlText w:val="%8."/>
      <w:lvlJc w:val="left"/>
      <w:pPr>
        <w:ind w:left="5400" w:hanging="360"/>
      </w:pPr>
    </w:lvl>
    <w:lvl w:ilvl="8" w:tentative="0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B5E306ED"/>
    <w:multiLevelType w:val="multilevel"/>
    <w:tmpl w:val="B5E306ED"/>
    <w:lvl w:ilvl="0" w:tentative="0">
      <w:start w:val="1"/>
      <w:numFmt w:val="decimal"/>
      <w:lvlText w:val="(%1)"/>
      <w:lvlJc w:val="left"/>
      <w:pPr>
        <w:ind w:left="360" w:hanging="360"/>
      </w:pPr>
    </w:lvl>
    <w:lvl w:ilvl="1" w:tentative="0">
      <w:start w:val="1"/>
      <w:numFmt w:val="lowerLetter"/>
      <w:lvlText w:val="%2."/>
      <w:lvlJc w:val="left"/>
      <w:pPr>
        <w:ind w:left="1080" w:hanging="360"/>
      </w:pPr>
    </w:lvl>
    <w:lvl w:ilvl="2" w:tentative="0">
      <w:start w:val="1"/>
      <w:numFmt w:val="lowerRoman"/>
      <w:lvlText w:val="%3."/>
      <w:lvlJc w:val="right"/>
      <w:pPr>
        <w:ind w:left="1800" w:hanging="180"/>
      </w:pPr>
    </w:lvl>
    <w:lvl w:ilvl="3" w:tentative="0">
      <w:start w:val="1"/>
      <w:numFmt w:val="decimal"/>
      <w:lvlText w:val="%4."/>
      <w:lvlJc w:val="left"/>
      <w:pPr>
        <w:ind w:left="2520" w:hanging="360"/>
      </w:pPr>
    </w:lvl>
    <w:lvl w:ilvl="4" w:tentative="0">
      <w:start w:val="1"/>
      <w:numFmt w:val="lowerLetter"/>
      <w:lvlText w:val="%5."/>
      <w:lvlJc w:val="left"/>
      <w:pPr>
        <w:ind w:left="3240" w:hanging="360"/>
      </w:pPr>
    </w:lvl>
    <w:lvl w:ilvl="5" w:tentative="0">
      <w:start w:val="1"/>
      <w:numFmt w:val="lowerRoman"/>
      <w:lvlText w:val="%6."/>
      <w:lvlJc w:val="right"/>
      <w:pPr>
        <w:ind w:left="3960" w:hanging="180"/>
      </w:pPr>
    </w:lvl>
    <w:lvl w:ilvl="6" w:tentative="0">
      <w:start w:val="1"/>
      <w:numFmt w:val="decimal"/>
      <w:lvlText w:val="%7."/>
      <w:lvlJc w:val="left"/>
      <w:pPr>
        <w:ind w:left="4680" w:hanging="360"/>
      </w:pPr>
    </w:lvl>
    <w:lvl w:ilvl="7" w:tentative="0">
      <w:start w:val="1"/>
      <w:numFmt w:val="lowerLetter"/>
      <w:lvlText w:val="%8."/>
      <w:lvlJc w:val="left"/>
      <w:pPr>
        <w:ind w:left="5400" w:hanging="360"/>
      </w:pPr>
    </w:lvl>
    <w:lvl w:ilvl="8" w:tentative="0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BF205925"/>
    <w:multiLevelType w:val="multilevel"/>
    <w:tmpl w:val="BF205925"/>
    <w:lvl w:ilvl="0" w:tentative="0">
      <w:start w:val="1"/>
      <w:numFmt w:val="upperLetter"/>
      <w:lvlText w:val="%1."/>
      <w:lvlJc w:val="left"/>
      <w:pPr>
        <w:tabs>
          <w:tab w:val="left" w:pos="360"/>
        </w:tabs>
        <w:ind w:left="360" w:hanging="360"/>
      </w:pPr>
      <w:rPr>
        <w:b/>
        <w:bCs/>
        <w:i w:val="0"/>
        <w:iCs w:val="0"/>
      </w:rPr>
    </w:lvl>
    <w:lvl w:ilvl="1" w:tentative="0">
      <w:start w:val="1"/>
      <w:numFmt w:val="lowerLetter"/>
      <w:lvlText w:val="%2)"/>
      <w:lvlJc w:val="left"/>
      <w:pPr>
        <w:tabs>
          <w:tab w:val="left" w:pos="720"/>
        </w:tabs>
        <w:ind w:left="720" w:hanging="360"/>
      </w:pPr>
      <w:rPr>
        <w:b w:val="0"/>
        <w:bCs w:val="0"/>
        <w:i w:val="0"/>
        <w:iCs w:val="0"/>
        <w:sz w:val="16"/>
      </w:rPr>
    </w:lvl>
    <w:lvl w:ilvl="2" w:tentative="0">
      <w:start w:val="1"/>
      <w:numFmt w:val="decimal"/>
      <w:lvlText w:val="%3."/>
      <w:lvlJc w:val="left"/>
      <w:pPr>
        <w:tabs>
          <w:tab w:val="left" w:pos="1080"/>
        </w:tabs>
        <w:ind w:left="1080" w:hanging="360"/>
      </w:pPr>
      <w:rPr>
        <w:b w:val="0"/>
        <w:bCs w:val="0"/>
        <w:i w:val="0"/>
        <w:iCs w:val="0"/>
        <w:sz w:val="18"/>
      </w:rPr>
    </w:lvl>
    <w:lvl w:ilvl="3" w:tentative="0">
      <w:start w:val="1"/>
      <w:numFmt w:val="none"/>
      <w:suff w:val="nothing"/>
      <w:lvlText w:val=""/>
      <w:lvlJc w:val="left"/>
      <w:pPr>
        <w:ind w:left="1440" w:hanging="360"/>
      </w:pPr>
    </w:lvl>
    <w:lvl w:ilvl="4" w:tentative="0">
      <w:start w:val="1"/>
      <w:numFmt w:val="none"/>
      <w:suff w:val="nothing"/>
      <w:lvlText w:val=""/>
      <w:lvlJc w:val="left"/>
      <w:pPr>
        <w:ind w:left="1800" w:hanging="360"/>
      </w:pPr>
    </w:lvl>
    <w:lvl w:ilvl="5" w:tentative="0">
      <w:start w:val="1"/>
      <w:numFmt w:val="none"/>
      <w:suff w:val="nothing"/>
      <w:lvlText w:val=""/>
      <w:lvlJc w:val="left"/>
      <w:pPr>
        <w:ind w:left="2160" w:hanging="360"/>
      </w:pPr>
    </w:lvl>
    <w:lvl w:ilvl="6" w:tentative="0">
      <w:start w:val="1"/>
      <w:numFmt w:val="none"/>
      <w:suff w:val="nothing"/>
      <w:lvlText w:val=""/>
      <w:lvlJc w:val="left"/>
      <w:pPr>
        <w:ind w:left="2520" w:hanging="360"/>
      </w:pPr>
    </w:lvl>
    <w:lvl w:ilvl="7" w:tentative="0">
      <w:start w:val="1"/>
      <w:numFmt w:val="none"/>
      <w:suff w:val="nothing"/>
      <w:lvlText w:val=""/>
      <w:lvlJc w:val="left"/>
      <w:pPr>
        <w:ind w:left="2880" w:hanging="360"/>
      </w:pPr>
    </w:lvl>
    <w:lvl w:ilvl="8" w:tentative="0">
      <w:start w:val="1"/>
      <w:numFmt w:val="none"/>
      <w:suff w:val="nothing"/>
      <w:lvlText w:val=""/>
      <w:lvlJc w:val="left"/>
      <w:pPr>
        <w:ind w:left="3240" w:hanging="360"/>
      </w:pPr>
    </w:lvl>
  </w:abstractNum>
  <w:abstractNum w:abstractNumId="3">
    <w:nsid w:val="C8879AEF"/>
    <w:multiLevelType w:val="multilevel"/>
    <w:tmpl w:val="C8879AEF"/>
    <w:lvl w:ilvl="0" w:tentative="0">
      <w:start w:val="1"/>
      <w:numFmt w:val="lowerLetter"/>
      <w:lvlText w:val="%1)"/>
      <w:lvlJc w:val="left"/>
      <w:pPr>
        <w:ind w:left="720" w:hanging="360"/>
      </w:p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CF092B84"/>
    <w:multiLevelType w:val="multilevel"/>
    <w:tmpl w:val="CF092B84"/>
    <w:lvl w:ilvl="0" w:tentative="0">
      <w:start w:val="1"/>
      <w:numFmt w:val="decimal"/>
      <w:lvlText w:val="(%1)"/>
      <w:lvlJc w:val="left"/>
      <w:pPr>
        <w:ind w:left="360" w:hanging="360"/>
      </w:pPr>
    </w:lvl>
    <w:lvl w:ilvl="1" w:tentative="0">
      <w:start w:val="1"/>
      <w:numFmt w:val="lowerLetter"/>
      <w:lvlText w:val="%2."/>
      <w:lvlJc w:val="left"/>
      <w:pPr>
        <w:ind w:left="1080" w:hanging="360"/>
      </w:pPr>
    </w:lvl>
    <w:lvl w:ilvl="2" w:tentative="0">
      <w:start w:val="1"/>
      <w:numFmt w:val="lowerRoman"/>
      <w:lvlText w:val="%3."/>
      <w:lvlJc w:val="right"/>
      <w:pPr>
        <w:ind w:left="1800" w:hanging="180"/>
      </w:pPr>
    </w:lvl>
    <w:lvl w:ilvl="3" w:tentative="0">
      <w:start w:val="1"/>
      <w:numFmt w:val="decimal"/>
      <w:lvlText w:val="%4."/>
      <w:lvlJc w:val="left"/>
      <w:pPr>
        <w:ind w:left="2520" w:hanging="360"/>
      </w:pPr>
    </w:lvl>
    <w:lvl w:ilvl="4" w:tentative="0">
      <w:start w:val="1"/>
      <w:numFmt w:val="lowerLetter"/>
      <w:lvlText w:val="%5."/>
      <w:lvlJc w:val="left"/>
      <w:pPr>
        <w:ind w:left="3240" w:hanging="360"/>
      </w:pPr>
    </w:lvl>
    <w:lvl w:ilvl="5" w:tentative="0">
      <w:start w:val="1"/>
      <w:numFmt w:val="lowerRoman"/>
      <w:lvlText w:val="%6."/>
      <w:lvlJc w:val="right"/>
      <w:pPr>
        <w:ind w:left="3960" w:hanging="180"/>
      </w:pPr>
    </w:lvl>
    <w:lvl w:ilvl="6" w:tentative="0">
      <w:start w:val="1"/>
      <w:numFmt w:val="decimal"/>
      <w:lvlText w:val="%7."/>
      <w:lvlJc w:val="left"/>
      <w:pPr>
        <w:ind w:left="4680" w:hanging="360"/>
      </w:pPr>
    </w:lvl>
    <w:lvl w:ilvl="7" w:tentative="0">
      <w:start w:val="1"/>
      <w:numFmt w:val="lowerLetter"/>
      <w:lvlText w:val="%8."/>
      <w:lvlJc w:val="left"/>
      <w:pPr>
        <w:ind w:left="5400" w:hanging="360"/>
      </w:pPr>
    </w:lvl>
    <w:lvl w:ilvl="8" w:tentative="0">
      <w:start w:val="1"/>
      <w:numFmt w:val="lowerRoman"/>
      <w:lvlText w:val="%9."/>
      <w:lvlJc w:val="right"/>
      <w:pPr>
        <w:ind w:left="6120" w:hanging="180"/>
      </w:pPr>
    </w:lvl>
  </w:abstractNum>
  <w:abstractNum w:abstractNumId="5">
    <w:nsid w:val="0053208E"/>
    <w:multiLevelType w:val="multilevel"/>
    <w:tmpl w:val="0053208E"/>
    <w:lvl w:ilvl="0" w:tentative="0">
      <w:start w:val="1"/>
      <w:numFmt w:val="upperRoman"/>
      <w:pStyle w:val="2"/>
      <w:suff w:val="nothing"/>
      <w:lvlText w:val="Čl. %1."/>
      <w:lvlJc w:val="center"/>
      <w:pPr>
        <w:ind w:left="0" w:firstLine="0"/>
      </w:pPr>
      <w:rPr>
        <w:rFonts w:cs="Arial"/>
        <w:b/>
        <w:bCs/>
        <w:i w:val="0"/>
        <w:iCs w:val="0"/>
        <w:sz w:val="24"/>
        <w:szCs w:val="24"/>
      </w:rPr>
    </w:lvl>
    <w:lvl w:ilvl="1" w:tentative="0">
      <w:start w:val="1"/>
      <w:numFmt w:val="none"/>
      <w:suff w:val="nothing"/>
      <w:lvlText w:val=""/>
      <w:lvlJc w:val="left"/>
      <w:pPr>
        <w:ind w:left="0" w:firstLine="0"/>
      </w:pPr>
    </w:lvl>
    <w:lvl w:ilvl="2" w:tentative="0">
      <w:start w:val="1"/>
      <w:numFmt w:val="none"/>
      <w:suff w:val="nothing"/>
      <w:lvlText w:val=""/>
      <w:lvlJc w:val="left"/>
      <w:pPr>
        <w:ind w:left="0" w:firstLine="0"/>
      </w:pPr>
    </w:lvl>
    <w:lvl w:ilvl="3" w:tentative="0">
      <w:start w:val="1"/>
      <w:numFmt w:val="none"/>
      <w:suff w:val="nothing"/>
      <w:lvlText w:val=""/>
      <w:lvlJc w:val="left"/>
      <w:pPr>
        <w:ind w:left="0" w:firstLine="0"/>
      </w:pPr>
    </w:lvl>
    <w:lvl w:ilvl="4" w:tentative="0">
      <w:start w:val="1"/>
      <w:numFmt w:val="none"/>
      <w:suff w:val="nothing"/>
      <w:lvlText w:val=""/>
      <w:lvlJc w:val="left"/>
      <w:pPr>
        <w:ind w:left="0" w:firstLine="0"/>
      </w:pPr>
    </w:lvl>
    <w:lvl w:ilvl="5" w:tentative="0">
      <w:start w:val="1"/>
      <w:numFmt w:val="none"/>
      <w:suff w:val="nothing"/>
      <w:lvlText w:val=""/>
      <w:lvlJc w:val="left"/>
      <w:pPr>
        <w:ind w:left="0" w:firstLine="0"/>
      </w:pPr>
    </w:lvl>
    <w:lvl w:ilvl="6" w:tentative="0">
      <w:start w:val="1"/>
      <w:numFmt w:val="none"/>
      <w:suff w:val="nothing"/>
      <w:lvlText w:val=""/>
      <w:lvlJc w:val="left"/>
      <w:pPr>
        <w:ind w:left="0" w:firstLine="0"/>
      </w:pPr>
    </w:lvl>
    <w:lvl w:ilvl="7" w:tentative="0">
      <w:start w:val="1"/>
      <w:numFmt w:val="none"/>
      <w:suff w:val="nothing"/>
      <w:lvlText w:val=""/>
      <w:lvlJc w:val="left"/>
      <w:pPr>
        <w:ind w:left="0" w:firstLine="0"/>
      </w:pPr>
    </w:lvl>
    <w:lvl w:ilvl="8" w:tentative="0">
      <w:start w:val="1"/>
      <w:numFmt w:val="none"/>
      <w:suff w:val="nothing"/>
      <w:lvlText w:val=""/>
      <w:lvlJc w:val="left"/>
      <w:pPr>
        <w:ind w:left="0" w:firstLine="0"/>
      </w:pPr>
    </w:lvl>
  </w:abstractNum>
  <w:abstractNum w:abstractNumId="6">
    <w:nsid w:val="0248C179"/>
    <w:multiLevelType w:val="multilevel"/>
    <w:tmpl w:val="0248C179"/>
    <w:lvl w:ilvl="0" w:tentative="0">
      <w:start w:val="1"/>
      <w:numFmt w:val="lowerLetter"/>
      <w:lvlText w:val="%1)"/>
      <w:lvlJc w:val="left"/>
      <w:pPr>
        <w:ind w:left="720" w:hanging="360"/>
      </w:p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3D62ECE"/>
    <w:multiLevelType w:val="multilevel"/>
    <w:tmpl w:val="03D62ECE"/>
    <w:lvl w:ilvl="0" w:tentative="0">
      <w:start w:val="1"/>
      <w:numFmt w:val="lowerLetter"/>
      <w:lvlText w:val="%1)"/>
      <w:lvlJc w:val="left"/>
      <w:pPr>
        <w:ind w:left="720" w:hanging="360"/>
      </w:p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5B654F3"/>
    <w:multiLevelType w:val="multilevel"/>
    <w:tmpl w:val="25B654F3"/>
    <w:lvl w:ilvl="0" w:tentative="0">
      <w:start w:val="1"/>
      <w:numFmt w:val="lowerLetter"/>
      <w:lvlText w:val="%1)"/>
      <w:lvlJc w:val="left"/>
      <w:pPr>
        <w:ind w:left="720" w:hanging="360"/>
      </w:p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A8F537B"/>
    <w:multiLevelType w:val="multilevel"/>
    <w:tmpl w:val="2A8F537B"/>
    <w:lvl w:ilvl="0" w:tentative="0">
      <w:start w:val="1"/>
      <w:numFmt w:val="lowerLetter"/>
      <w:lvlText w:val="%1)"/>
      <w:lvlJc w:val="left"/>
      <w:pPr>
        <w:ind w:left="720" w:hanging="360"/>
      </w:p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D4DC07F"/>
    <w:multiLevelType w:val="multilevel"/>
    <w:tmpl w:val="4D4DC07F"/>
    <w:lvl w:ilvl="0" w:tentative="0">
      <w:start w:val="1"/>
      <w:numFmt w:val="lowerLetter"/>
      <w:lvlText w:val="%1)"/>
      <w:lvlJc w:val="left"/>
      <w:pPr>
        <w:ind w:left="720" w:hanging="360"/>
      </w:p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59ADCABA"/>
    <w:multiLevelType w:val="multilevel"/>
    <w:tmpl w:val="59ADCABA"/>
    <w:lvl w:ilvl="0" w:tentative="0">
      <w:start w:val="1"/>
      <w:numFmt w:val="decimal"/>
      <w:lvlText w:val="(%1)"/>
      <w:lvlJc w:val="left"/>
      <w:pPr>
        <w:ind w:left="360" w:hanging="360"/>
      </w:pPr>
    </w:lvl>
    <w:lvl w:ilvl="1" w:tentative="0">
      <w:start w:val="1"/>
      <w:numFmt w:val="lowerLetter"/>
      <w:lvlText w:val="%2."/>
      <w:lvlJc w:val="left"/>
      <w:pPr>
        <w:ind w:left="1080" w:hanging="360"/>
      </w:pPr>
    </w:lvl>
    <w:lvl w:ilvl="2" w:tentative="0">
      <w:start w:val="1"/>
      <w:numFmt w:val="lowerRoman"/>
      <w:lvlText w:val="%3."/>
      <w:lvlJc w:val="right"/>
      <w:pPr>
        <w:ind w:left="1800" w:hanging="180"/>
      </w:pPr>
    </w:lvl>
    <w:lvl w:ilvl="3" w:tentative="0">
      <w:start w:val="1"/>
      <w:numFmt w:val="decimal"/>
      <w:lvlText w:val="%4."/>
      <w:lvlJc w:val="left"/>
      <w:pPr>
        <w:ind w:left="2520" w:hanging="360"/>
      </w:pPr>
    </w:lvl>
    <w:lvl w:ilvl="4" w:tentative="0">
      <w:start w:val="1"/>
      <w:numFmt w:val="lowerLetter"/>
      <w:lvlText w:val="%5."/>
      <w:lvlJc w:val="left"/>
      <w:pPr>
        <w:ind w:left="3240" w:hanging="360"/>
      </w:pPr>
    </w:lvl>
    <w:lvl w:ilvl="5" w:tentative="0">
      <w:start w:val="1"/>
      <w:numFmt w:val="lowerRoman"/>
      <w:lvlText w:val="%6."/>
      <w:lvlJc w:val="right"/>
      <w:pPr>
        <w:ind w:left="3960" w:hanging="180"/>
      </w:pPr>
    </w:lvl>
    <w:lvl w:ilvl="6" w:tentative="0">
      <w:start w:val="1"/>
      <w:numFmt w:val="decimal"/>
      <w:lvlText w:val="%7."/>
      <w:lvlJc w:val="left"/>
      <w:pPr>
        <w:ind w:left="4680" w:hanging="360"/>
      </w:pPr>
    </w:lvl>
    <w:lvl w:ilvl="7" w:tentative="0">
      <w:start w:val="1"/>
      <w:numFmt w:val="lowerLetter"/>
      <w:lvlText w:val="%8."/>
      <w:lvlJc w:val="left"/>
      <w:pPr>
        <w:ind w:left="5400" w:hanging="360"/>
      </w:pPr>
    </w:lvl>
    <w:lvl w:ilvl="8" w:tentative="0">
      <w:start w:val="1"/>
      <w:numFmt w:val="lowerRoman"/>
      <w:lvlText w:val="%9."/>
      <w:lvlJc w:val="right"/>
      <w:pPr>
        <w:ind w:left="6120" w:hanging="180"/>
      </w:pPr>
    </w:lvl>
  </w:abstractNum>
  <w:abstractNum w:abstractNumId="12">
    <w:nsid w:val="5A241D34"/>
    <w:multiLevelType w:val="multilevel"/>
    <w:tmpl w:val="5A241D34"/>
    <w:lvl w:ilvl="0" w:tentative="0">
      <w:start w:val="1"/>
      <w:numFmt w:val="decimal"/>
      <w:lvlText w:val="(%1)"/>
      <w:lvlJc w:val="left"/>
      <w:pPr>
        <w:ind w:left="360" w:hanging="360"/>
      </w:pPr>
      <w:rPr>
        <w:sz w:val="18"/>
        <w:szCs w:val="16"/>
      </w:rPr>
    </w:lvl>
    <w:lvl w:ilvl="1" w:tentative="0">
      <w:start w:val="1"/>
      <w:numFmt w:val="lowerLetter"/>
      <w:lvlText w:val="%2."/>
      <w:lvlJc w:val="left"/>
      <w:pPr>
        <w:ind w:left="1080" w:hanging="360"/>
      </w:pPr>
    </w:lvl>
    <w:lvl w:ilvl="2" w:tentative="0">
      <w:start w:val="1"/>
      <w:numFmt w:val="lowerRoman"/>
      <w:lvlText w:val="%3."/>
      <w:lvlJc w:val="right"/>
      <w:pPr>
        <w:ind w:left="1800" w:hanging="180"/>
      </w:pPr>
    </w:lvl>
    <w:lvl w:ilvl="3" w:tentative="0">
      <w:start w:val="1"/>
      <w:numFmt w:val="decimal"/>
      <w:lvlText w:val="%4."/>
      <w:lvlJc w:val="left"/>
      <w:pPr>
        <w:ind w:left="2520" w:hanging="360"/>
      </w:pPr>
    </w:lvl>
    <w:lvl w:ilvl="4" w:tentative="0">
      <w:start w:val="1"/>
      <w:numFmt w:val="lowerLetter"/>
      <w:lvlText w:val="%5."/>
      <w:lvlJc w:val="left"/>
      <w:pPr>
        <w:ind w:left="3240" w:hanging="360"/>
      </w:pPr>
    </w:lvl>
    <w:lvl w:ilvl="5" w:tentative="0">
      <w:start w:val="1"/>
      <w:numFmt w:val="lowerRoman"/>
      <w:lvlText w:val="%6."/>
      <w:lvlJc w:val="right"/>
      <w:pPr>
        <w:ind w:left="3960" w:hanging="180"/>
      </w:pPr>
    </w:lvl>
    <w:lvl w:ilvl="6" w:tentative="0">
      <w:start w:val="1"/>
      <w:numFmt w:val="decimal"/>
      <w:lvlText w:val="%7."/>
      <w:lvlJc w:val="left"/>
      <w:pPr>
        <w:ind w:left="4680" w:hanging="360"/>
      </w:pPr>
    </w:lvl>
    <w:lvl w:ilvl="7" w:tentative="0">
      <w:start w:val="1"/>
      <w:numFmt w:val="lowerLetter"/>
      <w:lvlText w:val="%8."/>
      <w:lvlJc w:val="left"/>
      <w:pPr>
        <w:ind w:left="5400" w:hanging="360"/>
      </w:pPr>
    </w:lvl>
    <w:lvl w:ilvl="8" w:tentative="0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72183CF9"/>
    <w:multiLevelType w:val="multilevel"/>
    <w:tmpl w:val="72183CF9"/>
    <w:lvl w:ilvl="0" w:tentative="0">
      <w:start w:val="1"/>
      <w:numFmt w:val="bullet"/>
      <w:lvlText w:val=""/>
      <w:lvlJc w:val="left"/>
      <w:pPr>
        <w:ind w:left="360" w:hanging="360"/>
      </w:pPr>
      <w:rPr>
        <w:rFonts w:hint="default" w:ascii="Symbol" w:hAnsi="Symbol" w:cs="Symbol"/>
        <w:sz w:val="16"/>
      </w:rPr>
    </w:lvl>
    <w:lvl w:ilvl="1" w:tentative="0">
      <w:start w:val="1"/>
      <w:numFmt w:val="bullet"/>
      <w:lvlText w:val="o"/>
      <w:lvlJc w:val="left"/>
      <w:pPr>
        <w:ind w:left="1080" w:hanging="360"/>
      </w:pPr>
      <w:rPr>
        <w:rFonts w:hint="default" w:ascii="Courier New" w:hAnsi="Courier New" w:cs="Courier New"/>
      </w:rPr>
    </w:lvl>
    <w:lvl w:ilvl="2" w:tentative="0">
      <w:start w:val="1"/>
      <w:numFmt w:val="bullet"/>
      <w:lvlText w:val=""/>
      <w:lvlJc w:val="left"/>
      <w:pPr>
        <w:ind w:left="1800" w:hanging="360"/>
      </w:pPr>
      <w:rPr>
        <w:rFonts w:hint="default" w:ascii="Wingdings" w:hAnsi="Wingdings" w:cs="Wingdings"/>
      </w:rPr>
    </w:lvl>
    <w:lvl w:ilvl="3" w:tentative="0">
      <w:start w:val="1"/>
      <w:numFmt w:val="bullet"/>
      <w:lvlText w:val=""/>
      <w:lvlJc w:val="left"/>
      <w:pPr>
        <w:ind w:left="2520" w:hanging="360"/>
      </w:pPr>
      <w:rPr>
        <w:rFonts w:hint="default" w:ascii="Symbol" w:hAnsi="Symbol" w:cs="Symbol"/>
      </w:rPr>
    </w:lvl>
    <w:lvl w:ilvl="4" w:tentative="0">
      <w:start w:val="1"/>
      <w:numFmt w:val="bullet"/>
      <w:lvlText w:val="o"/>
      <w:lvlJc w:val="left"/>
      <w:pPr>
        <w:ind w:left="3240" w:hanging="360"/>
      </w:pPr>
      <w:rPr>
        <w:rFonts w:hint="default" w:ascii="Courier New" w:hAnsi="Courier New" w:cs="Courier New"/>
      </w:rPr>
    </w:lvl>
    <w:lvl w:ilvl="5" w:tentative="0">
      <w:start w:val="1"/>
      <w:numFmt w:val="bullet"/>
      <w:lvlText w:val=""/>
      <w:lvlJc w:val="left"/>
      <w:pPr>
        <w:ind w:left="3960" w:hanging="360"/>
      </w:pPr>
      <w:rPr>
        <w:rFonts w:hint="default" w:ascii="Wingdings" w:hAnsi="Wingdings" w:cs="Wingdings"/>
      </w:rPr>
    </w:lvl>
    <w:lvl w:ilvl="6" w:tentative="0">
      <w:start w:val="1"/>
      <w:numFmt w:val="bullet"/>
      <w:lvlText w:val=""/>
      <w:lvlJc w:val="left"/>
      <w:pPr>
        <w:ind w:left="4680" w:hanging="360"/>
      </w:pPr>
      <w:rPr>
        <w:rFonts w:hint="default" w:ascii="Symbol" w:hAnsi="Symbol" w:cs="Symbol"/>
      </w:rPr>
    </w:lvl>
    <w:lvl w:ilvl="7" w:tentative="0">
      <w:start w:val="1"/>
      <w:numFmt w:val="bullet"/>
      <w:lvlText w:val="o"/>
      <w:lvlJc w:val="left"/>
      <w:pPr>
        <w:ind w:left="5400" w:hanging="360"/>
      </w:pPr>
      <w:rPr>
        <w:rFonts w:hint="default" w:ascii="Courier New" w:hAnsi="Courier New" w:cs="Courier New"/>
      </w:rPr>
    </w:lvl>
    <w:lvl w:ilvl="8" w:tentative="0">
      <w:start w:val="1"/>
      <w:numFmt w:val="bullet"/>
      <w:lvlText w:val=""/>
      <w:lvlJc w:val="left"/>
      <w:pPr>
        <w:ind w:left="6120" w:hanging="360"/>
      </w:pPr>
      <w:rPr>
        <w:rFonts w:hint="default" w:ascii="Wingdings" w:hAnsi="Wingdings" w:cs="Wingdings"/>
      </w:rPr>
    </w:lvl>
  </w:abstractNum>
  <w:num w:numId="1">
    <w:abstractNumId w:val="5"/>
  </w:num>
  <w:num w:numId="2">
    <w:abstractNumId w:val="4"/>
  </w:num>
  <w:num w:numId="3">
    <w:abstractNumId w:val="11"/>
  </w:num>
  <w:num w:numId="4">
    <w:abstractNumId w:val="2"/>
  </w:num>
  <w:num w:numId="5">
    <w:abstractNumId w:val="1"/>
  </w:num>
  <w:num w:numId="6">
    <w:abstractNumId w:val="7"/>
  </w:num>
  <w:num w:numId="7">
    <w:abstractNumId w:val="8"/>
  </w:num>
  <w:num w:numId="8">
    <w:abstractNumId w:val="13"/>
  </w:num>
  <w:num w:numId="9">
    <w:abstractNumId w:val="6"/>
  </w:num>
  <w:num w:numId="10">
    <w:abstractNumId w:val="0"/>
  </w:num>
  <w:num w:numId="11">
    <w:abstractNumId w:val="9"/>
  </w:num>
  <w:num w:numId="12">
    <w:abstractNumId w:val="12"/>
  </w:num>
  <w:num w:numId="13">
    <w:abstractNumId w:val="3"/>
  </w:num>
  <w:num w:numId="14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documentProtection w:enforcement="0"/>
  <w:defaultTabStop w:val="708"/>
  <w:footnotePr>
    <w:footnote w:id="0"/>
    <w:footnote w:id="1"/>
  </w:footnotePr>
  <w:endnotePr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00000"/>
    <w:rsid w:val="13526EC9"/>
    <w:rsid w:val="180C6C07"/>
    <w:rsid w:val="300D0F31"/>
    <w:rsid w:val="4175703E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zh-CN" w:bidi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Times New Roman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9" w:semiHidden="0" w:name="heading 1"/>
    <w:lsdException w:qFormat="1" w:unhideWhenUsed="0" w:uiPriority="99" w:semiHidden="0" w:name="heading 2"/>
    <w:lsdException w:qFormat="1" w:unhideWhenUsed="0" w:uiPriority="99" w:semiHidden="0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nhideWhenUsed="0" w:uiPriority="99" w:semiHidden="0" w:name="header"/>
    <w:lsdException w:qFormat="1" w:unhideWhenUsed="0" w:uiPriority="99" w:semiHidden="0" w:name="footer"/>
    <w:lsdException w:uiPriority="99" w:name="index heading"/>
    <w:lsdException w:qFormat="1" w:unhideWhenUsed="0" w:uiPriority="0" w:semiHidden="0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qFormat="1" w:unhideWhenUsed="0" w:uiPriority="99" w:semiHidden="0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qFormat="1" w:unhideWhenUsed="0" w:uiPriority="0" w:semiHidden="0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qFormat="1" w:unhideWhenUsed="0" w:uiPriority="99" w:semiHidden="0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99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nhideWhenUsed="0" w:uiPriority="99" w:name="Balloon Text"/>
    <w:lsdException w:unhideWhenUsed="0" w:uiPriority="9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/>
      <w:bidi w:val="0"/>
      <w:spacing w:before="120" w:after="120" w:line="360" w:lineRule="auto"/>
      <w:jc w:val="both"/>
    </w:pPr>
    <w:rPr>
      <w:rFonts w:ascii="Arial Narrow" w:hAnsi="Arial Narrow" w:eastAsia="Times New Roman" w:cs="Arial Narrow"/>
      <w:color w:val="00000A"/>
      <w:sz w:val="20"/>
      <w:szCs w:val="20"/>
      <w:lang w:val="sk-SK" w:eastAsia="cs-CZ" w:bidi="ar-SA"/>
    </w:rPr>
  </w:style>
  <w:style w:type="paragraph" w:styleId="2">
    <w:name w:val="heading 1"/>
    <w:basedOn w:val="1"/>
    <w:link w:val="16"/>
    <w:qFormat/>
    <w:uiPriority w:val="99"/>
    <w:pPr>
      <w:keepNext/>
      <w:numPr>
        <w:ilvl w:val="0"/>
        <w:numId w:val="1"/>
      </w:numPr>
      <w:spacing w:line="240" w:lineRule="auto"/>
      <w:jc w:val="center"/>
      <w:outlineLvl w:val="0"/>
    </w:pPr>
    <w:rPr>
      <w:rFonts w:ascii="Cambria" w:hAnsi="Cambria" w:cs="Cambria"/>
      <w:b/>
      <w:bCs/>
      <w:sz w:val="32"/>
      <w:szCs w:val="32"/>
    </w:rPr>
  </w:style>
  <w:style w:type="paragraph" w:styleId="3">
    <w:name w:val="heading 2"/>
    <w:basedOn w:val="1"/>
    <w:link w:val="17"/>
    <w:qFormat/>
    <w:uiPriority w:val="99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4">
    <w:name w:val="heading 3"/>
    <w:basedOn w:val="1"/>
    <w:link w:val="18"/>
    <w:qFormat/>
    <w:uiPriority w:val="99"/>
    <w:pPr>
      <w:keepNext/>
      <w:spacing w:before="240" w:after="60" w:line="240" w:lineRule="auto"/>
      <w:jc w:val="left"/>
      <w:outlineLvl w:val="2"/>
    </w:pPr>
    <w:rPr>
      <w:rFonts w:ascii="Arial" w:hAnsi="Arial" w:cs="Arial"/>
      <w:b/>
      <w:bCs/>
      <w:sz w:val="26"/>
      <w:szCs w:val="26"/>
      <w:lang w:val="cs-CZ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6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7">
    <w:name w:val="Balloon Text"/>
    <w:basedOn w:val="1"/>
    <w:link w:val="23"/>
    <w:semiHidden/>
    <w:qFormat/>
    <w:uiPriority w:val="99"/>
    <w:pPr>
      <w:spacing w:before="0" w:after="0" w:line="240" w:lineRule="auto"/>
    </w:pPr>
    <w:rPr>
      <w:rFonts w:ascii="Tahoma" w:hAnsi="Tahoma" w:cs="Tahoma"/>
      <w:sz w:val="16"/>
      <w:szCs w:val="16"/>
    </w:rPr>
  </w:style>
  <w:style w:type="paragraph" w:styleId="8">
    <w:name w:val="Body Text"/>
    <w:basedOn w:val="1"/>
    <w:link w:val="21"/>
    <w:qFormat/>
    <w:uiPriority w:val="99"/>
    <w:pPr>
      <w:spacing w:before="0" w:after="0" w:line="240" w:lineRule="auto"/>
    </w:pPr>
    <w:rPr>
      <w:rFonts w:ascii="Arial" w:hAnsi="Arial" w:cs="Arial"/>
      <w:sz w:val="24"/>
      <w:szCs w:val="24"/>
      <w:lang w:val="de-DE"/>
    </w:rPr>
  </w:style>
  <w:style w:type="paragraph" w:styleId="9">
    <w:name w:val="caption"/>
    <w:basedOn w:val="1"/>
    <w:qFormat/>
    <w:uiPriority w:val="0"/>
    <w:pPr>
      <w:suppressLineNumbers/>
    </w:pPr>
    <w:rPr>
      <w:rFonts w:cs="Arial"/>
      <w:i/>
      <w:iCs/>
      <w:sz w:val="24"/>
      <w:szCs w:val="24"/>
    </w:rPr>
  </w:style>
  <w:style w:type="paragraph" w:styleId="10">
    <w:name w:val="footer"/>
    <w:basedOn w:val="1"/>
    <w:link w:val="20"/>
    <w:qFormat/>
    <w:uiPriority w:val="99"/>
    <w:pPr>
      <w:tabs>
        <w:tab w:val="center" w:pos="4536"/>
        <w:tab w:val="right" w:pos="9072"/>
      </w:tabs>
    </w:pPr>
    <w:rPr>
      <w:rFonts w:ascii="Arial" w:hAnsi="Arial" w:cs="Arial"/>
      <w:sz w:val="24"/>
      <w:szCs w:val="24"/>
    </w:rPr>
  </w:style>
  <w:style w:type="paragraph" w:styleId="11">
    <w:name w:val="header"/>
    <w:basedOn w:val="1"/>
    <w:link w:val="22"/>
    <w:uiPriority w:val="99"/>
    <w:pPr>
      <w:tabs>
        <w:tab w:val="center" w:pos="4536"/>
        <w:tab w:val="right" w:pos="9072"/>
      </w:tabs>
    </w:pPr>
  </w:style>
  <w:style w:type="paragraph" w:styleId="12">
    <w:name w:val="List"/>
    <w:basedOn w:val="8"/>
    <w:qFormat/>
    <w:uiPriority w:val="0"/>
  </w:style>
  <w:style w:type="character" w:styleId="13">
    <w:name w:val="page number"/>
    <w:basedOn w:val="5"/>
    <w:qFormat/>
    <w:uiPriority w:val="99"/>
  </w:style>
  <w:style w:type="character" w:styleId="14">
    <w:name w:val="Strong"/>
    <w:basedOn w:val="5"/>
    <w:qFormat/>
    <w:uiPriority w:val="99"/>
    <w:rPr>
      <w:b/>
      <w:bCs/>
    </w:rPr>
  </w:style>
  <w:style w:type="table" w:styleId="15">
    <w:name w:val="Table Grid"/>
    <w:basedOn w:val="6"/>
    <w:uiPriority w:val="99"/>
    <w:rPr>
      <w:szCs w:val="20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customStyle="1" w:styleId="16">
    <w:name w:val="Nadpis 1 Char"/>
    <w:basedOn w:val="5"/>
    <w:link w:val="2"/>
    <w:qFormat/>
    <w:uiPriority w:val="99"/>
    <w:rPr>
      <w:rFonts w:ascii="Cambria" w:hAnsi="Cambria" w:cs="Cambria"/>
      <w:b/>
      <w:bCs/>
      <w:sz w:val="32"/>
      <w:szCs w:val="32"/>
      <w:lang w:eastAsia="cs-CZ"/>
    </w:rPr>
  </w:style>
  <w:style w:type="character" w:customStyle="1" w:styleId="17">
    <w:name w:val="Nadpis 2 Char"/>
    <w:basedOn w:val="5"/>
    <w:link w:val="3"/>
    <w:semiHidden/>
    <w:qFormat/>
    <w:uiPriority w:val="99"/>
    <w:rPr>
      <w:rFonts w:ascii="Cambria" w:hAnsi="Cambria" w:cs="Cambria"/>
      <w:b/>
      <w:bCs/>
      <w:i/>
      <w:iCs/>
      <w:sz w:val="28"/>
      <w:szCs w:val="28"/>
      <w:lang w:eastAsia="cs-CZ"/>
    </w:rPr>
  </w:style>
  <w:style w:type="character" w:customStyle="1" w:styleId="18">
    <w:name w:val="Nadpis 3 Char"/>
    <w:basedOn w:val="5"/>
    <w:link w:val="4"/>
    <w:qFormat/>
    <w:uiPriority w:val="99"/>
    <w:rPr>
      <w:rFonts w:ascii="Arial" w:hAnsi="Arial" w:cs="Arial"/>
      <w:b/>
      <w:bCs/>
      <w:sz w:val="26"/>
      <w:szCs w:val="26"/>
      <w:lang w:val="cs-CZ" w:eastAsia="cs-CZ"/>
    </w:rPr>
  </w:style>
  <w:style w:type="character" w:customStyle="1" w:styleId="19">
    <w:name w:val="Štýl Štýl § názov Char + 115 pt + Antique Olive Nie je Tučné"/>
    <w:qFormat/>
    <w:uiPriority w:val="99"/>
    <w:rPr>
      <w:rFonts w:ascii="Arial" w:hAnsi="Arial" w:cs="Arial"/>
      <w:b/>
      <w:bCs/>
      <w:sz w:val="20"/>
      <w:szCs w:val="20"/>
      <w:lang w:val="sk-SK" w:eastAsia="sk-SK"/>
    </w:rPr>
  </w:style>
  <w:style w:type="character" w:customStyle="1" w:styleId="20">
    <w:name w:val="Päta Char"/>
    <w:basedOn w:val="5"/>
    <w:link w:val="10"/>
    <w:qFormat/>
    <w:uiPriority w:val="99"/>
    <w:rPr>
      <w:rFonts w:ascii="Arial" w:hAnsi="Arial" w:cs="Arial"/>
      <w:sz w:val="24"/>
      <w:szCs w:val="24"/>
      <w:lang w:eastAsia="cs-CZ"/>
    </w:rPr>
  </w:style>
  <w:style w:type="character" w:customStyle="1" w:styleId="21">
    <w:name w:val="Základný text Char"/>
    <w:basedOn w:val="5"/>
    <w:link w:val="8"/>
    <w:qFormat/>
    <w:uiPriority w:val="99"/>
    <w:rPr>
      <w:rFonts w:ascii="Arial" w:hAnsi="Arial" w:cs="Arial"/>
      <w:sz w:val="24"/>
      <w:szCs w:val="24"/>
      <w:lang w:val="de-DE" w:eastAsia="cs-CZ"/>
    </w:rPr>
  </w:style>
  <w:style w:type="character" w:customStyle="1" w:styleId="22">
    <w:name w:val="Hlavička Char"/>
    <w:basedOn w:val="5"/>
    <w:link w:val="11"/>
    <w:qFormat/>
    <w:uiPriority w:val="99"/>
    <w:rPr>
      <w:rFonts w:ascii="Arial Narrow" w:hAnsi="Arial Narrow" w:cs="Arial Narrow"/>
      <w:sz w:val="24"/>
      <w:szCs w:val="24"/>
      <w:lang w:eastAsia="cs-CZ"/>
    </w:rPr>
  </w:style>
  <w:style w:type="character" w:customStyle="1" w:styleId="23">
    <w:name w:val="Text bubliny Char"/>
    <w:basedOn w:val="5"/>
    <w:link w:val="7"/>
    <w:semiHidden/>
    <w:qFormat/>
    <w:uiPriority w:val="99"/>
    <w:rPr>
      <w:rFonts w:ascii="Tahoma" w:hAnsi="Tahoma" w:cs="Tahoma"/>
      <w:sz w:val="16"/>
      <w:szCs w:val="16"/>
      <w:lang w:eastAsia="cs-CZ"/>
    </w:rPr>
  </w:style>
  <w:style w:type="character" w:customStyle="1" w:styleId="24">
    <w:name w:val="ListLabel 1"/>
    <w:qFormat/>
    <w:uiPriority w:val="0"/>
    <w:rPr>
      <w:rFonts w:cs="Arial"/>
      <w:b/>
      <w:bCs/>
      <w:sz w:val="24"/>
      <w:szCs w:val="24"/>
    </w:rPr>
  </w:style>
  <w:style w:type="character" w:customStyle="1" w:styleId="25">
    <w:name w:val="ListLabel 2"/>
    <w:qFormat/>
    <w:uiPriority w:val="0"/>
  </w:style>
  <w:style w:type="character" w:customStyle="1" w:styleId="26">
    <w:name w:val="ListLabel 3"/>
    <w:qFormat/>
    <w:uiPriority w:val="0"/>
    <w:rPr>
      <w:rFonts w:cs="Arial"/>
      <w:b/>
      <w:bCs/>
      <w:sz w:val="24"/>
      <w:szCs w:val="24"/>
    </w:rPr>
  </w:style>
  <w:style w:type="character" w:customStyle="1" w:styleId="27">
    <w:name w:val="ListLabel 4"/>
    <w:qFormat/>
    <w:uiPriority w:val="0"/>
  </w:style>
  <w:style w:type="character" w:customStyle="1" w:styleId="28">
    <w:name w:val="ListLabel 5"/>
    <w:qFormat/>
    <w:uiPriority w:val="0"/>
    <w:rPr>
      <w:b/>
      <w:bCs/>
    </w:rPr>
  </w:style>
  <w:style w:type="character" w:customStyle="1" w:styleId="29">
    <w:name w:val="ListLabel 6"/>
    <w:qFormat/>
    <w:uiPriority w:val="0"/>
    <w:rPr>
      <w:rFonts w:cs="Arial Narrow"/>
      <w:color w:val="00000A"/>
      <w:spacing w:val="0"/>
      <w:w w:val="100"/>
      <w:position w:val="0"/>
      <w:sz w:val="24"/>
      <w:szCs w:val="24"/>
      <w:u w:val="none"/>
      <w:vertAlign w:val="baseline"/>
    </w:rPr>
  </w:style>
  <w:style w:type="character" w:customStyle="1" w:styleId="30">
    <w:name w:val="ListLabel 7"/>
    <w:qFormat/>
    <w:uiPriority w:val="0"/>
    <w:rPr>
      <w:rFonts w:cs="Arial Narrow"/>
      <w:color w:val="00000A"/>
      <w:spacing w:val="0"/>
      <w:w w:val="100"/>
      <w:position w:val="0"/>
      <w:sz w:val="24"/>
      <w:szCs w:val="24"/>
      <w:u w:val="none"/>
      <w:vertAlign w:val="baseline"/>
    </w:rPr>
  </w:style>
  <w:style w:type="character" w:customStyle="1" w:styleId="31">
    <w:name w:val="ListLabel 8"/>
    <w:qFormat/>
    <w:uiPriority w:val="0"/>
    <w:rPr>
      <w:b/>
      <w:bCs/>
    </w:rPr>
  </w:style>
  <w:style w:type="character" w:customStyle="1" w:styleId="32">
    <w:name w:val="ListLabel 9"/>
    <w:qFormat/>
    <w:uiPriority w:val="0"/>
    <w:rPr>
      <w:sz w:val="16"/>
    </w:rPr>
  </w:style>
  <w:style w:type="character" w:customStyle="1" w:styleId="33">
    <w:name w:val="ListLabel 10"/>
    <w:qFormat/>
    <w:uiPriority w:val="0"/>
    <w:rPr>
      <w:sz w:val="18"/>
    </w:rPr>
  </w:style>
  <w:style w:type="character" w:customStyle="1" w:styleId="34">
    <w:name w:val="ListLabel 11"/>
    <w:qFormat/>
    <w:uiPriority w:val="0"/>
    <w:rPr>
      <w:rFonts w:cs="Symbol"/>
      <w:b/>
      <w:sz w:val="16"/>
    </w:rPr>
  </w:style>
  <w:style w:type="character" w:customStyle="1" w:styleId="35">
    <w:name w:val="ListLabel 12"/>
    <w:qFormat/>
    <w:uiPriority w:val="0"/>
    <w:rPr>
      <w:rFonts w:cs="Courier New"/>
    </w:rPr>
  </w:style>
  <w:style w:type="character" w:customStyle="1" w:styleId="36">
    <w:name w:val="ListLabel 13"/>
    <w:qFormat/>
    <w:uiPriority w:val="0"/>
    <w:rPr>
      <w:rFonts w:cs="Wingdings"/>
    </w:rPr>
  </w:style>
  <w:style w:type="character" w:customStyle="1" w:styleId="37">
    <w:name w:val="ListLabel 14"/>
    <w:qFormat/>
    <w:uiPriority w:val="0"/>
    <w:rPr>
      <w:rFonts w:cs="Symbol"/>
    </w:rPr>
  </w:style>
  <w:style w:type="character" w:customStyle="1" w:styleId="38">
    <w:name w:val="ListLabel 15"/>
    <w:qFormat/>
    <w:uiPriority w:val="0"/>
    <w:rPr>
      <w:rFonts w:cs="Courier New"/>
    </w:rPr>
  </w:style>
  <w:style w:type="character" w:customStyle="1" w:styleId="39">
    <w:name w:val="ListLabel 16"/>
    <w:qFormat/>
    <w:uiPriority w:val="0"/>
    <w:rPr>
      <w:rFonts w:cs="Wingdings"/>
    </w:rPr>
  </w:style>
  <w:style w:type="character" w:customStyle="1" w:styleId="40">
    <w:name w:val="ListLabel 17"/>
    <w:qFormat/>
    <w:uiPriority w:val="0"/>
    <w:rPr>
      <w:rFonts w:cs="Symbol"/>
    </w:rPr>
  </w:style>
  <w:style w:type="character" w:customStyle="1" w:styleId="41">
    <w:name w:val="ListLabel 18"/>
    <w:qFormat/>
    <w:uiPriority w:val="0"/>
    <w:rPr>
      <w:rFonts w:cs="Courier New"/>
    </w:rPr>
  </w:style>
  <w:style w:type="character" w:customStyle="1" w:styleId="42">
    <w:name w:val="ListLabel 19"/>
    <w:qFormat/>
    <w:uiPriority w:val="0"/>
    <w:rPr>
      <w:rFonts w:cs="Wingdings"/>
    </w:rPr>
  </w:style>
  <w:style w:type="character" w:customStyle="1" w:styleId="43">
    <w:name w:val="ListLabel 20"/>
    <w:qFormat/>
    <w:uiPriority w:val="0"/>
    <w:rPr>
      <w:rFonts w:cs="Symbol"/>
      <w:sz w:val="16"/>
    </w:rPr>
  </w:style>
  <w:style w:type="character" w:customStyle="1" w:styleId="44">
    <w:name w:val="ListLabel 21"/>
    <w:qFormat/>
    <w:uiPriority w:val="0"/>
    <w:rPr>
      <w:rFonts w:cs="Courier New"/>
    </w:rPr>
  </w:style>
  <w:style w:type="character" w:customStyle="1" w:styleId="45">
    <w:name w:val="ListLabel 22"/>
    <w:qFormat/>
    <w:uiPriority w:val="0"/>
    <w:rPr>
      <w:rFonts w:cs="Wingdings"/>
    </w:rPr>
  </w:style>
  <w:style w:type="character" w:customStyle="1" w:styleId="46">
    <w:name w:val="ListLabel 23"/>
    <w:qFormat/>
    <w:uiPriority w:val="0"/>
    <w:rPr>
      <w:rFonts w:cs="Symbol"/>
    </w:rPr>
  </w:style>
  <w:style w:type="character" w:customStyle="1" w:styleId="47">
    <w:name w:val="ListLabel 24"/>
    <w:qFormat/>
    <w:uiPriority w:val="0"/>
    <w:rPr>
      <w:rFonts w:cs="Courier New"/>
    </w:rPr>
  </w:style>
  <w:style w:type="character" w:customStyle="1" w:styleId="48">
    <w:name w:val="ListLabel 25"/>
    <w:qFormat/>
    <w:uiPriority w:val="0"/>
    <w:rPr>
      <w:rFonts w:cs="Wingdings"/>
    </w:rPr>
  </w:style>
  <w:style w:type="character" w:customStyle="1" w:styleId="49">
    <w:name w:val="ListLabel 26"/>
    <w:qFormat/>
    <w:uiPriority w:val="0"/>
    <w:rPr>
      <w:rFonts w:cs="Symbol"/>
    </w:rPr>
  </w:style>
  <w:style w:type="character" w:customStyle="1" w:styleId="50">
    <w:name w:val="ListLabel 27"/>
    <w:qFormat/>
    <w:uiPriority w:val="0"/>
    <w:rPr>
      <w:rFonts w:cs="Courier New"/>
    </w:rPr>
  </w:style>
  <w:style w:type="character" w:customStyle="1" w:styleId="51">
    <w:name w:val="ListLabel 28"/>
    <w:qFormat/>
    <w:uiPriority w:val="0"/>
    <w:rPr>
      <w:rFonts w:cs="Wingdings"/>
    </w:rPr>
  </w:style>
  <w:style w:type="character" w:customStyle="1" w:styleId="52">
    <w:name w:val="ListLabel 29"/>
    <w:qFormat/>
    <w:uiPriority w:val="0"/>
    <w:rPr>
      <w:rFonts w:cs="Symbol"/>
      <w:sz w:val="16"/>
    </w:rPr>
  </w:style>
  <w:style w:type="character" w:customStyle="1" w:styleId="53">
    <w:name w:val="ListLabel 30"/>
    <w:qFormat/>
    <w:uiPriority w:val="0"/>
    <w:rPr>
      <w:rFonts w:cs="Courier New"/>
    </w:rPr>
  </w:style>
  <w:style w:type="character" w:customStyle="1" w:styleId="54">
    <w:name w:val="ListLabel 31"/>
    <w:qFormat/>
    <w:uiPriority w:val="0"/>
    <w:rPr>
      <w:rFonts w:cs="Wingdings"/>
    </w:rPr>
  </w:style>
  <w:style w:type="character" w:customStyle="1" w:styleId="55">
    <w:name w:val="ListLabel 32"/>
    <w:qFormat/>
    <w:uiPriority w:val="0"/>
    <w:rPr>
      <w:rFonts w:cs="Symbol"/>
    </w:rPr>
  </w:style>
  <w:style w:type="character" w:customStyle="1" w:styleId="56">
    <w:name w:val="ListLabel 33"/>
    <w:qFormat/>
    <w:uiPriority w:val="0"/>
    <w:rPr>
      <w:rFonts w:cs="Courier New"/>
    </w:rPr>
  </w:style>
  <w:style w:type="character" w:customStyle="1" w:styleId="57">
    <w:name w:val="ListLabel 34"/>
    <w:qFormat/>
    <w:uiPriority w:val="0"/>
    <w:rPr>
      <w:rFonts w:cs="Wingdings"/>
    </w:rPr>
  </w:style>
  <w:style w:type="character" w:customStyle="1" w:styleId="58">
    <w:name w:val="ListLabel 35"/>
    <w:qFormat/>
    <w:uiPriority w:val="0"/>
    <w:rPr>
      <w:rFonts w:cs="Symbol"/>
    </w:rPr>
  </w:style>
  <w:style w:type="character" w:customStyle="1" w:styleId="59">
    <w:name w:val="ListLabel 36"/>
    <w:qFormat/>
    <w:uiPriority w:val="0"/>
    <w:rPr>
      <w:rFonts w:cs="Courier New"/>
    </w:rPr>
  </w:style>
  <w:style w:type="character" w:customStyle="1" w:styleId="60">
    <w:name w:val="ListLabel 37"/>
    <w:qFormat/>
    <w:uiPriority w:val="0"/>
    <w:rPr>
      <w:rFonts w:cs="Wingdings"/>
    </w:rPr>
  </w:style>
  <w:style w:type="character" w:customStyle="1" w:styleId="61">
    <w:name w:val="ListLabel 38"/>
    <w:qFormat/>
    <w:uiPriority w:val="0"/>
    <w:rPr>
      <w:rFonts w:cs="Arial Narrow"/>
      <w:color w:val="00000A"/>
      <w:spacing w:val="0"/>
      <w:w w:val="100"/>
      <w:position w:val="0"/>
      <w:sz w:val="24"/>
      <w:szCs w:val="24"/>
      <w:u w:val="none"/>
      <w:vertAlign w:val="baseline"/>
    </w:rPr>
  </w:style>
  <w:style w:type="character" w:customStyle="1" w:styleId="62">
    <w:name w:val="ListLabel 39"/>
    <w:qFormat/>
    <w:uiPriority w:val="0"/>
    <w:rPr>
      <w:rFonts w:cs="Arial"/>
      <w:b/>
      <w:bCs/>
      <w:sz w:val="24"/>
      <w:szCs w:val="24"/>
    </w:rPr>
  </w:style>
  <w:style w:type="character" w:customStyle="1" w:styleId="63">
    <w:name w:val="ListLabel 40"/>
    <w:qFormat/>
    <w:uiPriority w:val="0"/>
    <w:rPr>
      <w:b/>
      <w:bCs/>
    </w:rPr>
  </w:style>
  <w:style w:type="character" w:customStyle="1" w:styleId="64">
    <w:name w:val="ListLabel 41"/>
    <w:qFormat/>
    <w:uiPriority w:val="0"/>
    <w:rPr>
      <w:sz w:val="16"/>
    </w:rPr>
  </w:style>
  <w:style w:type="character" w:customStyle="1" w:styleId="65">
    <w:name w:val="ListLabel 42"/>
    <w:qFormat/>
    <w:uiPriority w:val="0"/>
    <w:rPr>
      <w:sz w:val="18"/>
    </w:rPr>
  </w:style>
  <w:style w:type="character" w:customStyle="1" w:styleId="66">
    <w:name w:val="ListLabel 43"/>
    <w:qFormat/>
    <w:uiPriority w:val="0"/>
    <w:rPr>
      <w:rFonts w:cs="Symbol"/>
      <w:b/>
      <w:sz w:val="16"/>
    </w:rPr>
  </w:style>
  <w:style w:type="character" w:customStyle="1" w:styleId="67">
    <w:name w:val="ListLabel 44"/>
    <w:qFormat/>
    <w:uiPriority w:val="0"/>
    <w:rPr>
      <w:rFonts w:cs="Courier New"/>
    </w:rPr>
  </w:style>
  <w:style w:type="character" w:customStyle="1" w:styleId="68">
    <w:name w:val="ListLabel 45"/>
    <w:qFormat/>
    <w:uiPriority w:val="0"/>
    <w:rPr>
      <w:rFonts w:cs="Wingdings"/>
    </w:rPr>
  </w:style>
  <w:style w:type="character" w:customStyle="1" w:styleId="69">
    <w:name w:val="ListLabel 46"/>
    <w:qFormat/>
    <w:uiPriority w:val="0"/>
    <w:rPr>
      <w:rFonts w:cs="Symbol"/>
    </w:rPr>
  </w:style>
  <w:style w:type="character" w:customStyle="1" w:styleId="70">
    <w:name w:val="ListLabel 47"/>
    <w:qFormat/>
    <w:uiPriority w:val="0"/>
    <w:rPr>
      <w:rFonts w:cs="Courier New"/>
    </w:rPr>
  </w:style>
  <w:style w:type="character" w:customStyle="1" w:styleId="71">
    <w:name w:val="ListLabel 48"/>
    <w:qFormat/>
    <w:uiPriority w:val="0"/>
    <w:rPr>
      <w:rFonts w:cs="Wingdings"/>
    </w:rPr>
  </w:style>
  <w:style w:type="character" w:customStyle="1" w:styleId="72">
    <w:name w:val="ListLabel 49"/>
    <w:qFormat/>
    <w:uiPriority w:val="0"/>
    <w:rPr>
      <w:rFonts w:cs="Symbol"/>
    </w:rPr>
  </w:style>
  <w:style w:type="character" w:customStyle="1" w:styleId="73">
    <w:name w:val="ListLabel 50"/>
    <w:qFormat/>
    <w:uiPriority w:val="0"/>
    <w:rPr>
      <w:rFonts w:cs="Courier New"/>
    </w:rPr>
  </w:style>
  <w:style w:type="character" w:customStyle="1" w:styleId="74">
    <w:name w:val="ListLabel 51"/>
    <w:qFormat/>
    <w:uiPriority w:val="0"/>
    <w:rPr>
      <w:rFonts w:cs="Wingdings"/>
    </w:rPr>
  </w:style>
  <w:style w:type="character" w:customStyle="1" w:styleId="75">
    <w:name w:val="ListLabel 52"/>
    <w:qFormat/>
    <w:uiPriority w:val="0"/>
    <w:rPr>
      <w:rFonts w:cs="Symbol"/>
      <w:sz w:val="16"/>
    </w:rPr>
  </w:style>
  <w:style w:type="character" w:customStyle="1" w:styleId="76">
    <w:name w:val="ListLabel 53"/>
    <w:qFormat/>
    <w:uiPriority w:val="0"/>
    <w:rPr>
      <w:rFonts w:cs="Courier New"/>
    </w:rPr>
  </w:style>
  <w:style w:type="character" w:customStyle="1" w:styleId="77">
    <w:name w:val="ListLabel 54"/>
    <w:qFormat/>
    <w:uiPriority w:val="0"/>
    <w:rPr>
      <w:rFonts w:cs="Wingdings"/>
    </w:rPr>
  </w:style>
  <w:style w:type="character" w:customStyle="1" w:styleId="78">
    <w:name w:val="ListLabel 55"/>
    <w:qFormat/>
    <w:uiPriority w:val="0"/>
    <w:rPr>
      <w:rFonts w:cs="Symbol"/>
    </w:rPr>
  </w:style>
  <w:style w:type="character" w:customStyle="1" w:styleId="79">
    <w:name w:val="ListLabel 56"/>
    <w:qFormat/>
    <w:uiPriority w:val="0"/>
    <w:rPr>
      <w:rFonts w:cs="Courier New"/>
    </w:rPr>
  </w:style>
  <w:style w:type="character" w:customStyle="1" w:styleId="80">
    <w:name w:val="ListLabel 57"/>
    <w:qFormat/>
    <w:uiPriority w:val="0"/>
    <w:rPr>
      <w:rFonts w:cs="Wingdings"/>
    </w:rPr>
  </w:style>
  <w:style w:type="character" w:customStyle="1" w:styleId="81">
    <w:name w:val="ListLabel 58"/>
    <w:qFormat/>
    <w:uiPriority w:val="0"/>
    <w:rPr>
      <w:rFonts w:cs="Symbol"/>
    </w:rPr>
  </w:style>
  <w:style w:type="character" w:customStyle="1" w:styleId="82">
    <w:name w:val="ListLabel 59"/>
    <w:qFormat/>
    <w:uiPriority w:val="0"/>
    <w:rPr>
      <w:rFonts w:cs="Courier New"/>
    </w:rPr>
  </w:style>
  <w:style w:type="character" w:customStyle="1" w:styleId="83">
    <w:name w:val="ListLabel 60"/>
    <w:qFormat/>
    <w:uiPriority w:val="0"/>
    <w:rPr>
      <w:rFonts w:cs="Wingdings"/>
    </w:rPr>
  </w:style>
  <w:style w:type="character" w:customStyle="1" w:styleId="84">
    <w:name w:val="ListLabel 61"/>
    <w:qFormat/>
    <w:uiPriority w:val="0"/>
    <w:rPr>
      <w:rFonts w:cs="Symbol"/>
      <w:sz w:val="16"/>
    </w:rPr>
  </w:style>
  <w:style w:type="character" w:customStyle="1" w:styleId="85">
    <w:name w:val="ListLabel 62"/>
    <w:qFormat/>
    <w:uiPriority w:val="0"/>
    <w:rPr>
      <w:rFonts w:cs="Courier New"/>
    </w:rPr>
  </w:style>
  <w:style w:type="character" w:customStyle="1" w:styleId="86">
    <w:name w:val="ListLabel 63"/>
    <w:qFormat/>
    <w:uiPriority w:val="0"/>
    <w:rPr>
      <w:rFonts w:cs="Wingdings"/>
    </w:rPr>
  </w:style>
  <w:style w:type="character" w:customStyle="1" w:styleId="87">
    <w:name w:val="ListLabel 64"/>
    <w:qFormat/>
    <w:uiPriority w:val="0"/>
    <w:rPr>
      <w:rFonts w:cs="Symbol"/>
    </w:rPr>
  </w:style>
  <w:style w:type="character" w:customStyle="1" w:styleId="88">
    <w:name w:val="ListLabel 65"/>
    <w:qFormat/>
    <w:uiPriority w:val="0"/>
    <w:rPr>
      <w:rFonts w:cs="Courier New"/>
    </w:rPr>
  </w:style>
  <w:style w:type="character" w:customStyle="1" w:styleId="89">
    <w:name w:val="ListLabel 66"/>
    <w:qFormat/>
    <w:uiPriority w:val="0"/>
    <w:rPr>
      <w:rFonts w:cs="Wingdings"/>
    </w:rPr>
  </w:style>
  <w:style w:type="character" w:customStyle="1" w:styleId="90">
    <w:name w:val="ListLabel 67"/>
    <w:qFormat/>
    <w:uiPriority w:val="0"/>
    <w:rPr>
      <w:rFonts w:cs="Symbol"/>
    </w:rPr>
  </w:style>
  <w:style w:type="character" w:customStyle="1" w:styleId="91">
    <w:name w:val="ListLabel 68"/>
    <w:qFormat/>
    <w:uiPriority w:val="0"/>
    <w:rPr>
      <w:rFonts w:cs="Courier New"/>
    </w:rPr>
  </w:style>
  <w:style w:type="character" w:customStyle="1" w:styleId="92">
    <w:name w:val="ListLabel 69"/>
    <w:qFormat/>
    <w:uiPriority w:val="0"/>
    <w:rPr>
      <w:rFonts w:cs="Wingdings"/>
    </w:rPr>
  </w:style>
  <w:style w:type="character" w:customStyle="1" w:styleId="93">
    <w:name w:val="ListLabel 70"/>
    <w:qFormat/>
    <w:uiPriority w:val="0"/>
    <w:rPr>
      <w:rFonts w:cs="Arial"/>
      <w:b/>
      <w:bCs/>
      <w:sz w:val="24"/>
      <w:szCs w:val="24"/>
    </w:rPr>
  </w:style>
  <w:style w:type="character" w:customStyle="1" w:styleId="94">
    <w:name w:val="ListLabel 71"/>
    <w:qFormat/>
    <w:uiPriority w:val="0"/>
    <w:rPr>
      <w:b/>
      <w:bCs/>
    </w:rPr>
  </w:style>
  <w:style w:type="character" w:customStyle="1" w:styleId="95">
    <w:name w:val="ListLabel 72"/>
    <w:qFormat/>
    <w:uiPriority w:val="0"/>
    <w:rPr>
      <w:sz w:val="16"/>
    </w:rPr>
  </w:style>
  <w:style w:type="character" w:customStyle="1" w:styleId="96">
    <w:name w:val="ListLabel 73"/>
    <w:qFormat/>
    <w:uiPriority w:val="0"/>
    <w:rPr>
      <w:sz w:val="18"/>
    </w:rPr>
  </w:style>
  <w:style w:type="character" w:customStyle="1" w:styleId="97">
    <w:name w:val="ListLabel 74"/>
    <w:qFormat/>
    <w:uiPriority w:val="0"/>
    <w:rPr>
      <w:rFonts w:cs="Symbol"/>
      <w:b/>
      <w:sz w:val="16"/>
    </w:rPr>
  </w:style>
  <w:style w:type="character" w:customStyle="1" w:styleId="98">
    <w:name w:val="ListLabel 75"/>
    <w:qFormat/>
    <w:uiPriority w:val="0"/>
    <w:rPr>
      <w:rFonts w:cs="Courier New"/>
    </w:rPr>
  </w:style>
  <w:style w:type="character" w:customStyle="1" w:styleId="99">
    <w:name w:val="ListLabel 76"/>
    <w:qFormat/>
    <w:uiPriority w:val="0"/>
    <w:rPr>
      <w:rFonts w:cs="Wingdings"/>
    </w:rPr>
  </w:style>
  <w:style w:type="character" w:customStyle="1" w:styleId="100">
    <w:name w:val="ListLabel 77"/>
    <w:qFormat/>
    <w:uiPriority w:val="0"/>
    <w:rPr>
      <w:rFonts w:cs="Symbol"/>
    </w:rPr>
  </w:style>
  <w:style w:type="character" w:customStyle="1" w:styleId="101">
    <w:name w:val="ListLabel 78"/>
    <w:qFormat/>
    <w:uiPriority w:val="0"/>
    <w:rPr>
      <w:rFonts w:cs="Courier New"/>
    </w:rPr>
  </w:style>
  <w:style w:type="character" w:customStyle="1" w:styleId="102">
    <w:name w:val="ListLabel 79"/>
    <w:qFormat/>
    <w:uiPriority w:val="0"/>
    <w:rPr>
      <w:rFonts w:cs="Wingdings"/>
    </w:rPr>
  </w:style>
  <w:style w:type="character" w:customStyle="1" w:styleId="103">
    <w:name w:val="ListLabel 80"/>
    <w:qFormat/>
    <w:uiPriority w:val="0"/>
    <w:rPr>
      <w:rFonts w:cs="Symbol"/>
    </w:rPr>
  </w:style>
  <w:style w:type="character" w:customStyle="1" w:styleId="104">
    <w:name w:val="ListLabel 81"/>
    <w:qFormat/>
    <w:uiPriority w:val="0"/>
    <w:rPr>
      <w:rFonts w:cs="Courier New"/>
    </w:rPr>
  </w:style>
  <w:style w:type="character" w:customStyle="1" w:styleId="105">
    <w:name w:val="ListLabel 82"/>
    <w:qFormat/>
    <w:uiPriority w:val="0"/>
    <w:rPr>
      <w:rFonts w:cs="Wingdings"/>
    </w:rPr>
  </w:style>
  <w:style w:type="character" w:customStyle="1" w:styleId="106">
    <w:name w:val="ListLabel 83"/>
    <w:qFormat/>
    <w:uiPriority w:val="0"/>
    <w:rPr>
      <w:rFonts w:cs="Symbol"/>
      <w:sz w:val="16"/>
    </w:rPr>
  </w:style>
  <w:style w:type="character" w:customStyle="1" w:styleId="107">
    <w:name w:val="ListLabel 84"/>
    <w:qFormat/>
    <w:uiPriority w:val="0"/>
    <w:rPr>
      <w:rFonts w:cs="Courier New"/>
    </w:rPr>
  </w:style>
  <w:style w:type="character" w:customStyle="1" w:styleId="108">
    <w:name w:val="ListLabel 85"/>
    <w:qFormat/>
    <w:uiPriority w:val="0"/>
    <w:rPr>
      <w:rFonts w:cs="Wingdings"/>
    </w:rPr>
  </w:style>
  <w:style w:type="character" w:customStyle="1" w:styleId="109">
    <w:name w:val="ListLabel 86"/>
    <w:qFormat/>
    <w:uiPriority w:val="0"/>
    <w:rPr>
      <w:rFonts w:cs="Symbol"/>
    </w:rPr>
  </w:style>
  <w:style w:type="character" w:customStyle="1" w:styleId="110">
    <w:name w:val="ListLabel 87"/>
    <w:qFormat/>
    <w:uiPriority w:val="0"/>
    <w:rPr>
      <w:rFonts w:cs="Courier New"/>
    </w:rPr>
  </w:style>
  <w:style w:type="character" w:customStyle="1" w:styleId="111">
    <w:name w:val="ListLabel 88"/>
    <w:qFormat/>
    <w:uiPriority w:val="0"/>
    <w:rPr>
      <w:rFonts w:cs="Wingdings"/>
    </w:rPr>
  </w:style>
  <w:style w:type="character" w:customStyle="1" w:styleId="112">
    <w:name w:val="ListLabel 89"/>
    <w:qFormat/>
    <w:uiPriority w:val="0"/>
    <w:rPr>
      <w:rFonts w:cs="Symbol"/>
    </w:rPr>
  </w:style>
  <w:style w:type="character" w:customStyle="1" w:styleId="113">
    <w:name w:val="ListLabel 90"/>
    <w:qFormat/>
    <w:uiPriority w:val="0"/>
    <w:rPr>
      <w:rFonts w:cs="Courier New"/>
    </w:rPr>
  </w:style>
  <w:style w:type="character" w:customStyle="1" w:styleId="114">
    <w:name w:val="ListLabel 91"/>
    <w:qFormat/>
    <w:uiPriority w:val="0"/>
    <w:rPr>
      <w:rFonts w:cs="Wingdings"/>
    </w:rPr>
  </w:style>
  <w:style w:type="character" w:customStyle="1" w:styleId="115">
    <w:name w:val="ListLabel 92"/>
    <w:qFormat/>
    <w:uiPriority w:val="0"/>
    <w:rPr>
      <w:rFonts w:cs="Symbol"/>
      <w:sz w:val="16"/>
    </w:rPr>
  </w:style>
  <w:style w:type="character" w:customStyle="1" w:styleId="116">
    <w:name w:val="ListLabel 93"/>
    <w:qFormat/>
    <w:uiPriority w:val="0"/>
    <w:rPr>
      <w:rFonts w:cs="Courier New"/>
    </w:rPr>
  </w:style>
  <w:style w:type="character" w:customStyle="1" w:styleId="117">
    <w:name w:val="ListLabel 94"/>
    <w:qFormat/>
    <w:uiPriority w:val="0"/>
    <w:rPr>
      <w:rFonts w:cs="Wingdings"/>
    </w:rPr>
  </w:style>
  <w:style w:type="character" w:customStyle="1" w:styleId="118">
    <w:name w:val="ListLabel 95"/>
    <w:qFormat/>
    <w:uiPriority w:val="0"/>
    <w:rPr>
      <w:rFonts w:cs="Symbol"/>
    </w:rPr>
  </w:style>
  <w:style w:type="character" w:customStyle="1" w:styleId="119">
    <w:name w:val="ListLabel 96"/>
    <w:qFormat/>
    <w:uiPriority w:val="0"/>
    <w:rPr>
      <w:rFonts w:cs="Courier New"/>
    </w:rPr>
  </w:style>
  <w:style w:type="character" w:customStyle="1" w:styleId="120">
    <w:name w:val="ListLabel 97"/>
    <w:qFormat/>
    <w:uiPriority w:val="0"/>
    <w:rPr>
      <w:rFonts w:cs="Wingdings"/>
    </w:rPr>
  </w:style>
  <w:style w:type="character" w:customStyle="1" w:styleId="121">
    <w:name w:val="ListLabel 98"/>
    <w:qFormat/>
    <w:uiPriority w:val="0"/>
    <w:rPr>
      <w:rFonts w:cs="Symbol"/>
    </w:rPr>
  </w:style>
  <w:style w:type="character" w:customStyle="1" w:styleId="122">
    <w:name w:val="ListLabel 99"/>
    <w:qFormat/>
    <w:uiPriority w:val="0"/>
    <w:rPr>
      <w:rFonts w:cs="Courier New"/>
    </w:rPr>
  </w:style>
  <w:style w:type="character" w:customStyle="1" w:styleId="123">
    <w:name w:val="ListLabel 100"/>
    <w:qFormat/>
    <w:uiPriority w:val="0"/>
    <w:rPr>
      <w:rFonts w:cs="Wingdings"/>
    </w:rPr>
  </w:style>
  <w:style w:type="character" w:customStyle="1" w:styleId="124">
    <w:name w:val="ListLabel 101"/>
    <w:qFormat/>
    <w:uiPriority w:val="0"/>
    <w:rPr>
      <w:sz w:val="18"/>
      <w:szCs w:val="16"/>
    </w:rPr>
  </w:style>
  <w:style w:type="character" w:customStyle="1" w:styleId="125">
    <w:name w:val="ListLabel 102"/>
    <w:qFormat/>
    <w:uiPriority w:val="0"/>
    <w:rPr>
      <w:rFonts w:cs="Times New Roman"/>
      <w:color w:val="00000A"/>
      <w:spacing w:val="0"/>
      <w:w w:val="100"/>
      <w:position w:val="0"/>
      <w:sz w:val="24"/>
      <w:szCs w:val="24"/>
      <w:u w:val="none" w:color="000000"/>
      <w:vertAlign w:val="baseline"/>
    </w:rPr>
  </w:style>
  <w:style w:type="character" w:customStyle="1" w:styleId="126">
    <w:name w:val="ListLabel 103"/>
    <w:qFormat/>
    <w:uiPriority w:val="0"/>
    <w:rPr>
      <w:rFonts w:cs="Times New Roman"/>
    </w:rPr>
  </w:style>
  <w:style w:type="character" w:customStyle="1" w:styleId="127">
    <w:name w:val="ListLabel 104"/>
    <w:qFormat/>
    <w:uiPriority w:val="0"/>
    <w:rPr>
      <w:rFonts w:cs="Times New Roman"/>
    </w:rPr>
  </w:style>
  <w:style w:type="character" w:customStyle="1" w:styleId="128">
    <w:name w:val="ListLabel 105"/>
    <w:qFormat/>
    <w:uiPriority w:val="0"/>
    <w:rPr>
      <w:rFonts w:cs="Times New Roman"/>
    </w:rPr>
  </w:style>
  <w:style w:type="character" w:customStyle="1" w:styleId="129">
    <w:name w:val="ListLabel 106"/>
    <w:qFormat/>
    <w:uiPriority w:val="0"/>
    <w:rPr>
      <w:rFonts w:cs="Times New Roman"/>
    </w:rPr>
  </w:style>
  <w:style w:type="character" w:customStyle="1" w:styleId="130">
    <w:name w:val="ListLabel 107"/>
    <w:qFormat/>
    <w:uiPriority w:val="0"/>
    <w:rPr>
      <w:rFonts w:cs="Times New Roman"/>
    </w:rPr>
  </w:style>
  <w:style w:type="character" w:customStyle="1" w:styleId="131">
    <w:name w:val="ListLabel 108"/>
    <w:qFormat/>
    <w:uiPriority w:val="0"/>
    <w:rPr>
      <w:rFonts w:cs="Times New Roman"/>
    </w:rPr>
  </w:style>
  <w:style w:type="character" w:customStyle="1" w:styleId="132">
    <w:name w:val="ListLabel 109"/>
    <w:qFormat/>
    <w:uiPriority w:val="0"/>
    <w:rPr>
      <w:rFonts w:cs="Times New Roman"/>
    </w:rPr>
  </w:style>
  <w:style w:type="character" w:customStyle="1" w:styleId="133">
    <w:name w:val="ListLabel 110"/>
    <w:qFormat/>
    <w:uiPriority w:val="0"/>
    <w:rPr>
      <w:rFonts w:cs="Times New Roman"/>
    </w:rPr>
  </w:style>
  <w:style w:type="character" w:customStyle="1" w:styleId="134">
    <w:name w:val="ListLabel 111"/>
    <w:qFormat/>
    <w:uiPriority w:val="0"/>
  </w:style>
  <w:style w:type="character" w:customStyle="1" w:styleId="135">
    <w:name w:val="ListLabel 112"/>
    <w:qFormat/>
    <w:uiPriority w:val="0"/>
    <w:rPr>
      <w:rFonts w:cs="Arial"/>
      <w:b/>
      <w:bCs/>
      <w:sz w:val="24"/>
      <w:szCs w:val="24"/>
    </w:rPr>
  </w:style>
  <w:style w:type="character" w:customStyle="1" w:styleId="136">
    <w:name w:val="ListLabel 113"/>
    <w:qFormat/>
    <w:uiPriority w:val="0"/>
    <w:rPr>
      <w:b/>
      <w:bCs/>
    </w:rPr>
  </w:style>
  <w:style w:type="character" w:customStyle="1" w:styleId="137">
    <w:name w:val="ListLabel 114"/>
    <w:qFormat/>
    <w:uiPriority w:val="0"/>
    <w:rPr>
      <w:sz w:val="16"/>
    </w:rPr>
  </w:style>
  <w:style w:type="character" w:customStyle="1" w:styleId="138">
    <w:name w:val="ListLabel 115"/>
    <w:qFormat/>
    <w:uiPriority w:val="0"/>
    <w:rPr>
      <w:sz w:val="18"/>
    </w:rPr>
  </w:style>
  <w:style w:type="character" w:customStyle="1" w:styleId="139">
    <w:name w:val="ListLabel 116"/>
    <w:qFormat/>
    <w:uiPriority w:val="0"/>
    <w:rPr>
      <w:rFonts w:cs="Symbol"/>
      <w:sz w:val="16"/>
    </w:rPr>
  </w:style>
  <w:style w:type="character" w:customStyle="1" w:styleId="140">
    <w:name w:val="ListLabel 117"/>
    <w:qFormat/>
    <w:uiPriority w:val="0"/>
    <w:rPr>
      <w:rFonts w:cs="Courier New"/>
    </w:rPr>
  </w:style>
  <w:style w:type="character" w:customStyle="1" w:styleId="141">
    <w:name w:val="ListLabel 118"/>
    <w:qFormat/>
    <w:uiPriority w:val="0"/>
    <w:rPr>
      <w:rFonts w:cs="Wingdings"/>
    </w:rPr>
  </w:style>
  <w:style w:type="character" w:customStyle="1" w:styleId="142">
    <w:name w:val="ListLabel 119"/>
    <w:qFormat/>
    <w:uiPriority w:val="0"/>
    <w:rPr>
      <w:rFonts w:cs="Symbol"/>
    </w:rPr>
  </w:style>
  <w:style w:type="character" w:customStyle="1" w:styleId="143">
    <w:name w:val="ListLabel 120"/>
    <w:qFormat/>
    <w:uiPriority w:val="0"/>
    <w:rPr>
      <w:rFonts w:cs="Courier New"/>
    </w:rPr>
  </w:style>
  <w:style w:type="character" w:customStyle="1" w:styleId="144">
    <w:name w:val="ListLabel 121"/>
    <w:qFormat/>
    <w:uiPriority w:val="0"/>
    <w:rPr>
      <w:rFonts w:cs="Wingdings"/>
    </w:rPr>
  </w:style>
  <w:style w:type="character" w:customStyle="1" w:styleId="145">
    <w:name w:val="ListLabel 122"/>
    <w:qFormat/>
    <w:uiPriority w:val="0"/>
    <w:rPr>
      <w:rFonts w:cs="Symbol"/>
    </w:rPr>
  </w:style>
  <w:style w:type="character" w:customStyle="1" w:styleId="146">
    <w:name w:val="ListLabel 123"/>
    <w:qFormat/>
    <w:uiPriority w:val="0"/>
    <w:rPr>
      <w:rFonts w:cs="Courier New"/>
    </w:rPr>
  </w:style>
  <w:style w:type="character" w:customStyle="1" w:styleId="147">
    <w:name w:val="ListLabel 124"/>
    <w:qFormat/>
    <w:uiPriority w:val="0"/>
    <w:rPr>
      <w:rFonts w:cs="Wingdings"/>
    </w:rPr>
  </w:style>
  <w:style w:type="character" w:customStyle="1" w:styleId="148">
    <w:name w:val="ListLabel 125"/>
    <w:qFormat/>
    <w:uiPriority w:val="0"/>
    <w:rPr>
      <w:sz w:val="18"/>
      <w:szCs w:val="16"/>
    </w:rPr>
  </w:style>
  <w:style w:type="character" w:customStyle="1" w:styleId="149">
    <w:name w:val="ListLabel 126"/>
    <w:qFormat/>
    <w:uiPriority w:val="0"/>
    <w:rPr>
      <w:rFonts w:cs="Arial"/>
      <w:b/>
      <w:bCs/>
      <w:sz w:val="24"/>
      <w:szCs w:val="24"/>
    </w:rPr>
  </w:style>
  <w:style w:type="character" w:customStyle="1" w:styleId="150">
    <w:name w:val="ListLabel 127"/>
    <w:qFormat/>
    <w:uiPriority w:val="0"/>
    <w:rPr>
      <w:b/>
      <w:bCs/>
    </w:rPr>
  </w:style>
  <w:style w:type="character" w:customStyle="1" w:styleId="151">
    <w:name w:val="ListLabel 128"/>
    <w:qFormat/>
    <w:uiPriority w:val="0"/>
    <w:rPr>
      <w:sz w:val="16"/>
    </w:rPr>
  </w:style>
  <w:style w:type="character" w:customStyle="1" w:styleId="152">
    <w:name w:val="ListLabel 129"/>
    <w:qFormat/>
    <w:uiPriority w:val="0"/>
    <w:rPr>
      <w:sz w:val="18"/>
    </w:rPr>
  </w:style>
  <w:style w:type="character" w:customStyle="1" w:styleId="153">
    <w:name w:val="ListLabel 130"/>
    <w:qFormat/>
    <w:uiPriority w:val="0"/>
    <w:rPr>
      <w:rFonts w:cs="Symbol"/>
      <w:sz w:val="16"/>
    </w:rPr>
  </w:style>
  <w:style w:type="character" w:customStyle="1" w:styleId="154">
    <w:name w:val="ListLabel 131"/>
    <w:qFormat/>
    <w:uiPriority w:val="0"/>
    <w:rPr>
      <w:rFonts w:cs="Courier New"/>
    </w:rPr>
  </w:style>
  <w:style w:type="character" w:customStyle="1" w:styleId="155">
    <w:name w:val="ListLabel 132"/>
    <w:qFormat/>
    <w:uiPriority w:val="0"/>
    <w:rPr>
      <w:rFonts w:cs="Wingdings"/>
    </w:rPr>
  </w:style>
  <w:style w:type="character" w:customStyle="1" w:styleId="156">
    <w:name w:val="ListLabel 133"/>
    <w:qFormat/>
    <w:uiPriority w:val="0"/>
    <w:rPr>
      <w:rFonts w:cs="Symbol"/>
    </w:rPr>
  </w:style>
  <w:style w:type="character" w:customStyle="1" w:styleId="157">
    <w:name w:val="ListLabel 134"/>
    <w:qFormat/>
    <w:uiPriority w:val="0"/>
    <w:rPr>
      <w:rFonts w:cs="Courier New"/>
    </w:rPr>
  </w:style>
  <w:style w:type="character" w:customStyle="1" w:styleId="158">
    <w:name w:val="ListLabel 135"/>
    <w:qFormat/>
    <w:uiPriority w:val="0"/>
    <w:rPr>
      <w:rFonts w:cs="Wingdings"/>
    </w:rPr>
  </w:style>
  <w:style w:type="character" w:customStyle="1" w:styleId="159">
    <w:name w:val="ListLabel 136"/>
    <w:qFormat/>
    <w:uiPriority w:val="0"/>
    <w:rPr>
      <w:rFonts w:cs="Symbol"/>
    </w:rPr>
  </w:style>
  <w:style w:type="character" w:customStyle="1" w:styleId="160">
    <w:name w:val="ListLabel 137"/>
    <w:qFormat/>
    <w:uiPriority w:val="0"/>
    <w:rPr>
      <w:rFonts w:cs="Courier New"/>
    </w:rPr>
  </w:style>
  <w:style w:type="character" w:customStyle="1" w:styleId="161">
    <w:name w:val="ListLabel 138"/>
    <w:qFormat/>
    <w:uiPriority w:val="0"/>
    <w:rPr>
      <w:rFonts w:cs="Wingdings"/>
    </w:rPr>
  </w:style>
  <w:style w:type="character" w:customStyle="1" w:styleId="162">
    <w:name w:val="ListLabel 139"/>
    <w:qFormat/>
    <w:uiPriority w:val="0"/>
    <w:rPr>
      <w:sz w:val="18"/>
      <w:szCs w:val="16"/>
    </w:rPr>
  </w:style>
  <w:style w:type="character" w:customStyle="1" w:styleId="163">
    <w:name w:val="ListLabel 140"/>
    <w:qFormat/>
    <w:uiPriority w:val="0"/>
    <w:rPr>
      <w:rFonts w:cs="Arial"/>
      <w:b/>
      <w:bCs/>
      <w:sz w:val="24"/>
      <w:szCs w:val="24"/>
    </w:rPr>
  </w:style>
  <w:style w:type="character" w:customStyle="1" w:styleId="164">
    <w:name w:val="ListLabel 141"/>
    <w:qFormat/>
    <w:uiPriority w:val="0"/>
    <w:rPr>
      <w:b/>
      <w:bCs/>
    </w:rPr>
  </w:style>
  <w:style w:type="character" w:customStyle="1" w:styleId="165">
    <w:name w:val="ListLabel 142"/>
    <w:qFormat/>
    <w:uiPriority w:val="0"/>
    <w:rPr>
      <w:sz w:val="16"/>
    </w:rPr>
  </w:style>
  <w:style w:type="character" w:customStyle="1" w:styleId="166">
    <w:name w:val="ListLabel 143"/>
    <w:qFormat/>
    <w:uiPriority w:val="0"/>
    <w:rPr>
      <w:sz w:val="18"/>
    </w:rPr>
  </w:style>
  <w:style w:type="character" w:customStyle="1" w:styleId="167">
    <w:name w:val="ListLabel 144"/>
    <w:qFormat/>
    <w:uiPriority w:val="0"/>
    <w:rPr>
      <w:rFonts w:cs="Symbol"/>
      <w:sz w:val="16"/>
    </w:rPr>
  </w:style>
  <w:style w:type="character" w:customStyle="1" w:styleId="168">
    <w:name w:val="ListLabel 145"/>
    <w:qFormat/>
    <w:uiPriority w:val="0"/>
    <w:rPr>
      <w:rFonts w:cs="Courier New"/>
    </w:rPr>
  </w:style>
  <w:style w:type="character" w:customStyle="1" w:styleId="169">
    <w:name w:val="ListLabel 146"/>
    <w:qFormat/>
    <w:uiPriority w:val="0"/>
    <w:rPr>
      <w:rFonts w:cs="Wingdings"/>
    </w:rPr>
  </w:style>
  <w:style w:type="character" w:customStyle="1" w:styleId="170">
    <w:name w:val="ListLabel 147"/>
    <w:qFormat/>
    <w:uiPriority w:val="0"/>
    <w:rPr>
      <w:rFonts w:cs="Symbol"/>
    </w:rPr>
  </w:style>
  <w:style w:type="character" w:customStyle="1" w:styleId="171">
    <w:name w:val="ListLabel 148"/>
    <w:qFormat/>
    <w:uiPriority w:val="0"/>
    <w:rPr>
      <w:rFonts w:cs="Courier New"/>
    </w:rPr>
  </w:style>
  <w:style w:type="character" w:customStyle="1" w:styleId="172">
    <w:name w:val="ListLabel 149"/>
    <w:qFormat/>
    <w:uiPriority w:val="0"/>
    <w:rPr>
      <w:rFonts w:cs="Wingdings"/>
    </w:rPr>
  </w:style>
  <w:style w:type="character" w:customStyle="1" w:styleId="173">
    <w:name w:val="ListLabel 150"/>
    <w:qFormat/>
    <w:uiPriority w:val="0"/>
    <w:rPr>
      <w:rFonts w:cs="Symbol"/>
    </w:rPr>
  </w:style>
  <w:style w:type="character" w:customStyle="1" w:styleId="174">
    <w:name w:val="ListLabel 151"/>
    <w:qFormat/>
    <w:uiPriority w:val="0"/>
    <w:rPr>
      <w:rFonts w:cs="Courier New"/>
    </w:rPr>
  </w:style>
  <w:style w:type="character" w:customStyle="1" w:styleId="175">
    <w:name w:val="ListLabel 152"/>
    <w:qFormat/>
    <w:uiPriority w:val="0"/>
    <w:rPr>
      <w:rFonts w:cs="Wingdings"/>
    </w:rPr>
  </w:style>
  <w:style w:type="character" w:customStyle="1" w:styleId="176">
    <w:name w:val="ListLabel 153"/>
    <w:qFormat/>
    <w:uiPriority w:val="0"/>
    <w:rPr>
      <w:sz w:val="18"/>
      <w:szCs w:val="16"/>
    </w:rPr>
  </w:style>
  <w:style w:type="character" w:customStyle="1" w:styleId="177">
    <w:name w:val="ListLabel 154"/>
    <w:qFormat/>
    <w:uiPriority w:val="0"/>
    <w:rPr>
      <w:rFonts w:cs="Arial"/>
      <w:b/>
      <w:bCs/>
      <w:sz w:val="24"/>
      <w:szCs w:val="24"/>
    </w:rPr>
  </w:style>
  <w:style w:type="character" w:customStyle="1" w:styleId="178">
    <w:name w:val="ListLabel 155"/>
    <w:qFormat/>
    <w:uiPriority w:val="0"/>
    <w:rPr>
      <w:b/>
      <w:bCs/>
    </w:rPr>
  </w:style>
  <w:style w:type="character" w:customStyle="1" w:styleId="179">
    <w:name w:val="ListLabel 156"/>
    <w:qFormat/>
    <w:uiPriority w:val="0"/>
    <w:rPr>
      <w:sz w:val="16"/>
    </w:rPr>
  </w:style>
  <w:style w:type="character" w:customStyle="1" w:styleId="180">
    <w:name w:val="ListLabel 157"/>
    <w:qFormat/>
    <w:uiPriority w:val="0"/>
    <w:rPr>
      <w:sz w:val="18"/>
    </w:rPr>
  </w:style>
  <w:style w:type="character" w:customStyle="1" w:styleId="181">
    <w:name w:val="ListLabel 158"/>
    <w:qFormat/>
    <w:uiPriority w:val="0"/>
    <w:rPr>
      <w:rFonts w:cs="Symbol"/>
      <w:sz w:val="16"/>
    </w:rPr>
  </w:style>
  <w:style w:type="character" w:customStyle="1" w:styleId="182">
    <w:name w:val="ListLabel 159"/>
    <w:qFormat/>
    <w:uiPriority w:val="0"/>
    <w:rPr>
      <w:rFonts w:cs="Courier New"/>
    </w:rPr>
  </w:style>
  <w:style w:type="character" w:customStyle="1" w:styleId="183">
    <w:name w:val="ListLabel 160"/>
    <w:qFormat/>
    <w:uiPriority w:val="0"/>
    <w:rPr>
      <w:rFonts w:cs="Wingdings"/>
    </w:rPr>
  </w:style>
  <w:style w:type="character" w:customStyle="1" w:styleId="184">
    <w:name w:val="ListLabel 161"/>
    <w:qFormat/>
    <w:uiPriority w:val="0"/>
    <w:rPr>
      <w:rFonts w:cs="Symbol"/>
    </w:rPr>
  </w:style>
  <w:style w:type="character" w:customStyle="1" w:styleId="185">
    <w:name w:val="ListLabel 162"/>
    <w:qFormat/>
    <w:uiPriority w:val="0"/>
    <w:rPr>
      <w:rFonts w:cs="Courier New"/>
    </w:rPr>
  </w:style>
  <w:style w:type="character" w:customStyle="1" w:styleId="186">
    <w:name w:val="ListLabel 163"/>
    <w:qFormat/>
    <w:uiPriority w:val="0"/>
    <w:rPr>
      <w:rFonts w:cs="Wingdings"/>
    </w:rPr>
  </w:style>
  <w:style w:type="character" w:customStyle="1" w:styleId="187">
    <w:name w:val="ListLabel 164"/>
    <w:qFormat/>
    <w:uiPriority w:val="0"/>
    <w:rPr>
      <w:rFonts w:cs="Symbol"/>
    </w:rPr>
  </w:style>
  <w:style w:type="character" w:customStyle="1" w:styleId="188">
    <w:name w:val="ListLabel 165"/>
    <w:qFormat/>
    <w:uiPriority w:val="0"/>
    <w:rPr>
      <w:rFonts w:cs="Courier New"/>
    </w:rPr>
  </w:style>
  <w:style w:type="character" w:customStyle="1" w:styleId="189">
    <w:name w:val="ListLabel 166"/>
    <w:qFormat/>
    <w:uiPriority w:val="0"/>
    <w:rPr>
      <w:rFonts w:cs="Wingdings"/>
    </w:rPr>
  </w:style>
  <w:style w:type="character" w:customStyle="1" w:styleId="190">
    <w:name w:val="ListLabel 167"/>
    <w:qFormat/>
    <w:uiPriority w:val="0"/>
    <w:rPr>
      <w:sz w:val="18"/>
      <w:szCs w:val="16"/>
    </w:rPr>
  </w:style>
  <w:style w:type="character" w:customStyle="1" w:styleId="191">
    <w:name w:val="ListLabel 168"/>
    <w:qFormat/>
    <w:uiPriority w:val="0"/>
    <w:rPr>
      <w:rFonts w:cs="Arial"/>
      <w:b/>
      <w:bCs/>
      <w:sz w:val="24"/>
      <w:szCs w:val="24"/>
    </w:rPr>
  </w:style>
  <w:style w:type="character" w:customStyle="1" w:styleId="192">
    <w:name w:val="ListLabel 169"/>
    <w:qFormat/>
    <w:uiPriority w:val="0"/>
    <w:rPr>
      <w:b/>
      <w:bCs/>
    </w:rPr>
  </w:style>
  <w:style w:type="character" w:customStyle="1" w:styleId="193">
    <w:name w:val="ListLabel 170"/>
    <w:qFormat/>
    <w:uiPriority w:val="0"/>
    <w:rPr>
      <w:sz w:val="16"/>
    </w:rPr>
  </w:style>
  <w:style w:type="character" w:customStyle="1" w:styleId="194">
    <w:name w:val="ListLabel 171"/>
    <w:qFormat/>
    <w:uiPriority w:val="0"/>
    <w:rPr>
      <w:sz w:val="18"/>
    </w:rPr>
  </w:style>
  <w:style w:type="character" w:customStyle="1" w:styleId="195">
    <w:name w:val="ListLabel 172"/>
    <w:qFormat/>
    <w:uiPriority w:val="0"/>
    <w:rPr>
      <w:rFonts w:cs="Symbol"/>
      <w:sz w:val="16"/>
    </w:rPr>
  </w:style>
  <w:style w:type="character" w:customStyle="1" w:styleId="196">
    <w:name w:val="ListLabel 173"/>
    <w:qFormat/>
    <w:uiPriority w:val="0"/>
    <w:rPr>
      <w:rFonts w:cs="Courier New"/>
    </w:rPr>
  </w:style>
  <w:style w:type="character" w:customStyle="1" w:styleId="197">
    <w:name w:val="ListLabel 174"/>
    <w:qFormat/>
    <w:uiPriority w:val="0"/>
    <w:rPr>
      <w:rFonts w:cs="Wingdings"/>
    </w:rPr>
  </w:style>
  <w:style w:type="character" w:customStyle="1" w:styleId="198">
    <w:name w:val="ListLabel 175"/>
    <w:qFormat/>
    <w:uiPriority w:val="0"/>
    <w:rPr>
      <w:rFonts w:cs="Symbol"/>
    </w:rPr>
  </w:style>
  <w:style w:type="character" w:customStyle="1" w:styleId="199">
    <w:name w:val="ListLabel 176"/>
    <w:qFormat/>
    <w:uiPriority w:val="0"/>
    <w:rPr>
      <w:rFonts w:cs="Courier New"/>
    </w:rPr>
  </w:style>
  <w:style w:type="character" w:customStyle="1" w:styleId="200">
    <w:name w:val="ListLabel 177"/>
    <w:qFormat/>
    <w:uiPriority w:val="0"/>
    <w:rPr>
      <w:rFonts w:cs="Wingdings"/>
    </w:rPr>
  </w:style>
  <w:style w:type="character" w:customStyle="1" w:styleId="201">
    <w:name w:val="ListLabel 178"/>
    <w:qFormat/>
    <w:uiPriority w:val="0"/>
    <w:rPr>
      <w:rFonts w:cs="Symbol"/>
    </w:rPr>
  </w:style>
  <w:style w:type="character" w:customStyle="1" w:styleId="202">
    <w:name w:val="ListLabel 179"/>
    <w:qFormat/>
    <w:uiPriority w:val="0"/>
    <w:rPr>
      <w:rFonts w:cs="Courier New"/>
    </w:rPr>
  </w:style>
  <w:style w:type="character" w:customStyle="1" w:styleId="203">
    <w:name w:val="ListLabel 180"/>
    <w:qFormat/>
    <w:uiPriority w:val="0"/>
    <w:rPr>
      <w:rFonts w:cs="Wingdings"/>
    </w:rPr>
  </w:style>
  <w:style w:type="character" w:customStyle="1" w:styleId="204">
    <w:name w:val="ListLabel 181"/>
    <w:qFormat/>
    <w:uiPriority w:val="0"/>
    <w:rPr>
      <w:sz w:val="18"/>
      <w:szCs w:val="16"/>
    </w:rPr>
  </w:style>
  <w:style w:type="character" w:customStyle="1" w:styleId="205">
    <w:name w:val="ListLabel 182"/>
    <w:qFormat/>
    <w:uiPriority w:val="0"/>
    <w:rPr>
      <w:rFonts w:cs="Arial"/>
      <w:b/>
      <w:bCs/>
      <w:sz w:val="24"/>
      <w:szCs w:val="24"/>
    </w:rPr>
  </w:style>
  <w:style w:type="character" w:customStyle="1" w:styleId="206">
    <w:name w:val="ListLabel 183"/>
    <w:qFormat/>
    <w:uiPriority w:val="0"/>
    <w:rPr>
      <w:b/>
      <w:bCs/>
    </w:rPr>
  </w:style>
  <w:style w:type="character" w:customStyle="1" w:styleId="207">
    <w:name w:val="ListLabel 184"/>
    <w:qFormat/>
    <w:uiPriority w:val="0"/>
    <w:rPr>
      <w:sz w:val="16"/>
    </w:rPr>
  </w:style>
  <w:style w:type="character" w:customStyle="1" w:styleId="208">
    <w:name w:val="ListLabel 185"/>
    <w:qFormat/>
    <w:uiPriority w:val="0"/>
    <w:rPr>
      <w:sz w:val="18"/>
    </w:rPr>
  </w:style>
  <w:style w:type="character" w:customStyle="1" w:styleId="209">
    <w:name w:val="ListLabel 186"/>
    <w:qFormat/>
    <w:uiPriority w:val="0"/>
    <w:rPr>
      <w:rFonts w:cs="Symbol"/>
      <w:sz w:val="16"/>
    </w:rPr>
  </w:style>
  <w:style w:type="character" w:customStyle="1" w:styleId="210">
    <w:name w:val="ListLabel 187"/>
    <w:qFormat/>
    <w:uiPriority w:val="0"/>
    <w:rPr>
      <w:rFonts w:cs="Courier New"/>
    </w:rPr>
  </w:style>
  <w:style w:type="character" w:customStyle="1" w:styleId="211">
    <w:name w:val="ListLabel 188"/>
    <w:qFormat/>
    <w:uiPriority w:val="0"/>
    <w:rPr>
      <w:rFonts w:cs="Wingdings"/>
    </w:rPr>
  </w:style>
  <w:style w:type="character" w:customStyle="1" w:styleId="212">
    <w:name w:val="ListLabel 189"/>
    <w:qFormat/>
    <w:uiPriority w:val="0"/>
    <w:rPr>
      <w:rFonts w:cs="Symbol"/>
    </w:rPr>
  </w:style>
  <w:style w:type="character" w:customStyle="1" w:styleId="213">
    <w:name w:val="ListLabel 190"/>
    <w:qFormat/>
    <w:uiPriority w:val="0"/>
    <w:rPr>
      <w:rFonts w:cs="Courier New"/>
    </w:rPr>
  </w:style>
  <w:style w:type="character" w:customStyle="1" w:styleId="214">
    <w:name w:val="ListLabel 191"/>
    <w:qFormat/>
    <w:uiPriority w:val="0"/>
    <w:rPr>
      <w:rFonts w:cs="Wingdings"/>
    </w:rPr>
  </w:style>
  <w:style w:type="character" w:customStyle="1" w:styleId="215">
    <w:name w:val="ListLabel 192"/>
    <w:qFormat/>
    <w:uiPriority w:val="0"/>
    <w:rPr>
      <w:rFonts w:cs="Symbol"/>
    </w:rPr>
  </w:style>
  <w:style w:type="character" w:customStyle="1" w:styleId="216">
    <w:name w:val="ListLabel 193"/>
    <w:qFormat/>
    <w:uiPriority w:val="0"/>
    <w:rPr>
      <w:rFonts w:cs="Courier New"/>
    </w:rPr>
  </w:style>
  <w:style w:type="character" w:customStyle="1" w:styleId="217">
    <w:name w:val="ListLabel 194"/>
    <w:qFormat/>
    <w:uiPriority w:val="0"/>
    <w:rPr>
      <w:rFonts w:cs="Wingdings"/>
    </w:rPr>
  </w:style>
  <w:style w:type="character" w:customStyle="1" w:styleId="218">
    <w:name w:val="ListLabel 195"/>
    <w:qFormat/>
    <w:uiPriority w:val="0"/>
    <w:rPr>
      <w:sz w:val="18"/>
      <w:szCs w:val="16"/>
    </w:rPr>
  </w:style>
  <w:style w:type="character" w:customStyle="1" w:styleId="219">
    <w:name w:val="ListLabel 196"/>
    <w:qFormat/>
    <w:uiPriority w:val="0"/>
    <w:rPr>
      <w:rFonts w:cs="Arial"/>
      <w:b/>
      <w:bCs/>
      <w:sz w:val="24"/>
      <w:szCs w:val="24"/>
    </w:rPr>
  </w:style>
  <w:style w:type="character" w:customStyle="1" w:styleId="220">
    <w:name w:val="ListLabel 197"/>
    <w:qFormat/>
    <w:uiPriority w:val="0"/>
    <w:rPr>
      <w:b/>
      <w:bCs/>
    </w:rPr>
  </w:style>
  <w:style w:type="character" w:customStyle="1" w:styleId="221">
    <w:name w:val="ListLabel 198"/>
    <w:qFormat/>
    <w:uiPriority w:val="0"/>
    <w:rPr>
      <w:sz w:val="16"/>
    </w:rPr>
  </w:style>
  <w:style w:type="character" w:customStyle="1" w:styleId="222">
    <w:name w:val="ListLabel 199"/>
    <w:qFormat/>
    <w:uiPriority w:val="0"/>
    <w:rPr>
      <w:sz w:val="18"/>
    </w:rPr>
  </w:style>
  <w:style w:type="character" w:customStyle="1" w:styleId="223">
    <w:name w:val="ListLabel 200"/>
    <w:qFormat/>
    <w:uiPriority w:val="0"/>
    <w:rPr>
      <w:rFonts w:cs="Symbol"/>
      <w:sz w:val="16"/>
    </w:rPr>
  </w:style>
  <w:style w:type="character" w:customStyle="1" w:styleId="224">
    <w:name w:val="ListLabel 201"/>
    <w:qFormat/>
    <w:uiPriority w:val="0"/>
    <w:rPr>
      <w:rFonts w:cs="Courier New"/>
    </w:rPr>
  </w:style>
  <w:style w:type="character" w:customStyle="1" w:styleId="225">
    <w:name w:val="ListLabel 202"/>
    <w:qFormat/>
    <w:uiPriority w:val="0"/>
    <w:rPr>
      <w:rFonts w:cs="Wingdings"/>
    </w:rPr>
  </w:style>
  <w:style w:type="character" w:customStyle="1" w:styleId="226">
    <w:name w:val="ListLabel 203"/>
    <w:qFormat/>
    <w:uiPriority w:val="0"/>
    <w:rPr>
      <w:rFonts w:cs="Symbol"/>
    </w:rPr>
  </w:style>
  <w:style w:type="character" w:customStyle="1" w:styleId="227">
    <w:name w:val="ListLabel 204"/>
    <w:qFormat/>
    <w:uiPriority w:val="0"/>
    <w:rPr>
      <w:rFonts w:cs="Courier New"/>
    </w:rPr>
  </w:style>
  <w:style w:type="character" w:customStyle="1" w:styleId="228">
    <w:name w:val="ListLabel 205"/>
    <w:qFormat/>
    <w:uiPriority w:val="0"/>
    <w:rPr>
      <w:rFonts w:cs="Wingdings"/>
    </w:rPr>
  </w:style>
  <w:style w:type="character" w:customStyle="1" w:styleId="229">
    <w:name w:val="ListLabel 206"/>
    <w:qFormat/>
    <w:uiPriority w:val="0"/>
    <w:rPr>
      <w:rFonts w:cs="Symbol"/>
    </w:rPr>
  </w:style>
  <w:style w:type="character" w:customStyle="1" w:styleId="230">
    <w:name w:val="ListLabel 207"/>
    <w:qFormat/>
    <w:uiPriority w:val="0"/>
    <w:rPr>
      <w:rFonts w:cs="Courier New"/>
    </w:rPr>
  </w:style>
  <w:style w:type="character" w:customStyle="1" w:styleId="231">
    <w:name w:val="ListLabel 208"/>
    <w:qFormat/>
    <w:uiPriority w:val="0"/>
    <w:rPr>
      <w:rFonts w:cs="Wingdings"/>
    </w:rPr>
  </w:style>
  <w:style w:type="character" w:customStyle="1" w:styleId="232">
    <w:name w:val="ListLabel 209"/>
    <w:qFormat/>
    <w:uiPriority w:val="0"/>
    <w:rPr>
      <w:sz w:val="18"/>
      <w:szCs w:val="16"/>
    </w:rPr>
  </w:style>
  <w:style w:type="paragraph" w:customStyle="1" w:styleId="233">
    <w:name w:val="Nadpis"/>
    <w:basedOn w:val="1"/>
    <w:next w:val="8"/>
    <w:qFormat/>
    <w:uiPriority w:val="0"/>
    <w:pPr>
      <w:keepNext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customStyle="1" w:styleId="234">
    <w:name w:val="Index"/>
    <w:basedOn w:val="1"/>
    <w:qFormat/>
    <w:uiPriority w:val="0"/>
    <w:pPr>
      <w:suppressLineNumbers/>
    </w:pPr>
    <w:rPr>
      <w:rFonts w:cs="Arial"/>
    </w:rPr>
  </w:style>
  <w:style w:type="paragraph" w:customStyle="1" w:styleId="235">
    <w:name w:val="Štýl 11 pt Tučné Čierna Podľa okraja Vľavo:  019 cm Riadkova..."/>
    <w:qFormat/>
    <w:uiPriority w:val="99"/>
    <w:pPr>
      <w:widowControl/>
      <w:bidi w:val="0"/>
      <w:spacing w:line="360" w:lineRule="auto"/>
      <w:jc w:val="both"/>
    </w:pPr>
    <w:rPr>
      <w:rFonts w:ascii="Arial" w:hAnsi="Arial" w:eastAsia="Times New Roman" w:cs="Arial"/>
      <w:color w:val="000000"/>
      <w:sz w:val="24"/>
      <w:szCs w:val="24"/>
      <w:lang w:val="sk-SK" w:eastAsia="cs-CZ" w:bidi="ar-SA"/>
    </w:rPr>
  </w:style>
  <w:style w:type="paragraph" w:customStyle="1" w:styleId="236">
    <w:name w:val="Štýl Podľa okraja Vľavo:  019 cm Riadkovanie:  15 riadka"/>
    <w:basedOn w:val="1"/>
    <w:autoRedefine/>
    <w:qFormat/>
    <w:uiPriority w:val="99"/>
    <w:pPr>
      <w:ind w:left="108" w:firstLine="0"/>
    </w:pPr>
  </w:style>
  <w:style w:type="paragraph" w:customStyle="1" w:styleId="237">
    <w:name w:val="Bod odôvodnenie"/>
    <w:qFormat/>
    <w:uiPriority w:val="99"/>
    <w:pPr>
      <w:widowControl/>
      <w:bidi w:val="0"/>
      <w:spacing w:before="120" w:after="120"/>
      <w:jc w:val="left"/>
    </w:pPr>
    <w:rPr>
      <w:rFonts w:ascii="Arial" w:hAnsi="Arial" w:eastAsia="Times New Roman" w:cs="Arial"/>
      <w:b/>
      <w:bCs/>
      <w:color w:val="00000A"/>
      <w:sz w:val="24"/>
      <w:szCs w:val="24"/>
      <w:lang w:val="sk-SK" w:eastAsia="cs-CZ" w:bidi="ar-SA"/>
    </w:rPr>
  </w:style>
  <w:style w:type="paragraph" w:customStyle="1" w:styleId="238">
    <w:name w:val="Štýl Arial Podľa okraja"/>
    <w:autoRedefine/>
    <w:qFormat/>
    <w:uiPriority w:val="99"/>
    <w:pPr>
      <w:widowControl/>
      <w:bidi w:val="0"/>
      <w:jc w:val="both"/>
    </w:pPr>
    <w:rPr>
      <w:rFonts w:ascii="Arial" w:hAnsi="Arial" w:eastAsia="Times New Roman" w:cs="Arial"/>
      <w:color w:val="00000A"/>
      <w:sz w:val="16"/>
      <w:szCs w:val="16"/>
      <w:lang w:val="sk-SK" w:eastAsia="cs-CZ" w:bidi="ar-SA"/>
    </w:rPr>
  </w:style>
  <w:style w:type="paragraph" w:customStyle="1" w:styleId="239">
    <w:name w:val="Text poznámky"/>
    <w:basedOn w:val="1"/>
    <w:autoRedefine/>
    <w:qFormat/>
    <w:uiPriority w:val="99"/>
    <w:pPr>
      <w:spacing w:line="240" w:lineRule="auto"/>
    </w:pPr>
  </w:style>
  <w:style w:type="paragraph" w:customStyle="1" w:styleId="240">
    <w:name w:val="Normálny1"/>
    <w:qFormat/>
    <w:uiPriority w:val="99"/>
    <w:pPr>
      <w:widowControl/>
      <w:bidi w:val="0"/>
      <w:spacing w:before="120" w:after="120" w:line="360" w:lineRule="auto"/>
      <w:ind w:firstLine="709"/>
      <w:jc w:val="both"/>
    </w:pPr>
    <w:rPr>
      <w:rFonts w:ascii="Arial" w:hAnsi="Arial" w:eastAsia="Times New Roman" w:cs="Arial"/>
      <w:color w:val="00000A"/>
      <w:sz w:val="24"/>
      <w:szCs w:val="24"/>
      <w:lang w:val="sk-SK" w:eastAsia="cs-CZ" w:bidi="ar-SA"/>
    </w:rPr>
  </w:style>
  <w:style w:type="paragraph" w:customStyle="1" w:styleId="241">
    <w:name w:val="Text opatrenia"/>
    <w:qFormat/>
    <w:uiPriority w:val="0"/>
    <w:pPr>
      <w:widowControl/>
      <w:bidi w:val="0"/>
      <w:spacing w:before="120" w:after="120"/>
      <w:jc w:val="both"/>
    </w:pPr>
    <w:rPr>
      <w:rFonts w:ascii="Arial Narrow" w:hAnsi="Arial Narrow" w:eastAsia="Times New Roman" w:cs="Arial Narrow"/>
      <w:color w:val="00000A"/>
      <w:sz w:val="20"/>
      <w:szCs w:val="22"/>
      <w:lang w:val="sk-SK" w:eastAsia="cs-CZ" w:bidi="ar-SA"/>
    </w:rPr>
  </w:style>
  <w:style w:type="paragraph" w:customStyle="1" w:styleId="242">
    <w:name w:val="Top Header"/>
    <w:basedOn w:val="1"/>
    <w:qFormat/>
    <w:uiPriority w:val="99"/>
    <w:pPr>
      <w:spacing w:before="0" w:after="0" w:line="240" w:lineRule="auto"/>
      <w:jc w:val="center"/>
    </w:pPr>
    <w:rPr>
      <w:b/>
      <w:bCs/>
      <w:sz w:val="22"/>
      <w:szCs w:val="22"/>
      <w:lang w:eastAsia="en-US"/>
    </w:rPr>
  </w:style>
  <w:style w:type="paragraph" w:styleId="243">
    <w:name w:val="List Paragraph"/>
    <w:basedOn w:val="1"/>
    <w:qFormat/>
    <w:uiPriority w:val="99"/>
    <w:pPr>
      <w:ind w:left="708" w:firstLine="0"/>
    </w:pPr>
  </w:style>
  <w:style w:type="paragraph" w:customStyle="1" w:styleId="244">
    <w:name w:val="Obsah tabuľky"/>
    <w:basedOn w:val="1"/>
    <w:qFormat/>
    <w:uiPriority w:val="0"/>
  </w:style>
  <w:style w:type="paragraph" w:customStyle="1" w:styleId="245">
    <w:name w:val="Nadpis tabuľky"/>
    <w:basedOn w:val="244"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oter" Target="foot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MF-SR</Company>
  <Pages>7</Pages>
  <Words>2874</Words>
  <Characters>17591</Characters>
  <Paragraphs>460</Paragraphs>
  <TotalTime>6</TotalTime>
  <ScaleCrop>false</ScaleCrop>
  <LinksUpToDate>false</LinksUpToDate>
  <CharactersWithSpaces>20018</CharactersWithSpaces>
  <Application>WPS Office_12.2.0.22549_F1E327BC-269C-435d-A152-05C5408002CA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2018-03-26T09:24:00Z</dcterms:created>
  <dc:creator>Vlaďka</dc:creator>
  <cp:lastModifiedBy>Vladimíra Mravíková Redenko</cp:lastModifiedBy>
  <cp:lastPrinted>2026-05-05T15:27:08Z</cp:lastPrinted>
  <dcterms:modified xsi:type="dcterms:W3CDTF">2026-05-05T15:27:17Z</dcterms:modified>
  <dc:title>Príloha č</dc:title>
  <cp:revision>337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Company">
    <vt:lpwstr>MF-SR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  <property fmtid="{D5CDD505-2E9C-101B-9397-08002B2CF9AE}" pid="9" name="KSOProductBuildVer">
    <vt:lpwstr>1033-12.2.0.22549</vt:lpwstr>
  </property>
  <property fmtid="{D5CDD505-2E9C-101B-9397-08002B2CF9AE}" pid="10" name="ICV">
    <vt:lpwstr>3241242B620E47AA8CEAB66B8AFD68AD_13</vt:lpwstr>
  </property>
</Properties>
</file>