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2B3EA5" w14:textId="77777777" w:rsidR="006E0C77" w:rsidRPr="006E0C77" w:rsidRDefault="006E0C77" w:rsidP="006E0C77">
      <w:pPr>
        <w:rPr>
          <w:b/>
          <w:bCs/>
        </w:rPr>
      </w:pPr>
      <w:r w:rsidRPr="006E0C77">
        <w:rPr>
          <w:b/>
          <w:bCs/>
        </w:rPr>
        <w:t>Poznámky k účtovnej závierke zostavenej k 31.12.2025</w:t>
      </w:r>
    </w:p>
    <w:p w14:paraId="380EF8E3" w14:textId="77777777" w:rsidR="006E0C77" w:rsidRPr="006E0C77" w:rsidRDefault="006E0C77" w:rsidP="006E0C77">
      <w:pPr>
        <w:rPr>
          <w:b/>
          <w:bCs/>
        </w:rPr>
      </w:pPr>
      <w:r w:rsidRPr="006E0C77">
        <w:rPr>
          <w:b/>
          <w:bCs/>
        </w:rPr>
        <w:t>Čl. I – Všeobecné informácie</w:t>
      </w:r>
    </w:p>
    <w:p w14:paraId="316EF81A" w14:textId="77777777" w:rsidR="006E0C77" w:rsidRPr="006E0C77" w:rsidRDefault="006E0C77" w:rsidP="006E0C77">
      <w:pPr>
        <w:rPr>
          <w:b/>
          <w:bCs/>
        </w:rPr>
      </w:pPr>
      <w:r w:rsidRPr="006E0C77">
        <w:rPr>
          <w:b/>
          <w:bCs/>
        </w:rPr>
        <w:t>1. Obchodné meno a sídlo spoločnosti</w:t>
      </w:r>
    </w:p>
    <w:p w14:paraId="0930DCE8" w14:textId="77777777" w:rsidR="006E0C77" w:rsidRPr="006E0C77" w:rsidRDefault="006E0C77" w:rsidP="006E0C77">
      <w:r w:rsidRPr="006E0C77">
        <w:t>Obchodné meno: DeniMar s. r. o.</w:t>
      </w:r>
      <w:r w:rsidRPr="006E0C77">
        <w:br/>
        <w:t>Sídlo: Haburská 1, 821 01 Bratislava – mestská časť Ružinov</w:t>
      </w:r>
      <w:r w:rsidRPr="006E0C77">
        <w:br/>
        <w:t>IČO: 46898620</w:t>
      </w:r>
    </w:p>
    <w:p w14:paraId="3297737E" w14:textId="77777777" w:rsidR="006E0C77" w:rsidRPr="006E0C77" w:rsidRDefault="006E0C77" w:rsidP="006E0C77">
      <w:r w:rsidRPr="006E0C77">
        <w:t>Spoločnosť bola založená za účelom podnikateľskej činnosti v oblasti reklamných, marketingových a počítačových služieb.</w:t>
      </w:r>
    </w:p>
    <w:p w14:paraId="77367FFD" w14:textId="77777777" w:rsidR="006E0C77" w:rsidRPr="006E0C77" w:rsidRDefault="006E0C77" w:rsidP="006E0C77">
      <w:r w:rsidRPr="006E0C77">
        <w:pict w14:anchorId="5E0D9DD4">
          <v:rect id="_x0000_i1043" style="width:0;height:1.5pt" o:hralign="center" o:hrstd="t" o:hr="t" fillcolor="#a0a0a0" stroked="f"/>
        </w:pict>
      </w:r>
    </w:p>
    <w:p w14:paraId="00D8F73D" w14:textId="77777777" w:rsidR="006E0C77" w:rsidRPr="006E0C77" w:rsidRDefault="006E0C77" w:rsidP="006E0C77">
      <w:pPr>
        <w:rPr>
          <w:b/>
          <w:bCs/>
        </w:rPr>
      </w:pPr>
      <w:r w:rsidRPr="006E0C77">
        <w:rPr>
          <w:b/>
          <w:bCs/>
        </w:rPr>
        <w:t>2. Priemerný prepočítaný počet zamestnancov</w:t>
      </w:r>
    </w:p>
    <w:p w14:paraId="1E91890C" w14:textId="77777777" w:rsidR="006E0C77" w:rsidRPr="006E0C77" w:rsidRDefault="006E0C77" w:rsidP="006E0C77">
      <w:r w:rsidRPr="006E0C77">
        <w:t>Spoločnosť v účtovnom období roku 2025 nezamestnávala žiadnych zamestnancov.</w:t>
      </w:r>
    </w:p>
    <w:p w14:paraId="50435971" w14:textId="77777777" w:rsidR="006E0C77" w:rsidRPr="006E0C77" w:rsidRDefault="006E0C77" w:rsidP="006E0C77">
      <w:r w:rsidRPr="006E0C77">
        <w:t>Priemerný prepočítaný počet zamestnancov: 0</w:t>
      </w:r>
    </w:p>
    <w:p w14:paraId="42CB1F5A" w14:textId="77777777" w:rsidR="006E0C77" w:rsidRPr="006E0C77" w:rsidRDefault="006E0C77" w:rsidP="006E0C77">
      <w:r w:rsidRPr="006E0C77">
        <w:pict w14:anchorId="4B6CB2F2">
          <v:rect id="_x0000_i1044" style="width:0;height:1.5pt" o:hralign="center" o:hrstd="t" o:hr="t" fillcolor="#a0a0a0" stroked="f"/>
        </w:pict>
      </w:r>
    </w:p>
    <w:p w14:paraId="057E9305" w14:textId="77777777" w:rsidR="006E0C77" w:rsidRPr="006E0C77" w:rsidRDefault="006E0C77" w:rsidP="006E0C77">
      <w:pPr>
        <w:rPr>
          <w:b/>
          <w:bCs/>
        </w:rPr>
      </w:pPr>
      <w:r w:rsidRPr="006E0C77">
        <w:rPr>
          <w:b/>
          <w:bCs/>
        </w:rPr>
        <w:t>Čl. II – Informácie o prijatých postupoch</w:t>
      </w:r>
    </w:p>
    <w:p w14:paraId="63DAD9B1" w14:textId="77777777" w:rsidR="006E0C77" w:rsidRPr="006E0C77" w:rsidRDefault="006E0C77" w:rsidP="006E0C77">
      <w:r w:rsidRPr="006E0C77">
        <w:t>Účtovná závierka bola zostavená ako riadna účtovná závierka podľa zákona č. 431/2002 Z. z. o účtovníctve za predpokladu nepretržitého pokračovania činnosti účtovnej jednotky.</w:t>
      </w:r>
    </w:p>
    <w:p w14:paraId="5DDE41F3" w14:textId="77777777" w:rsidR="006E0C77" w:rsidRPr="006E0C77" w:rsidRDefault="006E0C77" w:rsidP="006E0C77">
      <w:r w:rsidRPr="006E0C77">
        <w:t>Účtovníctvo bolo vedené v súlade so zákonom o účtovníctve a postupmi účtovania pre podnikateľov účtujúcich v sústave podvojného účtovníctva.</w:t>
      </w:r>
    </w:p>
    <w:p w14:paraId="329501A3" w14:textId="77777777" w:rsidR="006E0C77" w:rsidRPr="006E0C77" w:rsidRDefault="006E0C77" w:rsidP="006E0C77">
      <w:r w:rsidRPr="006E0C77">
        <w:t>Spoločnosť v účtovnom období neevidovala:</w:t>
      </w:r>
    </w:p>
    <w:p w14:paraId="196C9572" w14:textId="77777777" w:rsidR="006E0C77" w:rsidRPr="006E0C77" w:rsidRDefault="006E0C77" w:rsidP="006E0C77">
      <w:pPr>
        <w:numPr>
          <w:ilvl w:val="0"/>
          <w:numId w:val="1"/>
        </w:numPr>
      </w:pPr>
      <w:r w:rsidRPr="006E0C77">
        <w:t xml:space="preserve">dlhodobý hmotný majetok, </w:t>
      </w:r>
    </w:p>
    <w:p w14:paraId="75ADF7F9" w14:textId="77777777" w:rsidR="006E0C77" w:rsidRPr="006E0C77" w:rsidRDefault="006E0C77" w:rsidP="006E0C77">
      <w:pPr>
        <w:numPr>
          <w:ilvl w:val="0"/>
          <w:numId w:val="1"/>
        </w:numPr>
      </w:pPr>
      <w:r w:rsidRPr="006E0C77">
        <w:t xml:space="preserve">dlhodobý nehmotný majetok, </w:t>
      </w:r>
    </w:p>
    <w:p w14:paraId="2E0F0930" w14:textId="77777777" w:rsidR="006E0C77" w:rsidRPr="006E0C77" w:rsidRDefault="006E0C77" w:rsidP="006E0C77">
      <w:pPr>
        <w:numPr>
          <w:ilvl w:val="0"/>
          <w:numId w:val="1"/>
        </w:numPr>
      </w:pPr>
      <w:r w:rsidRPr="006E0C77">
        <w:t xml:space="preserve">zásoby, </w:t>
      </w:r>
    </w:p>
    <w:p w14:paraId="11E0487D" w14:textId="77777777" w:rsidR="006E0C77" w:rsidRPr="006E0C77" w:rsidRDefault="006E0C77" w:rsidP="006E0C77">
      <w:pPr>
        <w:numPr>
          <w:ilvl w:val="0"/>
          <w:numId w:val="1"/>
        </w:numPr>
      </w:pPr>
      <w:r w:rsidRPr="006E0C77">
        <w:t xml:space="preserve">úvery ani pôžičky. </w:t>
      </w:r>
    </w:p>
    <w:p w14:paraId="644992EA" w14:textId="77777777" w:rsidR="006E0C77" w:rsidRPr="006E0C77" w:rsidRDefault="006E0C77" w:rsidP="006E0C77">
      <w:r w:rsidRPr="006E0C77">
        <w:pict w14:anchorId="2419BB18">
          <v:rect id="_x0000_i1045" style="width:0;height:1.5pt" o:hralign="center" o:hrstd="t" o:hr="t" fillcolor="#a0a0a0" stroked="f"/>
        </w:pict>
      </w:r>
    </w:p>
    <w:p w14:paraId="7595FAFD" w14:textId="77777777" w:rsidR="006E0C77" w:rsidRPr="006E0C77" w:rsidRDefault="006E0C77" w:rsidP="006E0C77">
      <w:pPr>
        <w:rPr>
          <w:b/>
          <w:bCs/>
        </w:rPr>
      </w:pPr>
      <w:r w:rsidRPr="006E0C77">
        <w:rPr>
          <w:b/>
          <w:bCs/>
        </w:rPr>
        <w:t>Čl. III – Informácie, ktoré vysvetľujú a dopĺňajú súvahu a výkaz ziskov a strát</w:t>
      </w:r>
    </w:p>
    <w:p w14:paraId="15CAAFE7" w14:textId="77777777" w:rsidR="006E0C77" w:rsidRPr="006E0C77" w:rsidRDefault="006E0C77" w:rsidP="006E0C77">
      <w:r w:rsidRPr="006E0C77">
        <w:t>Spoločnosť v roku 2025 dosiahla:</w:t>
      </w:r>
    </w:p>
    <w:p w14:paraId="1BCAEB4A" w14:textId="77777777" w:rsidR="006E0C77" w:rsidRPr="006E0C77" w:rsidRDefault="006E0C77" w:rsidP="006E0C77">
      <w:pPr>
        <w:numPr>
          <w:ilvl w:val="0"/>
          <w:numId w:val="2"/>
        </w:numPr>
      </w:pPr>
      <w:r w:rsidRPr="006E0C77">
        <w:t xml:space="preserve">výnosy vo výške 2 200 EUR, </w:t>
      </w:r>
    </w:p>
    <w:p w14:paraId="52B13C77" w14:textId="77777777" w:rsidR="006E0C77" w:rsidRPr="006E0C77" w:rsidRDefault="006E0C77" w:rsidP="006E0C77">
      <w:pPr>
        <w:numPr>
          <w:ilvl w:val="0"/>
          <w:numId w:val="2"/>
        </w:numPr>
      </w:pPr>
      <w:r w:rsidRPr="006E0C77">
        <w:t xml:space="preserve">náklady vo výške 2 180 EUR. </w:t>
      </w:r>
    </w:p>
    <w:p w14:paraId="74697F1D" w14:textId="77777777" w:rsidR="006E0C77" w:rsidRPr="006E0C77" w:rsidRDefault="006E0C77" w:rsidP="006E0C77">
      <w:r w:rsidRPr="006E0C77">
        <w:t xml:space="preserve">Výsledok hospodárenia po zdanení predstavuje zisk vo výške 20 EUR. </w:t>
      </w:r>
    </w:p>
    <w:p w14:paraId="0E3E6C3B" w14:textId="77777777" w:rsidR="006E0C77" w:rsidRPr="006E0C77" w:rsidRDefault="006E0C77" w:rsidP="006E0C77">
      <w:r w:rsidRPr="006E0C77">
        <w:t>Spoločnosť ku dňu zostavenia účtovnej závierky evidovala:</w:t>
      </w:r>
    </w:p>
    <w:p w14:paraId="0BCACE1B" w14:textId="77777777" w:rsidR="006E0C77" w:rsidRPr="006E0C77" w:rsidRDefault="006E0C77" w:rsidP="006E0C77">
      <w:pPr>
        <w:numPr>
          <w:ilvl w:val="0"/>
          <w:numId w:val="3"/>
        </w:numPr>
      </w:pPr>
      <w:r w:rsidRPr="006E0C77">
        <w:t xml:space="preserve">peňažné prostriedky vo výške 2 200 EUR, </w:t>
      </w:r>
    </w:p>
    <w:p w14:paraId="7E519DE6" w14:textId="77777777" w:rsidR="006E0C77" w:rsidRPr="006E0C77" w:rsidRDefault="006E0C77" w:rsidP="006E0C77">
      <w:pPr>
        <w:numPr>
          <w:ilvl w:val="0"/>
          <w:numId w:val="3"/>
        </w:numPr>
      </w:pPr>
      <w:r w:rsidRPr="006E0C77">
        <w:t xml:space="preserve">krátkodobé záväzky vo výške 2 180 EUR. </w:t>
      </w:r>
    </w:p>
    <w:p w14:paraId="1C237452" w14:textId="77777777" w:rsidR="006E0C77" w:rsidRPr="006E0C77" w:rsidRDefault="006E0C77" w:rsidP="006E0C77">
      <w:r w:rsidRPr="006E0C77">
        <w:t>Spoločnosť nemá povinnosť overenia účtovnej závierky audítorom.</w:t>
      </w:r>
    </w:p>
    <w:p w14:paraId="77972C2D" w14:textId="77777777" w:rsidR="002244C2" w:rsidRDefault="002244C2"/>
    <w:sectPr w:rsidR="002244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A64F0A"/>
    <w:multiLevelType w:val="multilevel"/>
    <w:tmpl w:val="F93ADE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5514EA6"/>
    <w:multiLevelType w:val="multilevel"/>
    <w:tmpl w:val="E04C61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A0F0EFA"/>
    <w:multiLevelType w:val="multilevel"/>
    <w:tmpl w:val="9708B3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404064269">
    <w:abstractNumId w:val="1"/>
  </w:num>
  <w:num w:numId="2" w16cid:durableId="667488219">
    <w:abstractNumId w:val="0"/>
  </w:num>
  <w:num w:numId="3" w16cid:durableId="187002870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3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0C77"/>
    <w:rsid w:val="002244C2"/>
    <w:rsid w:val="006E0C77"/>
    <w:rsid w:val="00821764"/>
    <w:rsid w:val="008F701D"/>
    <w:rsid w:val="00BF2E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E9810C"/>
  <w15:chartTrackingRefBased/>
  <w15:docId w15:val="{B642D43D-44B4-4509-B248-864303EE0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6E0C7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6E0C7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6E0C7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6E0C7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6E0C7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6E0C7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6E0C7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6E0C7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6E0C7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6E0C7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6E0C7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6E0C7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6E0C77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6E0C77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6E0C7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6E0C7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6E0C7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6E0C77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6E0C7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6E0C7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6E0C7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6E0C7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6E0C7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6E0C77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6E0C77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6E0C77"/>
    <w:rPr>
      <w:i/>
      <w:iCs/>
      <w:color w:val="2F5496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6E0C7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6E0C77"/>
    <w:rPr>
      <w:i/>
      <w:iCs/>
      <w:color w:val="2F5496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6E0C77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215</Words>
  <Characters>1226</Characters>
  <Application>Microsoft Office Word</Application>
  <DocSecurity>0</DocSecurity>
  <Lines>10</Lines>
  <Paragraphs>2</Paragraphs>
  <ScaleCrop>false</ScaleCrop>
  <Company/>
  <LinksUpToDate>false</LinksUpToDate>
  <CharactersWithSpaces>1439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veronika horvathova</dc:creator>
  <cp:keywords/>
  <dc:description/>
  <cp:lastModifiedBy>veronika horvathova</cp:lastModifiedBy>
  <cp:revision>1</cp:revision>
  <dcterms:created xsi:type="dcterms:W3CDTF">2026-05-12T14:37:00Z</dcterms:created>
  <dcterms:modified xsi:type="dcterms:W3CDTF">2026-05-12T14:37:00Z</dcterms:modified>
</cp:coreProperties>
</file>