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1475" w:rsidRDefault="00C00D4E">
      <w:pPr>
        <w:tabs>
          <w:tab w:val="left" w:pos="3523"/>
          <w:tab w:val="left" w:pos="5763"/>
        </w:tabs>
        <w:spacing w:line="0" w:lineRule="atLeast"/>
        <w:ind w:left="4"/>
        <w:rPr>
          <w:rFonts w:ascii="Times New Roman" w:eastAsia="Times New Roman" w:hAnsi="Times New Roman"/>
          <w:sz w:val="23"/>
        </w:rPr>
      </w:pPr>
      <w:bookmarkStart w:id="0" w:name="page1"/>
      <w:bookmarkEnd w:id="0"/>
      <w:r>
        <w:rPr>
          <w:rFonts w:ascii="Times New Roman" w:eastAsia="Times New Roman" w:hAnsi="Times New Roman"/>
          <w:sz w:val="24"/>
        </w:rPr>
        <w:t xml:space="preserve">Poznámky </w:t>
      </w:r>
      <w:proofErr w:type="spellStart"/>
      <w:r>
        <w:rPr>
          <w:rFonts w:ascii="Times New Roman" w:eastAsia="Times New Roman" w:hAnsi="Times New Roman"/>
          <w:sz w:val="24"/>
        </w:rPr>
        <w:t>Úč</w:t>
      </w:r>
      <w:proofErr w:type="spellEnd"/>
      <w:r>
        <w:rPr>
          <w:rFonts w:ascii="Times New Roman" w:eastAsia="Times New Roman" w:hAnsi="Times New Roman"/>
          <w:sz w:val="24"/>
        </w:rPr>
        <w:t xml:space="preserve"> MÚJ 3 – 01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4"/>
        </w:rPr>
        <w:t xml:space="preserve">IČO: </w:t>
      </w:r>
      <w:r w:rsidR="00C4169A">
        <w:rPr>
          <w:rFonts w:ascii="Times New Roman" w:eastAsia="Times New Roman" w:hAnsi="Times New Roman"/>
          <w:sz w:val="24"/>
        </w:rPr>
        <w:t>5</w:t>
      </w:r>
      <w:r w:rsidR="009111AC">
        <w:rPr>
          <w:rFonts w:ascii="Times New Roman" w:eastAsia="Times New Roman" w:hAnsi="Times New Roman"/>
          <w:sz w:val="24"/>
        </w:rPr>
        <w:t>4</w:t>
      </w:r>
      <w:r w:rsidR="00C4169A">
        <w:rPr>
          <w:rFonts w:ascii="Times New Roman" w:eastAsia="Times New Roman" w:hAnsi="Times New Roman"/>
          <w:sz w:val="24"/>
        </w:rPr>
        <w:t>44</w:t>
      </w:r>
      <w:r w:rsidR="009111AC">
        <w:rPr>
          <w:rFonts w:ascii="Times New Roman" w:eastAsia="Times New Roman" w:hAnsi="Times New Roman"/>
          <w:sz w:val="24"/>
        </w:rPr>
        <w:t>2397</w:t>
      </w:r>
      <w:r>
        <w:rPr>
          <w:rFonts w:ascii="Times New Roman" w:eastAsia="Times New Roman" w:hAnsi="Times New Roman"/>
        </w:rPr>
        <w:tab/>
      </w:r>
      <w:r w:rsidR="009111AC">
        <w:rPr>
          <w:rFonts w:ascii="Times New Roman" w:eastAsia="Times New Roman" w:hAnsi="Times New Roman"/>
          <w:sz w:val="23"/>
        </w:rPr>
        <w:t>DIČ: 2121666272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Všeobecné údaje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9111AC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PATISSERKA</w:t>
      </w:r>
      <w:r w:rsidR="00C4169A">
        <w:rPr>
          <w:rFonts w:ascii="Times New Roman" w:eastAsia="Times New Roman" w:hAnsi="Times New Roman"/>
          <w:sz w:val="24"/>
        </w:rPr>
        <w:t xml:space="preserve"> </w:t>
      </w:r>
      <w:r w:rsidR="00C00D4E">
        <w:rPr>
          <w:rFonts w:ascii="Times New Roman" w:eastAsia="Times New Roman" w:hAnsi="Times New Roman"/>
          <w:sz w:val="24"/>
        </w:rPr>
        <w:t>s.r.o., 986 01 Fiľakov</w:t>
      </w:r>
      <w:r w:rsidR="00C4169A">
        <w:rPr>
          <w:rFonts w:ascii="Times New Roman" w:eastAsia="Times New Roman" w:hAnsi="Times New Roman"/>
          <w:sz w:val="24"/>
        </w:rPr>
        <w:t xml:space="preserve">o, </w:t>
      </w:r>
      <w:r>
        <w:rPr>
          <w:rFonts w:ascii="Times New Roman" w:eastAsia="Times New Roman" w:hAnsi="Times New Roman"/>
          <w:sz w:val="24"/>
        </w:rPr>
        <w:t>Družstevná 954</w:t>
      </w:r>
    </w:p>
    <w:p w:rsidR="00B01475" w:rsidRDefault="00B01475">
      <w:pPr>
        <w:spacing w:line="357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Nie sme súčasťou konsolidovaného celku.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114AAE">
      <w:pPr>
        <w:numPr>
          <w:ilvl w:val="0"/>
          <w:numId w:val="1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M</w:t>
      </w:r>
      <w:r w:rsidR="00C00D4E">
        <w:rPr>
          <w:rFonts w:ascii="Times New Roman" w:eastAsia="Times New Roman" w:hAnsi="Times New Roman"/>
          <w:sz w:val="24"/>
        </w:rPr>
        <w:t xml:space="preserve">áme </w:t>
      </w:r>
      <w:r>
        <w:rPr>
          <w:rFonts w:ascii="Times New Roman" w:eastAsia="Times New Roman" w:hAnsi="Times New Roman"/>
          <w:sz w:val="24"/>
        </w:rPr>
        <w:t>zamestnancov: 4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Informácie o prijatých postupoch</w:t>
      </w:r>
    </w:p>
    <w:p w:rsidR="00B01475" w:rsidRDefault="00B01475">
      <w:pPr>
        <w:spacing w:line="37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12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závierka je zostavená k 31.12.202</w:t>
      </w:r>
      <w:r w:rsidR="00114AAE">
        <w:rPr>
          <w:rFonts w:ascii="Times New Roman" w:eastAsia="Times New Roman" w:hAnsi="Times New Roman"/>
          <w:sz w:val="24"/>
        </w:rPr>
        <w:t>5</w:t>
      </w:r>
      <w:r>
        <w:rPr>
          <w:rFonts w:ascii="Times New Roman" w:eastAsia="Times New Roman" w:hAnsi="Times New Roman"/>
          <w:sz w:val="24"/>
        </w:rPr>
        <w:t>. Účtovná jednotka bude pokračovať vo svojej činnosti.</w:t>
      </w:r>
    </w:p>
    <w:p w:rsidR="00B01475" w:rsidRDefault="00B01475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6" w:lineRule="auto"/>
        <w:ind w:left="4" w:right="12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Všetok majetok a záväzky oceňujeme ku dňu uskutočnenia účtovného prípadu obstarávacou cenou.</w:t>
      </w:r>
    </w:p>
    <w:p w:rsidR="00B01475" w:rsidRDefault="00B01475">
      <w:pPr>
        <w:spacing w:line="328" w:lineRule="exact"/>
        <w:rPr>
          <w:rFonts w:ascii="Times New Roman" w:eastAsia="Times New Roman" w:hAnsi="Times New Roman"/>
          <w:sz w:val="24"/>
        </w:rPr>
      </w:pPr>
    </w:p>
    <w:p w:rsidR="00B01475" w:rsidRDefault="00C4169A">
      <w:pPr>
        <w:numPr>
          <w:ilvl w:val="0"/>
          <w:numId w:val="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</w:t>
      </w:r>
      <w:r w:rsidR="00C00D4E">
        <w:rPr>
          <w:rFonts w:ascii="Times New Roman" w:eastAsia="Times New Roman" w:hAnsi="Times New Roman"/>
          <w:sz w:val="24"/>
        </w:rPr>
        <w:t>čtovná jed</w:t>
      </w:r>
      <w:r w:rsidR="00EF42BE">
        <w:rPr>
          <w:rFonts w:ascii="Times New Roman" w:eastAsia="Times New Roman" w:hAnsi="Times New Roman"/>
          <w:sz w:val="24"/>
        </w:rPr>
        <w:t xml:space="preserve">notka </w:t>
      </w:r>
      <w:r>
        <w:rPr>
          <w:rFonts w:ascii="Times New Roman" w:eastAsia="Times New Roman" w:hAnsi="Times New Roman"/>
          <w:sz w:val="24"/>
        </w:rPr>
        <w:t>ne</w:t>
      </w:r>
      <w:r w:rsidR="00EF42BE">
        <w:rPr>
          <w:rFonts w:ascii="Times New Roman" w:eastAsia="Times New Roman" w:hAnsi="Times New Roman"/>
          <w:sz w:val="24"/>
        </w:rPr>
        <w:t>kúpila DHM</w:t>
      </w:r>
      <w:r w:rsidR="00C00D4E">
        <w:rPr>
          <w:rFonts w:ascii="Times New Roman" w:eastAsia="Times New Roman" w:hAnsi="Times New Roman"/>
          <w:sz w:val="24"/>
        </w:rPr>
        <w:t>.</w:t>
      </w:r>
    </w:p>
    <w:p w:rsidR="00B01475" w:rsidRDefault="00B01475">
      <w:pPr>
        <w:spacing w:line="372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40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Zmeny účtovných zásad – v priebehu účtovného obdobia nedošlo k zmenám účtovných zásad.</w:t>
      </w:r>
    </w:p>
    <w:p w:rsidR="00B01475" w:rsidRDefault="00B01475">
      <w:pPr>
        <w:spacing w:line="33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Neboli žiadne dotácie</w:t>
      </w:r>
    </w:p>
    <w:p w:rsidR="00B01475" w:rsidRDefault="00B01475">
      <w:pPr>
        <w:spacing w:line="372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2"/>
        </w:numPr>
        <w:tabs>
          <w:tab w:val="left" w:pos="244"/>
        </w:tabs>
        <w:spacing w:line="264" w:lineRule="auto"/>
        <w:ind w:left="4" w:right="36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V uvedenom účtovnom období sme neopravovali žiadne účtovné prípady, ktoré by mali akýkoľvek vplyv z pohľadu na hospodárky výsledok bežného účtovného obdobia.</w:t>
      </w:r>
    </w:p>
    <w:p w:rsidR="00B01475" w:rsidRDefault="00B01475">
      <w:pPr>
        <w:spacing w:line="33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Čl. III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spacing w:line="0" w:lineRule="atLeast"/>
        <w:ind w:right="-16"/>
        <w:jc w:val="center"/>
        <w:rPr>
          <w:rFonts w:ascii="Times New Roman" w:eastAsia="Times New Roman" w:hAnsi="Times New Roman"/>
          <w:b/>
          <w:sz w:val="24"/>
        </w:rPr>
      </w:pPr>
      <w:r>
        <w:rPr>
          <w:rFonts w:ascii="Times New Roman" w:eastAsia="Times New Roman" w:hAnsi="Times New Roman"/>
          <w:b/>
          <w:sz w:val="24"/>
        </w:rPr>
        <w:t>Informácie, ktoré vysvetľujú a dopĺňajú súvahu a výkaz ziskov a strát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3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3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Informácie o záväzkoch.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4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nemáme žiadne záväzky so </w:t>
      </w:r>
      <w:proofErr w:type="spellStart"/>
      <w:r>
        <w:rPr>
          <w:rFonts w:ascii="Times New Roman" w:eastAsia="Times New Roman" w:hAnsi="Times New Roman"/>
          <w:sz w:val="24"/>
        </w:rPr>
        <w:t>zost</w:t>
      </w:r>
      <w:proofErr w:type="spellEnd"/>
      <w:r>
        <w:rPr>
          <w:rFonts w:ascii="Times New Roman" w:eastAsia="Times New Roman" w:hAnsi="Times New Roman"/>
          <w:sz w:val="24"/>
        </w:rPr>
        <w:t>. dobou splatnosti dlhšou ako 5 rokov.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4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 xml:space="preserve">záväzky so </w:t>
      </w:r>
      <w:proofErr w:type="spellStart"/>
      <w:r>
        <w:rPr>
          <w:rFonts w:ascii="Times New Roman" w:eastAsia="Times New Roman" w:hAnsi="Times New Roman"/>
          <w:sz w:val="24"/>
        </w:rPr>
        <w:t>zost</w:t>
      </w:r>
      <w:proofErr w:type="spellEnd"/>
      <w:r>
        <w:rPr>
          <w:rFonts w:ascii="Times New Roman" w:eastAsia="Times New Roman" w:hAnsi="Times New Roman"/>
          <w:sz w:val="24"/>
        </w:rPr>
        <w:t xml:space="preserve">. dobou splatnosti menej ako 1 rok </w:t>
      </w:r>
      <w:r w:rsidR="00EF42BE">
        <w:rPr>
          <w:rFonts w:ascii="Times New Roman" w:eastAsia="Times New Roman" w:hAnsi="Times New Roman"/>
          <w:sz w:val="24"/>
        </w:rPr>
        <w:t>nemáme</w:t>
      </w:r>
    </w:p>
    <w:p w:rsidR="00B01475" w:rsidRDefault="00B01475">
      <w:pPr>
        <w:spacing w:line="360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vlastné akcie.</w:t>
      </w:r>
    </w:p>
    <w:p w:rsidR="00B01475" w:rsidRDefault="00B01475">
      <w:pPr>
        <w:spacing w:line="357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5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Informácie o orgánoch účtovnej jednotky:</w:t>
      </w:r>
    </w:p>
    <w:p w:rsidR="00B01475" w:rsidRDefault="00B01475">
      <w:pPr>
        <w:spacing w:line="41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6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6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Členom štatutárneho orgánu nie sú a ani neboli poskytnuté žiadne pôžičky.</w:t>
      </w:r>
    </w:p>
    <w:p w:rsidR="00B01475" w:rsidRDefault="00B01475">
      <w:p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  <w:sectPr w:rsidR="00B01475">
          <w:pgSz w:w="11900" w:h="16838"/>
          <w:pgMar w:top="1413" w:right="1440" w:bottom="934" w:left="1416" w:header="0" w:footer="0" w:gutter="0"/>
          <w:cols w:space="0" w:equalWidth="0">
            <w:col w:w="9050"/>
          </w:cols>
          <w:docGrid w:linePitch="360"/>
        </w:sectPr>
      </w:pPr>
    </w:p>
    <w:p w:rsidR="00B01475" w:rsidRDefault="00C00D4E">
      <w:pPr>
        <w:numPr>
          <w:ilvl w:val="0"/>
          <w:numId w:val="7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bookmarkStart w:id="1" w:name="page2"/>
      <w:bookmarkEnd w:id="1"/>
      <w:r>
        <w:rPr>
          <w:rFonts w:ascii="Times New Roman" w:eastAsia="Times New Roman" w:hAnsi="Times New Roman"/>
          <w:sz w:val="24"/>
        </w:rPr>
        <w:lastRenderedPageBreak/>
        <w:t>žiadne informácie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7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žiadne informácie</w:t>
      </w:r>
    </w:p>
    <w:p w:rsidR="00B01475" w:rsidRDefault="00B01475">
      <w:pPr>
        <w:spacing w:line="358" w:lineRule="exact"/>
        <w:rPr>
          <w:rFonts w:ascii="Times New Roman" w:eastAsia="Times New Roman" w:hAnsi="Times New Roman"/>
        </w:rPr>
      </w:pPr>
    </w:p>
    <w:p w:rsidR="00B01475" w:rsidRDefault="00C00D4E">
      <w:pPr>
        <w:spacing w:line="0" w:lineRule="atLeast"/>
        <w:ind w:left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5. Informácie o povinnostiach účtovnej jednotky:</w:t>
      </w:r>
    </w:p>
    <w:p w:rsidR="00B01475" w:rsidRDefault="00B01475">
      <w:pPr>
        <w:spacing w:line="41" w:lineRule="exact"/>
        <w:rPr>
          <w:rFonts w:ascii="Times New Roman" w:eastAsia="Times New Roman" w:hAnsi="Times New Roman"/>
        </w:rPr>
      </w:pPr>
    </w:p>
    <w:p w:rsidR="00B01475" w:rsidRDefault="00C00D4E">
      <w:pPr>
        <w:numPr>
          <w:ilvl w:val="0"/>
          <w:numId w:val="8"/>
        </w:numPr>
        <w:tabs>
          <w:tab w:val="left" w:pos="244"/>
        </w:tabs>
        <w:spacing w:line="0" w:lineRule="atLeast"/>
        <w:ind w:left="244" w:hanging="24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povinnosti, ktoré nie sú vykázané v súvahe.</w:t>
      </w:r>
    </w:p>
    <w:p w:rsidR="00B01475" w:rsidRDefault="00B01475">
      <w:pPr>
        <w:spacing w:line="4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významné podmienené záväzky</w:t>
      </w:r>
    </w:p>
    <w:p w:rsidR="00B01475" w:rsidRDefault="00B01475">
      <w:pPr>
        <w:spacing w:line="53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49"/>
        </w:tabs>
        <w:spacing w:line="264" w:lineRule="auto"/>
        <w:ind w:left="4" w:right="24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významné finančné povinnosti ani významné podmienené záväzky.</w:t>
      </w:r>
    </w:p>
    <w:p w:rsidR="00B01475" w:rsidRDefault="00B01475">
      <w:pPr>
        <w:spacing w:line="14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64"/>
        </w:tabs>
        <w:spacing w:line="0" w:lineRule="atLeast"/>
        <w:ind w:left="264" w:hanging="26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žiadne povinnosti voči dcérskej účtovnej jednotke.</w:t>
      </w:r>
    </w:p>
    <w:p w:rsidR="00B01475" w:rsidRDefault="00B01475">
      <w:pPr>
        <w:spacing w:line="55" w:lineRule="exact"/>
        <w:rPr>
          <w:rFonts w:ascii="Times New Roman" w:eastAsia="Times New Roman" w:hAnsi="Times New Roman"/>
          <w:sz w:val="24"/>
        </w:rPr>
      </w:pPr>
    </w:p>
    <w:p w:rsidR="00B01475" w:rsidRDefault="00C00D4E">
      <w:pPr>
        <w:numPr>
          <w:ilvl w:val="0"/>
          <w:numId w:val="8"/>
        </w:numPr>
        <w:tabs>
          <w:tab w:val="left" w:pos="249"/>
        </w:tabs>
        <w:spacing w:line="264" w:lineRule="auto"/>
        <w:ind w:left="4" w:right="3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nemá žiadnych zamestnancov, preto nemá ani povinnosti vyplývajúce z dôchodkových programov pre nich.</w:t>
      </w:r>
    </w:p>
    <w:p w:rsidR="00B01475" w:rsidRDefault="00B01475">
      <w:pPr>
        <w:spacing w:line="343" w:lineRule="exact"/>
        <w:rPr>
          <w:rFonts w:ascii="Times New Roman" w:eastAsia="Times New Roman" w:hAnsi="Times New Roman"/>
        </w:rPr>
      </w:pPr>
    </w:p>
    <w:p w:rsidR="00C00D4E" w:rsidRDefault="00C00D4E">
      <w:pPr>
        <w:numPr>
          <w:ilvl w:val="0"/>
          <w:numId w:val="9"/>
        </w:numPr>
        <w:tabs>
          <w:tab w:val="left" w:pos="244"/>
        </w:tabs>
        <w:spacing w:line="267" w:lineRule="auto"/>
        <w:ind w:left="4" w:right="886" w:hanging="4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Účtovná jednotka neudelila výlučné právo ani osobitné práv poskytovať služby vo verejnom záujme.</w:t>
      </w:r>
    </w:p>
    <w:sectPr w:rsidR="00C00D4E" w:rsidSect="00B01475">
      <w:pgSz w:w="11900" w:h="16838"/>
      <w:pgMar w:top="1413" w:right="1440" w:bottom="1440" w:left="1416" w:header="0" w:footer="0" w:gutter="0"/>
      <w:cols w:space="0" w:equalWidth="0">
        <w:col w:w="9050"/>
      </w:cols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46E87CCC"/>
    <w:lvl w:ilvl="0" w:tplc="46FEEF9E">
      <w:start w:val="1"/>
      <w:numFmt w:val="decimal"/>
      <w:lvlText w:val="%1."/>
      <w:lvlJc w:val="left"/>
    </w:lvl>
    <w:lvl w:ilvl="1" w:tplc="0E8EBCB0">
      <w:start w:val="1"/>
      <w:numFmt w:val="bullet"/>
      <w:lvlText w:val=""/>
      <w:lvlJc w:val="left"/>
    </w:lvl>
    <w:lvl w:ilvl="2" w:tplc="41BEA724">
      <w:start w:val="1"/>
      <w:numFmt w:val="bullet"/>
      <w:lvlText w:val=""/>
      <w:lvlJc w:val="left"/>
    </w:lvl>
    <w:lvl w:ilvl="3" w:tplc="B9129EBC">
      <w:start w:val="1"/>
      <w:numFmt w:val="bullet"/>
      <w:lvlText w:val=""/>
      <w:lvlJc w:val="left"/>
    </w:lvl>
    <w:lvl w:ilvl="4" w:tplc="2FB69DF4">
      <w:start w:val="1"/>
      <w:numFmt w:val="bullet"/>
      <w:lvlText w:val=""/>
      <w:lvlJc w:val="left"/>
    </w:lvl>
    <w:lvl w:ilvl="5" w:tplc="4A0C1520">
      <w:start w:val="1"/>
      <w:numFmt w:val="bullet"/>
      <w:lvlText w:val=""/>
      <w:lvlJc w:val="left"/>
    </w:lvl>
    <w:lvl w:ilvl="6" w:tplc="D76249D8">
      <w:start w:val="1"/>
      <w:numFmt w:val="bullet"/>
      <w:lvlText w:val=""/>
      <w:lvlJc w:val="left"/>
    </w:lvl>
    <w:lvl w:ilvl="7" w:tplc="7090E4E4">
      <w:start w:val="1"/>
      <w:numFmt w:val="bullet"/>
      <w:lvlText w:val=""/>
      <w:lvlJc w:val="left"/>
    </w:lvl>
    <w:lvl w:ilvl="8" w:tplc="95905C7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3D1B58BA"/>
    <w:lvl w:ilvl="0" w:tplc="57608C70">
      <w:start w:val="1"/>
      <w:numFmt w:val="decimal"/>
      <w:lvlText w:val="%1."/>
      <w:lvlJc w:val="left"/>
    </w:lvl>
    <w:lvl w:ilvl="1" w:tplc="17D81956">
      <w:start w:val="1"/>
      <w:numFmt w:val="bullet"/>
      <w:lvlText w:val=""/>
      <w:lvlJc w:val="left"/>
    </w:lvl>
    <w:lvl w:ilvl="2" w:tplc="4CA279A6">
      <w:start w:val="1"/>
      <w:numFmt w:val="bullet"/>
      <w:lvlText w:val=""/>
      <w:lvlJc w:val="left"/>
    </w:lvl>
    <w:lvl w:ilvl="3" w:tplc="4ED23A44">
      <w:start w:val="1"/>
      <w:numFmt w:val="bullet"/>
      <w:lvlText w:val=""/>
      <w:lvlJc w:val="left"/>
    </w:lvl>
    <w:lvl w:ilvl="4" w:tplc="AB9C02F8">
      <w:start w:val="1"/>
      <w:numFmt w:val="bullet"/>
      <w:lvlText w:val=""/>
      <w:lvlJc w:val="left"/>
    </w:lvl>
    <w:lvl w:ilvl="5" w:tplc="3554691E">
      <w:start w:val="1"/>
      <w:numFmt w:val="bullet"/>
      <w:lvlText w:val=""/>
      <w:lvlJc w:val="left"/>
    </w:lvl>
    <w:lvl w:ilvl="6" w:tplc="0406AB88">
      <w:start w:val="1"/>
      <w:numFmt w:val="bullet"/>
      <w:lvlText w:val=""/>
      <w:lvlJc w:val="left"/>
    </w:lvl>
    <w:lvl w:ilvl="7" w:tplc="1AE4F144">
      <w:start w:val="1"/>
      <w:numFmt w:val="bullet"/>
      <w:lvlText w:val=""/>
      <w:lvlJc w:val="left"/>
    </w:lvl>
    <w:lvl w:ilvl="8" w:tplc="5EBA8212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507ED7AA"/>
    <w:lvl w:ilvl="0" w:tplc="1F22DF14">
      <w:start w:val="1"/>
      <w:numFmt w:val="decimal"/>
      <w:lvlText w:val="%1."/>
      <w:lvlJc w:val="left"/>
    </w:lvl>
    <w:lvl w:ilvl="1" w:tplc="8BAA8EB6">
      <w:start w:val="1"/>
      <w:numFmt w:val="bullet"/>
      <w:lvlText w:val=""/>
      <w:lvlJc w:val="left"/>
    </w:lvl>
    <w:lvl w:ilvl="2" w:tplc="86D40940">
      <w:start w:val="1"/>
      <w:numFmt w:val="bullet"/>
      <w:lvlText w:val=""/>
      <w:lvlJc w:val="left"/>
    </w:lvl>
    <w:lvl w:ilvl="3" w:tplc="2EACF40C">
      <w:start w:val="1"/>
      <w:numFmt w:val="bullet"/>
      <w:lvlText w:val=""/>
      <w:lvlJc w:val="left"/>
    </w:lvl>
    <w:lvl w:ilvl="4" w:tplc="08D4F8FE">
      <w:start w:val="1"/>
      <w:numFmt w:val="bullet"/>
      <w:lvlText w:val=""/>
      <w:lvlJc w:val="left"/>
    </w:lvl>
    <w:lvl w:ilvl="5" w:tplc="E3CCA4D2">
      <w:start w:val="1"/>
      <w:numFmt w:val="bullet"/>
      <w:lvlText w:val=""/>
      <w:lvlJc w:val="left"/>
    </w:lvl>
    <w:lvl w:ilvl="6" w:tplc="87CAC08C">
      <w:start w:val="1"/>
      <w:numFmt w:val="bullet"/>
      <w:lvlText w:val=""/>
      <w:lvlJc w:val="left"/>
    </w:lvl>
    <w:lvl w:ilvl="7" w:tplc="2D964530">
      <w:start w:val="1"/>
      <w:numFmt w:val="bullet"/>
      <w:lvlText w:val=""/>
      <w:lvlJc w:val="left"/>
    </w:lvl>
    <w:lvl w:ilvl="8" w:tplc="B5CCE69C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2EB141F2"/>
    <w:lvl w:ilvl="0" w:tplc="6D4EB7A6">
      <w:start w:val="1"/>
      <w:numFmt w:val="lowerLetter"/>
      <w:lvlText w:val="%1)"/>
      <w:lvlJc w:val="left"/>
    </w:lvl>
    <w:lvl w:ilvl="1" w:tplc="0194EB4C">
      <w:start w:val="1"/>
      <w:numFmt w:val="bullet"/>
      <w:lvlText w:val=""/>
      <w:lvlJc w:val="left"/>
    </w:lvl>
    <w:lvl w:ilvl="2" w:tplc="67605024">
      <w:start w:val="1"/>
      <w:numFmt w:val="bullet"/>
      <w:lvlText w:val=""/>
      <w:lvlJc w:val="left"/>
    </w:lvl>
    <w:lvl w:ilvl="3" w:tplc="D8E42DCA">
      <w:start w:val="1"/>
      <w:numFmt w:val="bullet"/>
      <w:lvlText w:val=""/>
      <w:lvlJc w:val="left"/>
    </w:lvl>
    <w:lvl w:ilvl="4" w:tplc="10585CD8">
      <w:start w:val="1"/>
      <w:numFmt w:val="bullet"/>
      <w:lvlText w:val=""/>
      <w:lvlJc w:val="left"/>
    </w:lvl>
    <w:lvl w:ilvl="5" w:tplc="338CDC80">
      <w:start w:val="1"/>
      <w:numFmt w:val="bullet"/>
      <w:lvlText w:val=""/>
      <w:lvlJc w:val="left"/>
    </w:lvl>
    <w:lvl w:ilvl="6" w:tplc="97484804">
      <w:start w:val="1"/>
      <w:numFmt w:val="bullet"/>
      <w:lvlText w:val=""/>
      <w:lvlJc w:val="left"/>
    </w:lvl>
    <w:lvl w:ilvl="7" w:tplc="4AF041A2">
      <w:start w:val="1"/>
      <w:numFmt w:val="bullet"/>
      <w:lvlText w:val=""/>
      <w:lvlJc w:val="left"/>
    </w:lvl>
    <w:lvl w:ilvl="8" w:tplc="6B10B27C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41B71EFA"/>
    <w:lvl w:ilvl="0" w:tplc="2F0C25F8">
      <w:start w:val="3"/>
      <w:numFmt w:val="decimal"/>
      <w:lvlText w:val="%1."/>
      <w:lvlJc w:val="left"/>
    </w:lvl>
    <w:lvl w:ilvl="1" w:tplc="01EC3CAC">
      <w:start w:val="1"/>
      <w:numFmt w:val="bullet"/>
      <w:lvlText w:val=""/>
      <w:lvlJc w:val="left"/>
    </w:lvl>
    <w:lvl w:ilvl="2" w:tplc="153ACD62">
      <w:start w:val="1"/>
      <w:numFmt w:val="bullet"/>
      <w:lvlText w:val=""/>
      <w:lvlJc w:val="left"/>
    </w:lvl>
    <w:lvl w:ilvl="3" w:tplc="A87C06C8">
      <w:start w:val="1"/>
      <w:numFmt w:val="bullet"/>
      <w:lvlText w:val=""/>
      <w:lvlJc w:val="left"/>
    </w:lvl>
    <w:lvl w:ilvl="4" w:tplc="9D1CCC56">
      <w:start w:val="1"/>
      <w:numFmt w:val="bullet"/>
      <w:lvlText w:val=""/>
      <w:lvlJc w:val="left"/>
    </w:lvl>
    <w:lvl w:ilvl="5" w:tplc="BEBA776A">
      <w:start w:val="1"/>
      <w:numFmt w:val="bullet"/>
      <w:lvlText w:val=""/>
      <w:lvlJc w:val="left"/>
    </w:lvl>
    <w:lvl w:ilvl="6" w:tplc="9A4AA18C">
      <w:start w:val="1"/>
      <w:numFmt w:val="bullet"/>
      <w:lvlText w:val=""/>
      <w:lvlJc w:val="left"/>
    </w:lvl>
    <w:lvl w:ilvl="7" w:tplc="FFBA5174">
      <w:start w:val="1"/>
      <w:numFmt w:val="bullet"/>
      <w:lvlText w:val=""/>
      <w:lvlJc w:val="left"/>
    </w:lvl>
    <w:lvl w:ilvl="8" w:tplc="249E1B6C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79E2A9E2"/>
    <w:lvl w:ilvl="0" w:tplc="DE308F38">
      <w:start w:val="1"/>
      <w:numFmt w:val="lowerLetter"/>
      <w:lvlText w:val="%1)"/>
      <w:lvlJc w:val="left"/>
    </w:lvl>
    <w:lvl w:ilvl="1" w:tplc="BE3A2DFA">
      <w:start w:val="1"/>
      <w:numFmt w:val="bullet"/>
      <w:lvlText w:val=""/>
      <w:lvlJc w:val="left"/>
    </w:lvl>
    <w:lvl w:ilvl="2" w:tplc="55B80E90">
      <w:start w:val="1"/>
      <w:numFmt w:val="bullet"/>
      <w:lvlText w:val=""/>
      <w:lvlJc w:val="left"/>
    </w:lvl>
    <w:lvl w:ilvl="3" w:tplc="1C80BA36">
      <w:start w:val="1"/>
      <w:numFmt w:val="bullet"/>
      <w:lvlText w:val=""/>
      <w:lvlJc w:val="left"/>
    </w:lvl>
    <w:lvl w:ilvl="4" w:tplc="566243B8">
      <w:start w:val="1"/>
      <w:numFmt w:val="bullet"/>
      <w:lvlText w:val=""/>
      <w:lvlJc w:val="left"/>
    </w:lvl>
    <w:lvl w:ilvl="5" w:tplc="6CA4364C">
      <w:start w:val="1"/>
      <w:numFmt w:val="bullet"/>
      <w:lvlText w:val=""/>
      <w:lvlJc w:val="left"/>
    </w:lvl>
    <w:lvl w:ilvl="6" w:tplc="582CF714">
      <w:start w:val="1"/>
      <w:numFmt w:val="bullet"/>
      <w:lvlText w:val=""/>
      <w:lvlJc w:val="left"/>
    </w:lvl>
    <w:lvl w:ilvl="7" w:tplc="76A06E32">
      <w:start w:val="1"/>
      <w:numFmt w:val="bullet"/>
      <w:lvlText w:val=""/>
      <w:lvlJc w:val="left"/>
    </w:lvl>
    <w:lvl w:ilvl="8" w:tplc="E1DC49D2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7545E146"/>
    <w:lvl w:ilvl="0" w:tplc="6C6E2380">
      <w:start w:val="3"/>
      <w:numFmt w:val="lowerLetter"/>
      <w:lvlText w:val="%1)"/>
      <w:lvlJc w:val="left"/>
    </w:lvl>
    <w:lvl w:ilvl="1" w:tplc="352E9D5C">
      <w:start w:val="1"/>
      <w:numFmt w:val="bullet"/>
      <w:lvlText w:val=""/>
      <w:lvlJc w:val="left"/>
    </w:lvl>
    <w:lvl w:ilvl="2" w:tplc="53AC7F62">
      <w:start w:val="1"/>
      <w:numFmt w:val="bullet"/>
      <w:lvlText w:val=""/>
      <w:lvlJc w:val="left"/>
    </w:lvl>
    <w:lvl w:ilvl="3" w:tplc="3E500C8C">
      <w:start w:val="1"/>
      <w:numFmt w:val="bullet"/>
      <w:lvlText w:val=""/>
      <w:lvlJc w:val="left"/>
    </w:lvl>
    <w:lvl w:ilvl="4" w:tplc="9CDA06B0">
      <w:start w:val="1"/>
      <w:numFmt w:val="bullet"/>
      <w:lvlText w:val=""/>
      <w:lvlJc w:val="left"/>
    </w:lvl>
    <w:lvl w:ilvl="5" w:tplc="D3F62324">
      <w:start w:val="1"/>
      <w:numFmt w:val="bullet"/>
      <w:lvlText w:val=""/>
      <w:lvlJc w:val="left"/>
    </w:lvl>
    <w:lvl w:ilvl="6" w:tplc="7324CA96">
      <w:start w:val="1"/>
      <w:numFmt w:val="bullet"/>
      <w:lvlText w:val=""/>
      <w:lvlJc w:val="left"/>
    </w:lvl>
    <w:lvl w:ilvl="7" w:tplc="9BE66BB6">
      <w:start w:val="1"/>
      <w:numFmt w:val="bullet"/>
      <w:lvlText w:val=""/>
      <w:lvlJc w:val="left"/>
    </w:lvl>
    <w:lvl w:ilvl="8" w:tplc="A7B2C6D6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515F007C"/>
    <w:lvl w:ilvl="0" w:tplc="AC7ED6D0">
      <w:start w:val="1"/>
      <w:numFmt w:val="lowerLetter"/>
      <w:lvlText w:val="%1)"/>
      <w:lvlJc w:val="left"/>
    </w:lvl>
    <w:lvl w:ilvl="1" w:tplc="64267E98">
      <w:start w:val="1"/>
      <w:numFmt w:val="bullet"/>
      <w:lvlText w:val=""/>
      <w:lvlJc w:val="left"/>
    </w:lvl>
    <w:lvl w:ilvl="2" w:tplc="26201FD4">
      <w:start w:val="1"/>
      <w:numFmt w:val="bullet"/>
      <w:lvlText w:val=""/>
      <w:lvlJc w:val="left"/>
    </w:lvl>
    <w:lvl w:ilvl="3" w:tplc="664007DA">
      <w:start w:val="1"/>
      <w:numFmt w:val="bullet"/>
      <w:lvlText w:val=""/>
      <w:lvlJc w:val="left"/>
    </w:lvl>
    <w:lvl w:ilvl="4" w:tplc="83388422">
      <w:start w:val="1"/>
      <w:numFmt w:val="bullet"/>
      <w:lvlText w:val=""/>
      <w:lvlJc w:val="left"/>
    </w:lvl>
    <w:lvl w:ilvl="5" w:tplc="6D386A66">
      <w:start w:val="1"/>
      <w:numFmt w:val="bullet"/>
      <w:lvlText w:val=""/>
      <w:lvlJc w:val="left"/>
    </w:lvl>
    <w:lvl w:ilvl="6" w:tplc="467211FA">
      <w:start w:val="1"/>
      <w:numFmt w:val="bullet"/>
      <w:lvlText w:val=""/>
      <w:lvlJc w:val="left"/>
    </w:lvl>
    <w:lvl w:ilvl="7" w:tplc="E5128658">
      <w:start w:val="1"/>
      <w:numFmt w:val="bullet"/>
      <w:lvlText w:val=""/>
      <w:lvlJc w:val="left"/>
    </w:lvl>
    <w:lvl w:ilvl="8" w:tplc="7794F53A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5BD062C2"/>
    <w:lvl w:ilvl="0" w:tplc="3F18EF74">
      <w:start w:val="6"/>
      <w:numFmt w:val="decimal"/>
      <w:lvlText w:val="%1."/>
      <w:lvlJc w:val="left"/>
    </w:lvl>
    <w:lvl w:ilvl="1" w:tplc="DAE650BC">
      <w:start w:val="1"/>
      <w:numFmt w:val="bullet"/>
      <w:lvlText w:val=""/>
      <w:lvlJc w:val="left"/>
    </w:lvl>
    <w:lvl w:ilvl="2" w:tplc="9A3698CE">
      <w:start w:val="1"/>
      <w:numFmt w:val="bullet"/>
      <w:lvlText w:val=""/>
      <w:lvlJc w:val="left"/>
    </w:lvl>
    <w:lvl w:ilvl="3" w:tplc="94CA93A0">
      <w:start w:val="1"/>
      <w:numFmt w:val="bullet"/>
      <w:lvlText w:val=""/>
      <w:lvlJc w:val="left"/>
    </w:lvl>
    <w:lvl w:ilvl="4" w:tplc="099E4AA4">
      <w:start w:val="1"/>
      <w:numFmt w:val="bullet"/>
      <w:lvlText w:val=""/>
      <w:lvlJc w:val="left"/>
    </w:lvl>
    <w:lvl w:ilvl="5" w:tplc="C4547A1E">
      <w:start w:val="1"/>
      <w:numFmt w:val="bullet"/>
      <w:lvlText w:val=""/>
      <w:lvlJc w:val="left"/>
    </w:lvl>
    <w:lvl w:ilvl="6" w:tplc="362225DE">
      <w:start w:val="1"/>
      <w:numFmt w:val="bullet"/>
      <w:lvlText w:val=""/>
      <w:lvlJc w:val="left"/>
    </w:lvl>
    <w:lvl w:ilvl="7" w:tplc="09CAD18C">
      <w:start w:val="1"/>
      <w:numFmt w:val="bullet"/>
      <w:lvlText w:val=""/>
      <w:lvlJc w:val="left"/>
    </w:lvl>
    <w:lvl w:ilvl="8" w:tplc="931ABE4C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20"/>
  <w:hyphenationZone w:val="425"/>
  <w:characterSpacingControl w:val="doNotCompress"/>
  <w:compat/>
  <w:rsids>
    <w:rsidRoot w:val="00EF42BE"/>
    <w:rsid w:val="00114AAE"/>
    <w:rsid w:val="001E5B41"/>
    <w:rsid w:val="002F7461"/>
    <w:rsid w:val="00400BF6"/>
    <w:rsid w:val="0055784A"/>
    <w:rsid w:val="0056118B"/>
    <w:rsid w:val="009111AC"/>
    <w:rsid w:val="009C533D"/>
    <w:rsid w:val="00B01475"/>
    <w:rsid w:val="00BD465C"/>
    <w:rsid w:val="00C00D4E"/>
    <w:rsid w:val="00C4169A"/>
    <w:rsid w:val="00EC5C93"/>
    <w:rsid w:val="00EF42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147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263</Words>
  <Characters>1500</Characters>
  <Application>Microsoft Office Word</Application>
  <DocSecurity>0</DocSecurity>
  <Lines>12</Lines>
  <Paragraphs>3</Paragraphs>
  <ScaleCrop>false</ScaleCrop>
  <Company>HP Inc.</Company>
  <LinksUpToDate>false</LinksUpToDate>
  <CharactersWithSpaces>1760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OEMH</dc:creator>
  <cp:lastModifiedBy>OEMH</cp:lastModifiedBy>
  <cp:revision>2</cp:revision>
  <dcterms:created xsi:type="dcterms:W3CDTF">2026-05-12T13:08:00Z</dcterms:created>
  <dcterms:modified xsi:type="dcterms:W3CDTF">2026-05-12T13:08:00Z</dcterms:modified>
</cp:coreProperties>
</file>