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610EA1">
        <w:rPr>
          <w:rFonts w:ascii="Helvetica" w:hAnsi="Helvetica" w:cs="Helvetica"/>
          <w:sz w:val="19"/>
          <w:szCs w:val="19"/>
        </w:rPr>
        <w:t>54014883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4E78E9">
        <w:rPr>
          <w:rFonts w:ascii="Helvetica" w:hAnsi="Helvetica" w:cs="Helvetica"/>
          <w:sz w:val="19"/>
          <w:szCs w:val="19"/>
        </w:rPr>
        <w:t>2</w:t>
      </w:r>
      <w:r w:rsidR="00610EA1">
        <w:rPr>
          <w:rFonts w:ascii="Helvetica" w:hAnsi="Helvetica" w:cs="Helvetica"/>
          <w:sz w:val="19"/>
          <w:szCs w:val="19"/>
        </w:rPr>
        <w:t>121551652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2124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 VŠEOBECNÉ ÚDAJE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</w:t>
      </w:r>
      <w:r>
        <w:rPr>
          <w:rFonts w:ascii="ArialNarrow" w:hAnsi="ArialNarrow" w:cs="ArialNarrow"/>
        </w:rPr>
        <w:t>Názov právnickej osoby a jej sídlo alebo meno a priezvisko fyzickej osoby</w:t>
      </w:r>
      <w:r>
        <w:rPr>
          <w:rFonts w:ascii="ArialNarrow" w:hAnsi="ArialNarrow" w:cs="ArialNarrow"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Názov spoločnosti: </w:t>
      </w:r>
      <w:proofErr w:type="spellStart"/>
      <w:r w:rsidR="00610EA1">
        <w:rPr>
          <w:rFonts w:ascii="ArialNarrow" w:hAnsi="ArialNarrow" w:cs="ArialNarrow"/>
          <w:sz w:val="21"/>
          <w:szCs w:val="21"/>
        </w:rPr>
        <w:t>LiberoHorse</w:t>
      </w:r>
      <w:proofErr w:type="spellEnd"/>
      <w:r w:rsidR="00610EA1">
        <w:rPr>
          <w:rFonts w:ascii="ArialNarrow" w:hAnsi="ArialNarrow" w:cs="ArialNarrow"/>
          <w:sz w:val="21"/>
          <w:szCs w:val="21"/>
        </w:rPr>
        <w:t xml:space="preserve"> s.r.o.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Sídlo: </w:t>
      </w:r>
      <w:r w:rsidR="004E78E9">
        <w:rPr>
          <w:rFonts w:ascii="ArialNarrow" w:hAnsi="ArialNarrow" w:cs="ArialNarrow"/>
          <w:sz w:val="21"/>
          <w:szCs w:val="21"/>
        </w:rPr>
        <w:t>Kostolište 66, 900 62 Kostolište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Údaje o konsolidovanom celku,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Informácie o konsolidujúcej účtovnej jednotke, ktorá zostavuje konsolidovanú účtovnú závierku za tú skupinu účtovných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jednotiek konsolidovaného celku, ktorého súčasťou je aj účtovná jednotka.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nie je súčasťou konsolidovaného celku.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(3) Priemerný prepočítaný počet zamestnancov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  <w:r>
        <w:rPr>
          <w:rFonts w:ascii="ArialNarrow,Bold" w:hAnsi="ArialNarrow,Bold" w:cs="ArialNarrow,Bold"/>
          <w:b/>
          <w:bCs/>
          <w:sz w:val="21"/>
          <w:szCs w:val="21"/>
        </w:rPr>
        <w:t>Tabuľka k zamestnancom</w:t>
      </w:r>
    </w:p>
    <w:tbl>
      <w:tblPr>
        <w:tblW w:w="7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60"/>
        <w:gridCol w:w="1840"/>
        <w:gridCol w:w="2260"/>
      </w:tblGrid>
      <w:tr w:rsidR="00E258F5" w:rsidRPr="00E258F5" w:rsidTr="00E258F5">
        <w:trPr>
          <w:trHeight w:val="39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Názov položky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Bezprostr.predch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 xml:space="preserve">. </w:t>
            </w:r>
            <w:proofErr w:type="spellStart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</w:t>
            </w:r>
            <w:proofErr w:type="spellEnd"/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. obdobie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Priemerný prepočítaný počet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094D8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Stav zamestnancov ku dňu, ku ktorému sa zostavuje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094D8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účtovná závierka, z toho: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  <w:tr w:rsidR="00E258F5" w:rsidRPr="00E258F5" w:rsidTr="00E258F5">
        <w:trPr>
          <w:trHeight w:val="402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Počet vedúcich zamestnancov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8F5" w:rsidRPr="00E258F5" w:rsidRDefault="00E258F5" w:rsidP="00E258F5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</w:pPr>
            <w:r w:rsidRPr="00E258F5">
              <w:rPr>
                <w:rFonts w:ascii="Arial Narrow" w:eastAsia="Times New Roman" w:hAnsi="Arial Narrow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</w:tr>
    </w:tbl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 INFORMÁCIE O PRIJATÝCH POSTUPOCH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(1) Účtovná </w:t>
      </w:r>
      <w:r w:rsidR="00A02976">
        <w:rPr>
          <w:rFonts w:ascii="ArialNarrow" w:hAnsi="ArialNarrow" w:cs="ArialNarrow"/>
          <w:sz w:val="21"/>
          <w:szCs w:val="21"/>
        </w:rPr>
        <w:t>z</w:t>
      </w:r>
      <w:r w:rsidR="00B274E8">
        <w:rPr>
          <w:rFonts w:ascii="ArialNarrow" w:hAnsi="ArialNarrow" w:cs="ArialNarrow"/>
          <w:sz w:val="21"/>
          <w:szCs w:val="21"/>
        </w:rPr>
        <w:t xml:space="preserve">ávierka spoločnosti k 31.12.2025 </w:t>
      </w:r>
      <w:r>
        <w:rPr>
          <w:rFonts w:ascii="ArialNarrow" w:hAnsi="ArialNarrow" w:cs="ArialNarrow"/>
          <w:sz w:val="21"/>
          <w:szCs w:val="21"/>
        </w:rPr>
        <w:t xml:space="preserve"> je zostavená ako riadna podľa § 17 ods. 6 zákona 431/2002 </w:t>
      </w:r>
      <w:proofErr w:type="spellStart"/>
      <w:r>
        <w:rPr>
          <w:rFonts w:ascii="ArialNarrow" w:hAnsi="ArialNarrow" w:cs="ArialNarrow"/>
          <w:sz w:val="21"/>
          <w:szCs w:val="21"/>
        </w:rPr>
        <w:t>Z.z</w:t>
      </w:r>
      <w:proofErr w:type="spellEnd"/>
      <w:r>
        <w:rPr>
          <w:rFonts w:ascii="ArialNarrow" w:hAnsi="ArialNarrow" w:cs="ArialNarrow"/>
          <w:sz w:val="21"/>
          <w:szCs w:val="21"/>
        </w:rPr>
        <w:t>. o účtovníctve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za obdobie od </w:t>
      </w:r>
      <w:r w:rsidR="00094D80">
        <w:rPr>
          <w:rFonts w:ascii="ArialNarrow" w:hAnsi="ArialNarrow" w:cs="ArialNarrow"/>
          <w:sz w:val="21"/>
          <w:szCs w:val="21"/>
        </w:rPr>
        <w:t>0</w:t>
      </w:r>
      <w:r>
        <w:rPr>
          <w:rFonts w:ascii="ArialNarrow" w:hAnsi="ArialNarrow" w:cs="ArialNarrow"/>
          <w:sz w:val="21"/>
          <w:szCs w:val="21"/>
        </w:rPr>
        <w:t>1.</w:t>
      </w:r>
      <w:r w:rsidR="00094D80">
        <w:rPr>
          <w:rFonts w:ascii="ArialNarrow" w:hAnsi="ArialNarrow" w:cs="ArialNarrow"/>
          <w:sz w:val="21"/>
          <w:szCs w:val="21"/>
        </w:rPr>
        <w:t xml:space="preserve">januára </w:t>
      </w:r>
      <w:r w:rsidR="00A02976">
        <w:rPr>
          <w:rFonts w:ascii="ArialNarrow" w:hAnsi="ArialNarrow" w:cs="ArialNarrow"/>
          <w:sz w:val="21"/>
          <w:szCs w:val="21"/>
        </w:rPr>
        <w:t>202</w:t>
      </w:r>
      <w:r w:rsidR="00B274E8">
        <w:rPr>
          <w:rFonts w:ascii="ArialNarrow" w:hAnsi="ArialNarrow" w:cs="ArialNarrow"/>
          <w:sz w:val="21"/>
          <w:szCs w:val="21"/>
        </w:rPr>
        <w:t>5 do 31. decembra 2025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Spôsob oceňovania jednotlivých položiek majetku a záväzkov,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dlhodobého nehmotného majetku, dlhodobého hmotného majetku a dlhodobého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Obstarávacia cena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zásob obstaraných kúpou / zásob vytvorených vlastnou činnosťou,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 / vlastné náklady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pohľadávok,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krátkodobého finančného majetku,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- 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Obstarávacia cena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záväzkov vrátane rezerv, dlhopisov, pôžičiek a úverov,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f) derivátových operácií.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- Menovitá hodnota</w:t>
      </w:r>
    </w:p>
    <w:p w:rsidR="004E78E9" w:rsidRDefault="004E78E9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4E78E9" w:rsidRDefault="004E78E9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610EA1" w:rsidRDefault="00610EA1" w:rsidP="00094D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094D80" w:rsidRDefault="00876616" w:rsidP="00094D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610EA1">
        <w:rPr>
          <w:rFonts w:ascii="Helvetica" w:hAnsi="Helvetica" w:cs="Helvetica"/>
          <w:sz w:val="19"/>
          <w:szCs w:val="19"/>
        </w:rPr>
        <w:t>54015883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4E78E9">
        <w:rPr>
          <w:rFonts w:ascii="Helvetica" w:hAnsi="Helvetica" w:cs="Helvetica"/>
          <w:sz w:val="19"/>
          <w:szCs w:val="19"/>
        </w:rPr>
        <w:t>2</w:t>
      </w:r>
      <w:r w:rsidR="00610EA1">
        <w:rPr>
          <w:rFonts w:ascii="Helvetica" w:hAnsi="Helvetica" w:cs="Helvetica"/>
          <w:sz w:val="19"/>
          <w:szCs w:val="19"/>
        </w:rPr>
        <w:t>121551652</w:t>
      </w:r>
    </w:p>
    <w:p w:rsidR="00876616" w:rsidRDefault="00876616" w:rsidP="00876616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Spôsob zostavenia odpisového plánu pre jednotlivé druhy dlhodobého hmotného majetku a dlhodobého nehmotného</w:t>
      </w:r>
      <w:r w:rsidR="004A31BE"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majetku, pričom sa uvádza doba odpisovania, použité sadzby odpisov a odpisové metódy pri určení odpisov.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tbl>
      <w:tblPr>
        <w:tblW w:w="9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1460"/>
        <w:gridCol w:w="1680"/>
        <w:gridCol w:w="1940"/>
        <w:gridCol w:w="1940"/>
      </w:tblGrid>
      <w:tr w:rsidR="00094D80" w:rsidTr="00094D80">
        <w:trPr>
          <w:trHeight w:val="30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DHNM Popis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Druh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Dátum zaradenia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Odpis.skupina</w:t>
            </w:r>
            <w:proofErr w:type="spellEnd"/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 Narrow" w:hAnsi="Arial Narrow" w:cs="Calibri"/>
                <w:color w:val="000000"/>
                <w:sz w:val="20"/>
                <w:szCs w:val="20"/>
              </w:rPr>
              <w:t>Odpis.spôsob</w:t>
            </w:r>
            <w:proofErr w:type="spellEnd"/>
          </w:p>
        </w:tc>
      </w:tr>
      <w:tr w:rsidR="00094D80" w:rsidTr="00094D8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 w:rsidP="004E78E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094D80" w:rsidTr="00094D80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094D80" w:rsidTr="004E78E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 w:rsidP="004E78E9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 w:rsidP="008E575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094D80" w:rsidTr="004E78E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 w:rsidP="008E575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094D80" w:rsidTr="004E78E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 w:rsidP="008E5751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094D80" w:rsidTr="004E78E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  <w:tr w:rsidR="00094D80" w:rsidTr="004E78E9">
        <w:trPr>
          <w:trHeight w:val="30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094D80" w:rsidRDefault="00094D80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</w:p>
        </w:tc>
      </w:tr>
    </w:tbl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Zmeny účtovných zásad a zmeny účtovných metód s uvedením dôvodu týchto zmien a vyčíslením ich vplyvu na finančnú</w:t>
      </w:r>
      <w:r w:rsidR="00876616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hodnotu majetku, záväzkov, základného imania a výsledku hospodárenia účtovnej jednotky.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4A31BE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Účtovná jednotka </w:t>
      </w:r>
      <w:r w:rsidR="0070236C">
        <w:rPr>
          <w:rFonts w:ascii="ArialNarrow,Italic" w:hAnsi="ArialNarrow,Italic" w:cs="ArialNarrow,Italic"/>
          <w:i/>
          <w:iCs/>
          <w:sz w:val="21"/>
          <w:szCs w:val="21"/>
        </w:rPr>
        <w:t>n</w:t>
      </w:r>
      <w:r w:rsidR="004A31BE">
        <w:rPr>
          <w:rFonts w:ascii="ArialNarrow,Italic" w:hAnsi="ArialNarrow,Italic" w:cs="ArialNarrow,Italic"/>
          <w:i/>
          <w:iCs/>
          <w:sz w:val="21"/>
          <w:szCs w:val="21"/>
        </w:rPr>
        <w:t>e</w:t>
      </w:r>
      <w:r>
        <w:rPr>
          <w:rFonts w:ascii="ArialNarrow,Italic" w:hAnsi="ArialNarrow,Italic" w:cs="ArialNarrow,Italic"/>
          <w:i/>
          <w:iCs/>
          <w:sz w:val="21"/>
          <w:szCs w:val="21"/>
        </w:rPr>
        <w:t xml:space="preserve">vykonala zmeny účtovných </w:t>
      </w:r>
      <w:r w:rsidR="00B274E8">
        <w:rPr>
          <w:rFonts w:ascii="ArialNarrow,Italic" w:hAnsi="ArialNarrow,Italic" w:cs="ArialNarrow,Italic"/>
          <w:i/>
          <w:iCs/>
          <w:sz w:val="21"/>
          <w:szCs w:val="21"/>
        </w:rPr>
        <w:t>zásad a metód v roku 2025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(5) Informácie o dotáciách a ich oceňovanie v účtovníctve.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</w:t>
      </w:r>
      <w:r w:rsidR="00A02976">
        <w:rPr>
          <w:rFonts w:ascii="ArialNarrow,Italic" w:hAnsi="ArialNarrow,Italic" w:cs="ArialNarrow,Italic"/>
          <w:i/>
          <w:iCs/>
          <w:sz w:val="21"/>
          <w:szCs w:val="21"/>
        </w:rPr>
        <w:t>e</w:t>
      </w:r>
      <w:r w:rsidR="00B274E8">
        <w:rPr>
          <w:rFonts w:ascii="ArialNarrow,Italic" w:hAnsi="ArialNarrow,Italic" w:cs="ArialNarrow,Italic"/>
          <w:i/>
          <w:iCs/>
          <w:sz w:val="21"/>
          <w:szCs w:val="21"/>
        </w:rPr>
        <w:t>účtovala o dotáciách v roku 2025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Informácie o účtovaní významných opráv chýb minulých účtovných období v bežnom účtovnom období s uvedením vplyvu</w:t>
      </w:r>
      <w:r w:rsidR="004A31BE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na nerozdelený zisk minulých rokov alebo neuhradenú stratu minulých rokov; súčasne sa môže uviesť aj účtovanie</w:t>
      </w:r>
      <w:r w:rsidR="004A31BE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nevýznamných chýb minulých účtovných období v bežnom účtovnom období s uvedením vplyvu na výsledok hospodárenia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bežného účtovného obdobia.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neúčtovala o významných opráv chýb minu</w:t>
      </w:r>
      <w:r w:rsidR="00A02976">
        <w:rPr>
          <w:rFonts w:ascii="ArialNarrow,Italic" w:hAnsi="ArialNarrow,Italic" w:cs="ArialNarrow,Italic"/>
          <w:i/>
          <w:iCs/>
          <w:sz w:val="21"/>
          <w:szCs w:val="21"/>
        </w:rPr>
        <w:t>lých účtovných období v roku 202</w:t>
      </w:r>
      <w:r w:rsidR="00B274E8">
        <w:rPr>
          <w:rFonts w:ascii="ArialNarrow,Italic" w:hAnsi="ArialNarrow,Italic" w:cs="ArialNarrow,Italic"/>
          <w:i/>
          <w:iCs/>
          <w:sz w:val="21"/>
          <w:szCs w:val="21"/>
        </w:rPr>
        <w:t>5</w:t>
      </w:r>
      <w:r w:rsidR="004A31BE"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4E78E9" w:rsidRDefault="004E78E9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4E78E9" w:rsidRDefault="004E78E9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4E78E9" w:rsidRDefault="004E78E9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094D80" w:rsidRDefault="00876616" w:rsidP="00094D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610EA1">
        <w:rPr>
          <w:rFonts w:ascii="Helvetica" w:hAnsi="Helvetica" w:cs="Helvetica"/>
          <w:sz w:val="19"/>
          <w:szCs w:val="19"/>
        </w:rPr>
        <w:t>54014883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610EA1">
        <w:rPr>
          <w:rFonts w:ascii="Helvetica" w:hAnsi="Helvetica" w:cs="Helvetica"/>
          <w:sz w:val="19"/>
          <w:szCs w:val="19"/>
        </w:rPr>
        <w:t>2121551652</w:t>
      </w:r>
    </w:p>
    <w:p w:rsidR="00876616" w:rsidRDefault="00876616" w:rsidP="00094D80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3"/>
          <w:szCs w:val="23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jc w:val="center"/>
        <w:rPr>
          <w:rFonts w:ascii="ArialNarrow,Bold" w:hAnsi="ArialNarrow,Bold" w:cs="ArialNarrow,Bold"/>
          <w:b/>
          <w:bCs/>
          <w:sz w:val="23"/>
          <w:szCs w:val="23"/>
        </w:rPr>
      </w:pPr>
      <w:r>
        <w:rPr>
          <w:rFonts w:ascii="ArialNarrow,Bold" w:hAnsi="ArialNarrow,Bold" w:cs="ArialNarrow,Bold"/>
          <w:b/>
          <w:bCs/>
          <w:sz w:val="23"/>
          <w:szCs w:val="23"/>
        </w:rPr>
        <w:t>ČL. III INFORMÁCIE, KTORÉ DOPĹŇAJÚ A VYSVETĽUJÚ SÚVAHU A VÝKAZ ZISKOV A STRÁT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(1) Informácia o sume a dôvodoch vzniku jednotlivých položiek nákladov alebo výnosov, ktoré majú výnimočný rozsah alebo</w:t>
      </w:r>
      <w:r w:rsidR="004A31BE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výskyt, napríklad výnosy z predaja podniku alebo časti podniku, náklady z dôvodu predaja podniku alebo časti podniku, škody z</w:t>
      </w:r>
      <w:r w:rsidR="004A31BE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dôvodu živelných pohrôm.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výnim</w:t>
      </w:r>
      <w:r w:rsidR="00A02976">
        <w:rPr>
          <w:rFonts w:ascii="ArialNarrow,Italic" w:hAnsi="ArialNarrow,Italic" w:cs="ArialNarrow,Italic"/>
          <w:i/>
          <w:iCs/>
          <w:sz w:val="21"/>
          <w:szCs w:val="21"/>
        </w:rPr>
        <w:t>o</w:t>
      </w:r>
      <w:r w:rsidR="00B274E8">
        <w:rPr>
          <w:rFonts w:ascii="ArialNarrow,Italic" w:hAnsi="ArialNarrow,Italic" w:cs="ArialNarrow,Italic"/>
          <w:i/>
          <w:iCs/>
          <w:sz w:val="21"/>
          <w:szCs w:val="21"/>
        </w:rPr>
        <w:t>čné náklady a výnosy v roku 2025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(2) Informácie o záväzkoch,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záväzkov so zostatkovou dobou splatnosti dlhšou ako päť rokov,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zabezpečených záväzkov, opis a spôsoby zabezpečenia záväzkov.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,Bold" w:hAnsi="ArialNarrow,Bold" w:cs="ArialNarrow,Bold"/>
          <w:b/>
          <w:bCs/>
          <w:sz w:val="21"/>
          <w:szCs w:val="21"/>
        </w:rPr>
      </w:pPr>
    </w:p>
    <w:p w:rsidR="00E258F5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 xml:space="preserve"> </w:t>
      </w:r>
      <w:r w:rsidR="00E258F5">
        <w:rPr>
          <w:rFonts w:ascii="ArialNarrow" w:hAnsi="ArialNarrow" w:cs="ArialNarrow"/>
          <w:sz w:val="21"/>
          <w:szCs w:val="21"/>
        </w:rPr>
        <w:t>(3) Informácie o vlastných akciách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nena</w:t>
      </w:r>
      <w:r w:rsidR="00A02976">
        <w:rPr>
          <w:rFonts w:ascii="ArialNarrow,Italic" w:hAnsi="ArialNarrow,Italic" w:cs="ArialNarrow,Italic"/>
          <w:i/>
          <w:iCs/>
          <w:sz w:val="21"/>
          <w:szCs w:val="21"/>
        </w:rPr>
        <w:t>d</w:t>
      </w:r>
      <w:r w:rsidR="00B274E8">
        <w:rPr>
          <w:rFonts w:ascii="ArialNarrow,Italic" w:hAnsi="ArialNarrow,Italic" w:cs="ArialNarrow,Italic"/>
          <w:i/>
          <w:iCs/>
          <w:sz w:val="21"/>
          <w:szCs w:val="21"/>
        </w:rPr>
        <w:t>obudla vlastné akcie v roku 2025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(4) Informácie o orgánoch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výške jednotlivých druhov záruk alebo iných zabezpečení poskytnutých pre členov štatutárneho orgánu, dozorného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orgánu a iného orgánu účtovnej jednotky, a to v členení za jednotlivé orgány,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záruky pre členo</w:t>
      </w:r>
      <w:r w:rsidR="00A02976">
        <w:rPr>
          <w:rFonts w:ascii="ArialNarrow,Italic" w:hAnsi="ArialNarrow,Italic" w:cs="ArialNarrow,Italic"/>
          <w:i/>
          <w:iCs/>
          <w:sz w:val="21"/>
          <w:szCs w:val="21"/>
        </w:rPr>
        <w:t>v</w:t>
      </w:r>
      <w:r w:rsidR="00B274E8">
        <w:rPr>
          <w:rFonts w:ascii="ArialNarrow,Italic" w:hAnsi="ArialNarrow,Italic" w:cs="ArialNarrow,Italic"/>
          <w:i/>
          <w:iCs/>
          <w:sz w:val="21"/>
          <w:szCs w:val="21"/>
        </w:rPr>
        <w:t xml:space="preserve"> štatutárneho orgánu v roku 2025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pôžičkách poskytnutých členom štatutárneho orgánu, dozorného orgánu a iného orgánu účtovnej jednotky a to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členom štatut</w:t>
      </w:r>
      <w:r w:rsidR="00A02976">
        <w:rPr>
          <w:rFonts w:ascii="ArialNarrow,Italic" w:hAnsi="ArialNarrow,Italic" w:cs="ArialNarrow,Italic"/>
          <w:i/>
          <w:iCs/>
          <w:sz w:val="21"/>
          <w:szCs w:val="21"/>
        </w:rPr>
        <w:t>á</w:t>
      </w:r>
      <w:r w:rsidR="00B274E8">
        <w:rPr>
          <w:rFonts w:ascii="ArialNarrow,Italic" w:hAnsi="ArialNarrow,Italic" w:cs="ArialNarrow,Italic"/>
          <w:i/>
          <w:iCs/>
          <w:sz w:val="21"/>
          <w:szCs w:val="21"/>
        </w:rPr>
        <w:t>rneho orgánu pôžičky v roku 2025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použitých finančných prostriedkov alebo iného plnenia na súkromné účely členmi štatutárneho orgánu,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dozorného orgánu a iného orgánu účtovnej jednotky, ktoré je potrebné vyúčtovať.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neposkytla finančné prostriedky na súkromné účely členo</w:t>
      </w:r>
      <w:r w:rsidR="00A02976">
        <w:rPr>
          <w:rFonts w:ascii="ArialNarrow,Italic" w:hAnsi="ArialNarrow,Italic" w:cs="ArialNarrow,Italic"/>
          <w:i/>
          <w:iCs/>
          <w:sz w:val="21"/>
          <w:szCs w:val="21"/>
        </w:rPr>
        <w:t>m</w:t>
      </w:r>
      <w:r w:rsidR="00B274E8">
        <w:rPr>
          <w:rFonts w:ascii="ArialNarrow,Italic" w:hAnsi="ArialNarrow,Italic" w:cs="ArialNarrow,Italic"/>
          <w:i/>
          <w:iCs/>
          <w:sz w:val="21"/>
          <w:szCs w:val="21"/>
        </w:rPr>
        <w:t xml:space="preserve"> štatutárneho orgánu v roku 2025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(5) Informácie o povinnostiach účtovnej jednotky, a to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a) celkovej sume finančných povinností, ktoré sa nevykazujú v súvahe, ale sú významné na posúdenie finančnej situácie</w:t>
      </w:r>
      <w:r w:rsidR="004A31BE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účtovnej jednotky, napríklad povinnosti nájomcu vyplývajúce z operatívneho prenájmu, z uzatvorených zmlúv na poskytnutie</w:t>
      </w:r>
      <w:r w:rsidR="004A31BE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úveru alebo pôžičky, ktoré ešte neboli poskytnuté, finančné povinnosti vyplývajúce z licenčných a koncesionárskych zmlúv s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uvedením sumy poplatku za celé zostávajúce obdobie platnosti zmluvy,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finančné povinnosti voči iným, ktoré s</w:t>
      </w:r>
      <w:r w:rsidR="00A02976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 w:rsidR="00B274E8">
        <w:rPr>
          <w:rFonts w:ascii="ArialNarrow,Italic" w:hAnsi="ArialNarrow,Italic" w:cs="ArialNarrow,Italic"/>
          <w:i/>
          <w:iCs/>
          <w:sz w:val="21"/>
          <w:szCs w:val="21"/>
        </w:rPr>
        <w:t xml:space="preserve"> nevykazujú v súvahe za rok 2025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b) celkovej sume významných podmienených záväzkov, ktorými sa rozumie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1. možná povinnosť, ktorá vznikla ako dôsledok minulej udalosti a ktorej existencia závisí od toho, či nastane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nenastane jedna alebo viac neistých udalostí v budúcnosti, ktorých vznik nezávisí od účtovnej jednotky,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2. existujúca povinnosť, ktorá vznikla ako dôsledok minulej udalosti, ale ktorá sa nevykazuje v súvahe, pretože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094D80" w:rsidRDefault="00876616" w:rsidP="00094D80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  <w:r>
        <w:rPr>
          <w:rFonts w:ascii="Helvetica" w:hAnsi="Helvetica" w:cs="Helvetica"/>
          <w:sz w:val="19"/>
          <w:szCs w:val="19"/>
        </w:rPr>
        <w:lastRenderedPageBreak/>
        <w:t xml:space="preserve">Poznámky </w:t>
      </w:r>
      <w:proofErr w:type="spellStart"/>
      <w:r>
        <w:rPr>
          <w:rFonts w:ascii="Helvetica" w:hAnsi="Helvetica" w:cs="Helvetica"/>
          <w:sz w:val="19"/>
          <w:szCs w:val="19"/>
        </w:rPr>
        <w:t>Ú</w:t>
      </w:r>
      <w:r>
        <w:rPr>
          <w:rFonts w:ascii="Arial" w:hAnsi="Arial" w:cs="Arial"/>
          <w:sz w:val="19"/>
          <w:szCs w:val="19"/>
        </w:rPr>
        <w:t>č</w:t>
      </w:r>
      <w:proofErr w:type="spellEnd"/>
      <w:r>
        <w:rPr>
          <w:rFonts w:ascii="Arial" w:hAnsi="Arial" w:cs="Arial"/>
          <w:sz w:val="19"/>
          <w:szCs w:val="19"/>
        </w:rPr>
        <w:t xml:space="preserve"> </w:t>
      </w:r>
      <w:r>
        <w:rPr>
          <w:rFonts w:ascii="Helvetica" w:hAnsi="Helvetica" w:cs="Helvetica"/>
          <w:sz w:val="19"/>
          <w:szCs w:val="19"/>
        </w:rPr>
        <w:t>MÚJ 3 – 01</w:t>
      </w:r>
      <w:r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 xml:space="preserve"> 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O: </w:t>
      </w:r>
      <w:r w:rsidR="00610EA1">
        <w:rPr>
          <w:rFonts w:ascii="Helvetica" w:hAnsi="Helvetica" w:cs="Helvetica"/>
          <w:sz w:val="19"/>
          <w:szCs w:val="19"/>
        </w:rPr>
        <w:t>54014883</w:t>
      </w:r>
      <w:r w:rsidR="00094D80">
        <w:rPr>
          <w:rFonts w:ascii="Helvetica" w:hAnsi="Helvetica" w:cs="Helvetica"/>
          <w:sz w:val="19"/>
          <w:szCs w:val="19"/>
        </w:rPr>
        <w:tab/>
      </w:r>
      <w:r>
        <w:rPr>
          <w:rFonts w:ascii="Helvetica" w:hAnsi="Helvetica" w:cs="Helvetica"/>
          <w:sz w:val="19"/>
          <w:szCs w:val="19"/>
        </w:rPr>
        <w:tab/>
        <w:t>DI</w:t>
      </w:r>
      <w:r>
        <w:rPr>
          <w:rFonts w:ascii="Arial" w:hAnsi="Arial" w:cs="Arial"/>
          <w:sz w:val="19"/>
          <w:szCs w:val="19"/>
        </w:rPr>
        <w:t>Č</w:t>
      </w:r>
      <w:r>
        <w:rPr>
          <w:rFonts w:ascii="Helvetica" w:hAnsi="Helvetica" w:cs="Helvetica"/>
          <w:sz w:val="19"/>
          <w:szCs w:val="19"/>
        </w:rPr>
        <w:t xml:space="preserve">: </w:t>
      </w:r>
      <w:r w:rsidR="00105FEF">
        <w:rPr>
          <w:rFonts w:ascii="Helvetica" w:hAnsi="Helvetica" w:cs="Helvetica"/>
          <w:sz w:val="19"/>
          <w:szCs w:val="19"/>
        </w:rPr>
        <w:t>2</w:t>
      </w:r>
      <w:r w:rsidR="00610EA1">
        <w:rPr>
          <w:rFonts w:ascii="Helvetica" w:hAnsi="Helvetica" w:cs="Helvetica"/>
          <w:sz w:val="19"/>
          <w:szCs w:val="19"/>
        </w:rPr>
        <w:t>121551652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sz w:val="19"/>
          <w:szCs w:val="19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2a. nie je pravdepodobné, že na splnenie tejto povinnosti bude potrebný úbytok ekonomických úžitkov, alebo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2b. výška tejto povinnosti sa nedá spoľahlivo oceniť,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Účtovnej jednotke nevznikli žiad</w:t>
      </w:r>
      <w:r w:rsidR="00A02976">
        <w:rPr>
          <w:rFonts w:ascii="ArialNarrow,Italic" w:hAnsi="ArialNarrow,Italic" w:cs="ArialNarrow,Italic"/>
          <w:i/>
          <w:iCs/>
          <w:sz w:val="21"/>
          <w:szCs w:val="21"/>
        </w:rPr>
        <w:t>n</w:t>
      </w:r>
      <w:r w:rsidR="00B274E8">
        <w:rPr>
          <w:rFonts w:ascii="ArialNarrow,Italic" w:hAnsi="ArialNarrow,Italic" w:cs="ArialNarrow,Italic"/>
          <w:i/>
          <w:iCs/>
          <w:sz w:val="21"/>
          <w:szCs w:val="21"/>
        </w:rPr>
        <w:t>e podmienené záväzky v roku 2025</w:t>
      </w:r>
      <w:r>
        <w:rPr>
          <w:rFonts w:ascii="ArialNarrow,Italic" w:hAnsi="ArialNarrow,Italic" w:cs="ArialNarrow,Italic"/>
          <w:i/>
          <w:iCs/>
          <w:sz w:val="21"/>
          <w:szCs w:val="21"/>
        </w:rPr>
        <w:t>.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c) opise významných finančných povinností a významných podmienených záväzkov,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</w:t>
      </w:r>
      <w:r w:rsidR="00A02976">
        <w:rPr>
          <w:rFonts w:ascii="ArialNarrow,Italic" w:hAnsi="ArialNarrow,Italic" w:cs="ArialNarrow,Italic"/>
          <w:i/>
          <w:iCs/>
          <w:sz w:val="21"/>
          <w:szCs w:val="21"/>
        </w:rPr>
        <w:t>é</w:t>
      </w:r>
      <w:r w:rsidR="00B274E8">
        <w:rPr>
          <w:rFonts w:ascii="ArialNarrow,Italic" w:hAnsi="ArialNarrow,Italic" w:cs="ArialNarrow,Italic"/>
          <w:i/>
          <w:iCs/>
          <w:sz w:val="21"/>
          <w:szCs w:val="21"/>
        </w:rPr>
        <w:t xml:space="preserve"> finančné povinnosti v roku 2025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d) celkovej sume významných finančných povinností a významných podmienených záväzkoch voči dcérskej účtovnej</w:t>
      </w:r>
      <w:r w:rsidR="004A31BE">
        <w:rPr>
          <w:rFonts w:ascii="ArialNarrow" w:hAnsi="ArialNarrow" w:cs="ArialNarrow"/>
          <w:sz w:val="21"/>
          <w:szCs w:val="21"/>
        </w:rPr>
        <w:t xml:space="preserve"> </w:t>
      </w:r>
      <w:r>
        <w:rPr>
          <w:rFonts w:ascii="ArialNarrow" w:hAnsi="ArialNarrow" w:cs="ArialNarrow"/>
          <w:sz w:val="21"/>
          <w:szCs w:val="21"/>
        </w:rPr>
        <w:t>jednotke a účtovnej jednotke s podstatným vplyvom,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4A31BE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žiadne významné finančné povinnosti a podmienené záväzky voči účtovnej jednotke</w:t>
      </w:r>
      <w:r w:rsidR="004A31BE">
        <w:rPr>
          <w:rFonts w:ascii="ArialNarrow,Italic" w:hAnsi="ArialNarrow,Italic" w:cs="ArialNarrow,Italic"/>
          <w:i/>
          <w:iCs/>
          <w:sz w:val="21"/>
          <w:szCs w:val="21"/>
        </w:rPr>
        <w:t xml:space="preserve"> </w:t>
      </w:r>
      <w:r w:rsidR="00B274E8">
        <w:rPr>
          <w:rFonts w:ascii="ArialNarrow,Italic" w:hAnsi="ArialNarrow,Italic" w:cs="ArialNarrow,Italic"/>
          <w:i/>
          <w:iCs/>
          <w:sz w:val="21"/>
          <w:szCs w:val="21"/>
        </w:rPr>
        <w:t>s podstatným vplyvom v roku 2025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e) opise významných povinností účtovnej jednotky vyplývajúcich z dôchodkových programov pre zamestnancov.</w:t>
      </w:r>
    </w:p>
    <w:p w:rsidR="004A31BE" w:rsidRDefault="004A31BE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,Italic" w:hAnsi="ArialNarrow,Italic" w:cs="ArialNarrow,Italic"/>
          <w:i/>
          <w:iCs/>
          <w:sz w:val="21"/>
          <w:szCs w:val="21"/>
        </w:rPr>
      </w:pPr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významné povinnosti v dôchodkových progr</w:t>
      </w:r>
      <w:r w:rsidR="00A02976">
        <w:rPr>
          <w:rFonts w:ascii="ArialNarrow,Italic" w:hAnsi="ArialNarrow,Italic" w:cs="ArialNarrow,Italic"/>
          <w:i/>
          <w:iCs/>
          <w:sz w:val="21"/>
          <w:szCs w:val="21"/>
        </w:rPr>
        <w:t>a</w:t>
      </w:r>
      <w:r w:rsidR="00B274E8">
        <w:rPr>
          <w:rFonts w:ascii="ArialNarrow,Italic" w:hAnsi="ArialNarrow,Italic" w:cs="ArialNarrow,Italic"/>
          <w:i/>
          <w:iCs/>
          <w:sz w:val="21"/>
          <w:szCs w:val="21"/>
        </w:rPr>
        <w:t>mov pre zamestnancov v roku 2025</w:t>
      </w:r>
    </w:p>
    <w:p w:rsidR="00876616" w:rsidRDefault="00876616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(6) Informácia o udelení výlučného práva alebo osobitného práva, ktorým sa udelilo právo poskytovať služby vo verejnom</w:t>
      </w:r>
    </w:p>
    <w:p w:rsidR="00E258F5" w:rsidRDefault="00E258F5" w:rsidP="00E258F5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sz w:val="21"/>
          <w:szCs w:val="21"/>
        </w:rPr>
      </w:pPr>
      <w:r>
        <w:rPr>
          <w:rFonts w:ascii="ArialNarrow" w:hAnsi="ArialNarrow" w:cs="ArialNarrow"/>
          <w:sz w:val="21"/>
          <w:szCs w:val="21"/>
        </w:rPr>
        <w:t>záujme,</w:t>
      </w:r>
    </w:p>
    <w:p w:rsidR="004A31BE" w:rsidRDefault="004A31BE" w:rsidP="00E258F5">
      <w:pPr>
        <w:rPr>
          <w:rFonts w:ascii="ArialNarrow,Italic" w:hAnsi="ArialNarrow,Italic" w:cs="ArialNarrow,Italic"/>
          <w:i/>
          <w:iCs/>
          <w:sz w:val="21"/>
          <w:szCs w:val="21"/>
        </w:rPr>
      </w:pPr>
    </w:p>
    <w:p w:rsidR="00086DCC" w:rsidRDefault="00E258F5" w:rsidP="00E258F5">
      <w:r>
        <w:rPr>
          <w:rFonts w:ascii="ArialNarrow,Italic" w:hAnsi="ArialNarrow,Italic" w:cs="ArialNarrow,Italic"/>
          <w:i/>
          <w:iCs/>
          <w:sz w:val="21"/>
          <w:szCs w:val="21"/>
        </w:rPr>
        <w:t>Účtovná jednotka nemá udelené výlučné alebo osobitné právo poskytovať služ</w:t>
      </w:r>
      <w:r w:rsidR="00A02976">
        <w:rPr>
          <w:rFonts w:ascii="ArialNarrow,Italic" w:hAnsi="ArialNarrow,Italic" w:cs="ArialNarrow,Italic"/>
          <w:i/>
          <w:iCs/>
          <w:sz w:val="21"/>
          <w:szCs w:val="21"/>
        </w:rPr>
        <w:t>b</w:t>
      </w:r>
      <w:r w:rsidR="00B274E8">
        <w:rPr>
          <w:rFonts w:ascii="ArialNarrow,Italic" w:hAnsi="ArialNarrow,Italic" w:cs="ArialNarrow,Italic"/>
          <w:i/>
          <w:iCs/>
          <w:sz w:val="21"/>
          <w:szCs w:val="21"/>
        </w:rPr>
        <w:t>y vo verejnom záujme v roku 2025</w:t>
      </w:r>
      <w:bookmarkStart w:id="0" w:name="_GoBack"/>
      <w:bookmarkEnd w:id="0"/>
    </w:p>
    <w:sectPr w:rsidR="00086D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Narrow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8F5"/>
    <w:rsid w:val="00094D80"/>
    <w:rsid w:val="00105FEF"/>
    <w:rsid w:val="00322D20"/>
    <w:rsid w:val="00436FA3"/>
    <w:rsid w:val="004A31BE"/>
    <w:rsid w:val="004E78E9"/>
    <w:rsid w:val="00610EA1"/>
    <w:rsid w:val="006A19EE"/>
    <w:rsid w:val="0070236C"/>
    <w:rsid w:val="007E4669"/>
    <w:rsid w:val="00876616"/>
    <w:rsid w:val="00964ED1"/>
    <w:rsid w:val="00A02976"/>
    <w:rsid w:val="00B274E8"/>
    <w:rsid w:val="00C00F87"/>
    <w:rsid w:val="00CA744E"/>
    <w:rsid w:val="00E2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Wagnerova</dc:creator>
  <cp:lastModifiedBy>D</cp:lastModifiedBy>
  <cp:revision>2</cp:revision>
  <cp:lastPrinted>2020-02-10T09:40:00Z</cp:lastPrinted>
  <dcterms:created xsi:type="dcterms:W3CDTF">2026-05-18T13:45:00Z</dcterms:created>
  <dcterms:modified xsi:type="dcterms:W3CDTF">2026-05-18T13:45:00Z</dcterms:modified>
</cp:coreProperties>
</file>