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424F10" w14:textId="1510B0DD" w:rsidR="005B0C32" w:rsidRPr="005B0C32" w:rsidRDefault="005B0C32" w:rsidP="005B0C32">
      <w:pPr>
        <w:autoSpaceDE w:val="0"/>
        <w:autoSpaceDN w:val="0"/>
        <w:adjustRightInd w:val="0"/>
        <w:spacing w:after="0" w:line="240" w:lineRule="auto"/>
        <w:jc w:val="right"/>
        <w:rPr>
          <w:rFonts w:ascii="TimesNewRomanPS-BoldMT" w:hAnsi="TimesNewRomanPS-BoldMT" w:cs="TimesNewRomanPS-BoldMT"/>
          <w:color w:val="00000A"/>
          <w:sz w:val="24"/>
          <w:szCs w:val="24"/>
        </w:rPr>
      </w:pPr>
      <w:r w:rsidRPr="005B0C32">
        <w:rPr>
          <w:rFonts w:ascii="TimesNewRomanPS-BoldMT" w:hAnsi="TimesNewRomanPS-BoldMT" w:cs="TimesNewRomanPS-BoldMT"/>
          <w:color w:val="00000A"/>
          <w:sz w:val="24"/>
          <w:szCs w:val="24"/>
        </w:rPr>
        <w:t>IČO:</w:t>
      </w:r>
      <w:r>
        <w:rPr>
          <w:rFonts w:ascii="TimesNewRomanPS-BoldMT" w:hAnsi="TimesNewRomanPS-BoldMT" w:cs="TimesNewRomanPS-BoldMT"/>
          <w:color w:val="00000A"/>
          <w:sz w:val="24"/>
          <w:szCs w:val="24"/>
        </w:rPr>
        <w:t xml:space="preserve"> </w:t>
      </w:r>
      <w:r w:rsidR="0096024C" w:rsidRPr="0096024C">
        <w:rPr>
          <w:rFonts w:ascii="Times New Roman" w:hAnsi="Times New Roman" w:cs="Times New Roman"/>
          <w:color w:val="000000"/>
          <w:sz w:val="24"/>
          <w:szCs w:val="24"/>
          <w:lang w:eastAsia="sk-SK"/>
        </w:rPr>
        <w:t>57286434</w:t>
      </w:r>
    </w:p>
    <w:p w14:paraId="480F1D79" w14:textId="38959D3B" w:rsidR="005B0C32" w:rsidRPr="005B0C32" w:rsidRDefault="005B0C32" w:rsidP="005B0C32">
      <w:pPr>
        <w:autoSpaceDE w:val="0"/>
        <w:autoSpaceDN w:val="0"/>
        <w:adjustRightInd w:val="0"/>
        <w:spacing w:after="0" w:line="240" w:lineRule="auto"/>
        <w:jc w:val="right"/>
        <w:rPr>
          <w:rFonts w:ascii="TimesNewRomanPS-BoldMT" w:hAnsi="TimesNewRomanPS-BoldMT" w:cs="TimesNewRomanPS-BoldMT"/>
          <w:color w:val="00000A"/>
          <w:sz w:val="24"/>
          <w:szCs w:val="24"/>
        </w:rPr>
      </w:pPr>
      <w:r w:rsidRPr="005B0C32">
        <w:rPr>
          <w:rFonts w:ascii="TimesNewRomanPS-BoldMT" w:hAnsi="TimesNewRomanPS-BoldMT" w:cs="TimesNewRomanPS-BoldMT"/>
          <w:color w:val="00000A"/>
          <w:sz w:val="24"/>
          <w:szCs w:val="24"/>
        </w:rPr>
        <w:t>DIČ:</w:t>
      </w:r>
      <w:r>
        <w:rPr>
          <w:rFonts w:ascii="TimesNewRomanPS-BoldMT" w:hAnsi="TimesNewRomanPS-BoldMT" w:cs="TimesNewRomanPS-BoldMT"/>
          <w:color w:val="00000A"/>
          <w:sz w:val="24"/>
          <w:szCs w:val="24"/>
        </w:rPr>
        <w:t xml:space="preserve"> </w:t>
      </w:r>
      <w:r w:rsidR="0096024C" w:rsidRPr="0096024C">
        <w:rPr>
          <w:rFonts w:ascii="TimesNewRomanPS-BoldMT" w:hAnsi="TimesNewRomanPS-BoldMT" w:cs="TimesNewRomanPS-BoldMT"/>
          <w:color w:val="00000A"/>
          <w:sz w:val="24"/>
          <w:szCs w:val="24"/>
        </w:rPr>
        <w:t>2122644205</w:t>
      </w:r>
    </w:p>
    <w:p w14:paraId="72A763C1" w14:textId="37295783" w:rsidR="005B0C32" w:rsidRPr="005B0C32" w:rsidRDefault="005B0C32" w:rsidP="005B0C32">
      <w:pPr>
        <w:autoSpaceDE w:val="0"/>
        <w:autoSpaceDN w:val="0"/>
        <w:adjustRightInd w:val="0"/>
        <w:spacing w:after="0" w:line="240" w:lineRule="auto"/>
        <w:jc w:val="right"/>
        <w:rPr>
          <w:rFonts w:ascii="TimesNewRomanPS-BoldMT" w:hAnsi="TimesNewRomanPS-BoldMT" w:cs="TimesNewRomanPS-BoldMT"/>
          <w:color w:val="00000A"/>
          <w:sz w:val="24"/>
          <w:szCs w:val="24"/>
        </w:rPr>
      </w:pPr>
    </w:p>
    <w:p w14:paraId="27DF97C2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</w:p>
    <w:p w14:paraId="53CA1D9C" w14:textId="1AAADCA6" w:rsidR="005B0C32" w:rsidRDefault="005B0C32" w:rsidP="005B0C3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Poznámky k účtovnej závierke</w:t>
      </w:r>
    </w:p>
    <w:p w14:paraId="0BDECBFB" w14:textId="768B48BB" w:rsidR="005B0C32" w:rsidRDefault="005B0C32" w:rsidP="005B0C3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k 31.12.202</w:t>
      </w:r>
      <w:r w:rsidR="0096024C"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5</w:t>
      </w:r>
    </w:p>
    <w:p w14:paraId="7D441BA5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podľa opatrenia MF SR č. 4455/2003-92 zo dňa 31.3.2004</w:t>
      </w:r>
    </w:p>
    <w:p w14:paraId="485E614D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</w:p>
    <w:p w14:paraId="38E58360" w14:textId="19CF7F96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A. Informácie o účtovnej jednotke</w:t>
      </w:r>
    </w:p>
    <w:p w14:paraId="57EDCC38" w14:textId="2C3D1CD8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a/ Názov spoločnosti: </w:t>
      </w:r>
      <w:r>
        <w:rPr>
          <w:rFonts w:ascii="TimesNewRomanPSMT" w:hAnsi="TimesNewRomanPSMT" w:cs="TimesNewRomanPSMT"/>
          <w:color w:val="00000A"/>
          <w:sz w:val="24"/>
          <w:szCs w:val="24"/>
        </w:rPr>
        <w:tab/>
      </w:r>
      <w:r w:rsidR="00D01796">
        <w:rPr>
          <w:rFonts w:ascii="Times New Roman" w:hAnsi="Times New Roman"/>
          <w:b/>
          <w:bCs/>
        </w:rPr>
        <w:t>B</w:t>
      </w:r>
      <w:r w:rsidR="0096024C">
        <w:rPr>
          <w:rFonts w:ascii="Times New Roman" w:hAnsi="Times New Roman"/>
          <w:b/>
          <w:bCs/>
        </w:rPr>
        <w:t>2B</w:t>
      </w:r>
      <w:r w:rsidR="00E90E99">
        <w:rPr>
          <w:rFonts w:ascii="Times New Roman" w:hAnsi="Times New Roman"/>
          <w:b/>
          <w:bCs/>
        </w:rPr>
        <w:t xml:space="preserve"> </w:t>
      </w:r>
      <w:r w:rsidR="0096024C">
        <w:rPr>
          <w:rFonts w:ascii="Times New Roman" w:hAnsi="Times New Roman"/>
          <w:b/>
          <w:bCs/>
        </w:rPr>
        <w:t>Agency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</w:rPr>
        <w:t>s.r.o.</w:t>
      </w:r>
    </w:p>
    <w:p w14:paraId="58C07215" w14:textId="74B57308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Sídlo spoločnosti: </w:t>
      </w:r>
      <w:r>
        <w:rPr>
          <w:rFonts w:ascii="TimesNewRomanPSMT" w:hAnsi="TimesNewRomanPSMT" w:cs="TimesNewRomanPSMT"/>
          <w:color w:val="00000A"/>
          <w:sz w:val="24"/>
          <w:szCs w:val="24"/>
        </w:rPr>
        <w:tab/>
      </w:r>
      <w:r>
        <w:rPr>
          <w:rFonts w:ascii="TimesNewRomanPSMT" w:hAnsi="TimesNewRomanPSMT" w:cs="TimesNewRomanPSMT"/>
          <w:color w:val="00000A"/>
          <w:sz w:val="24"/>
          <w:szCs w:val="24"/>
        </w:rPr>
        <w:tab/>
      </w:r>
      <w:r w:rsidR="00E90E99">
        <w:rPr>
          <w:rFonts w:ascii="Times New Roman" w:hAnsi="Times New Roman"/>
          <w:b/>
          <w:bCs/>
        </w:rPr>
        <w:t>Velká Lúka 1504/12</w:t>
      </w:r>
      <w:r>
        <w:rPr>
          <w:rFonts w:ascii="Times New Roman" w:hAnsi="Times New Roman"/>
          <w:b/>
          <w:bCs/>
        </w:rPr>
        <w:t>, 96 </w:t>
      </w:r>
      <w:r w:rsidR="002A6992">
        <w:rPr>
          <w:rFonts w:ascii="Times New Roman" w:hAnsi="Times New Roman"/>
          <w:b/>
          <w:bCs/>
        </w:rPr>
        <w:t>22</w:t>
      </w:r>
      <w:r>
        <w:rPr>
          <w:rFonts w:ascii="Times New Roman" w:hAnsi="Times New Roman"/>
          <w:b/>
          <w:bCs/>
        </w:rPr>
        <w:t xml:space="preserve">1 </w:t>
      </w:r>
      <w:r w:rsidR="00D01796">
        <w:rPr>
          <w:rFonts w:ascii="Times New Roman" w:hAnsi="Times New Roman"/>
          <w:b/>
          <w:bCs/>
        </w:rPr>
        <w:t>Veľk</w:t>
      </w:r>
      <w:r w:rsidR="003E5A69">
        <w:rPr>
          <w:rFonts w:ascii="Times New Roman" w:hAnsi="Times New Roman"/>
          <w:b/>
          <w:bCs/>
        </w:rPr>
        <w:t>á Lúka</w:t>
      </w:r>
    </w:p>
    <w:p w14:paraId="69E5857D" w14:textId="2B120E2D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Dátum založenia: </w:t>
      </w:r>
      <w:r>
        <w:rPr>
          <w:rFonts w:ascii="TimesNewRomanPSMT" w:hAnsi="TimesNewRomanPSMT" w:cs="TimesNewRomanPSMT"/>
          <w:color w:val="00000A"/>
          <w:sz w:val="24"/>
          <w:szCs w:val="24"/>
        </w:rPr>
        <w:tab/>
      </w:r>
      <w:r>
        <w:rPr>
          <w:rFonts w:ascii="TimesNewRomanPSMT" w:hAnsi="TimesNewRomanPSMT" w:cs="TimesNewRomanPSMT"/>
          <w:color w:val="00000A"/>
          <w:sz w:val="24"/>
          <w:szCs w:val="24"/>
        </w:rPr>
        <w:tab/>
      </w:r>
      <w:r w:rsidR="003E5A69">
        <w:rPr>
          <w:rFonts w:ascii="TimesNewRomanPSMT" w:hAnsi="TimesNewRomanPSMT" w:cs="TimesNewRomanPSMT"/>
          <w:b/>
          <w:bCs/>
          <w:color w:val="00000A"/>
          <w:sz w:val="24"/>
          <w:szCs w:val="24"/>
        </w:rPr>
        <w:t>Zakladateľskou listinou o založení zo</w:t>
      </w:r>
      <w:r w:rsidRPr="00206A3E">
        <w:rPr>
          <w:rFonts w:ascii="TimesNewRomanPSMT" w:hAnsi="TimesNewRomanPSMT" w:cs="TimesNewRomanPSMT"/>
          <w:b/>
          <w:bCs/>
          <w:color w:val="00000A"/>
          <w:sz w:val="24"/>
          <w:szCs w:val="24"/>
        </w:rPr>
        <w:t xml:space="preserve"> dňa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</w:t>
      </w:r>
      <w:r w:rsidR="003E5A69" w:rsidRPr="003E5A69">
        <w:rPr>
          <w:rFonts w:ascii="TimesNewRomanPSMT" w:hAnsi="TimesNewRomanPSMT" w:cs="TimesNewRomanPSMT"/>
          <w:b/>
          <w:bCs/>
          <w:color w:val="00000A"/>
          <w:sz w:val="24"/>
          <w:szCs w:val="24"/>
        </w:rPr>
        <w:t>2</w:t>
      </w:r>
      <w:r w:rsidR="0096024C">
        <w:rPr>
          <w:rFonts w:ascii="TimesNewRomanPSMT" w:hAnsi="TimesNewRomanPSMT" w:cs="TimesNewRomanPSMT"/>
          <w:b/>
          <w:bCs/>
          <w:color w:val="00000A"/>
          <w:sz w:val="24"/>
          <w:szCs w:val="24"/>
        </w:rPr>
        <w:t>0</w:t>
      </w:r>
      <w:r w:rsidR="003E5A69" w:rsidRPr="003E5A69">
        <w:rPr>
          <w:rFonts w:ascii="TimesNewRomanPSMT" w:hAnsi="TimesNewRomanPSMT" w:cs="TimesNewRomanPSMT"/>
          <w:b/>
          <w:bCs/>
          <w:color w:val="00000A"/>
          <w:sz w:val="24"/>
          <w:szCs w:val="24"/>
        </w:rPr>
        <w:t>.</w:t>
      </w:r>
      <w:r w:rsidR="0096024C">
        <w:rPr>
          <w:rFonts w:ascii="TimesNewRomanPSMT" w:hAnsi="TimesNewRomanPSMT" w:cs="TimesNewRomanPSMT"/>
          <w:b/>
          <w:bCs/>
          <w:color w:val="00000A"/>
          <w:sz w:val="24"/>
          <w:szCs w:val="24"/>
        </w:rPr>
        <w:t>10</w:t>
      </w:r>
      <w:r w:rsidR="003E5A69" w:rsidRPr="003E5A69">
        <w:rPr>
          <w:rFonts w:ascii="TimesNewRomanPSMT" w:hAnsi="TimesNewRomanPSMT" w:cs="TimesNewRomanPSMT"/>
          <w:b/>
          <w:bCs/>
          <w:color w:val="00000A"/>
          <w:sz w:val="24"/>
          <w:szCs w:val="24"/>
        </w:rPr>
        <w:t>.202</w:t>
      </w:r>
      <w:r w:rsidR="0096024C">
        <w:rPr>
          <w:rFonts w:ascii="TimesNewRomanPSMT" w:hAnsi="TimesNewRomanPSMT" w:cs="TimesNewRomanPSMT"/>
          <w:b/>
          <w:bCs/>
          <w:color w:val="00000A"/>
          <w:sz w:val="24"/>
          <w:szCs w:val="24"/>
        </w:rPr>
        <w:t>5</w:t>
      </w:r>
    </w:p>
    <w:p w14:paraId="253F01E6" w14:textId="7527F4F4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Dátum zápisu do OR: </w:t>
      </w:r>
      <w:r>
        <w:rPr>
          <w:rFonts w:ascii="TimesNewRomanPSMT" w:hAnsi="TimesNewRomanPSMT" w:cs="TimesNewRomanPSMT"/>
          <w:color w:val="00000A"/>
          <w:sz w:val="24"/>
          <w:szCs w:val="24"/>
        </w:rPr>
        <w:tab/>
      </w:r>
      <w:r w:rsidR="0096024C" w:rsidRPr="0096024C">
        <w:rPr>
          <w:rFonts w:ascii="TimesNewRomanPSMT" w:hAnsi="TimesNewRomanPSMT" w:cs="TimesNewRomanPSMT"/>
          <w:b/>
          <w:bCs/>
          <w:color w:val="00000A"/>
          <w:sz w:val="24"/>
          <w:szCs w:val="24"/>
        </w:rPr>
        <w:t>29</w:t>
      </w:r>
      <w:r w:rsidR="002A6992" w:rsidRPr="006F2437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.</w:t>
      </w:r>
      <w:r w:rsidR="0096024C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10</w:t>
      </w:r>
      <w:r w:rsidR="002A6992" w:rsidRPr="006F2437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.20</w:t>
      </w:r>
      <w:r w:rsidR="003E5A6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2</w:t>
      </w:r>
      <w:r w:rsidR="0096024C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5</w:t>
      </w:r>
    </w:p>
    <w:p w14:paraId="7D38A732" w14:textId="60C0E8C4" w:rsidR="005B0C32" w:rsidRPr="000C369F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Identifikačné číslo: </w:t>
      </w:r>
      <w:r>
        <w:rPr>
          <w:rFonts w:ascii="TimesNewRomanPSMT" w:hAnsi="TimesNewRomanPSMT" w:cs="TimesNewRomanPSMT"/>
          <w:color w:val="00000A"/>
          <w:sz w:val="24"/>
          <w:szCs w:val="24"/>
        </w:rPr>
        <w:tab/>
      </w:r>
      <w:r>
        <w:rPr>
          <w:rFonts w:ascii="TimesNewRomanPSMT" w:hAnsi="TimesNewRomanPSMT" w:cs="TimesNewRomanPSMT"/>
          <w:color w:val="00000A"/>
          <w:sz w:val="24"/>
          <w:szCs w:val="24"/>
        </w:rPr>
        <w:tab/>
      </w:r>
      <w:r w:rsidR="0096024C" w:rsidRPr="0096024C">
        <w:rPr>
          <w:rFonts w:ascii="Times New Roman" w:hAnsi="Times New Roman" w:cs="Times New Roman"/>
          <w:b/>
          <w:bCs/>
          <w:color w:val="000000"/>
          <w:sz w:val="24"/>
          <w:szCs w:val="24"/>
          <w:lang w:eastAsia="sk-SK"/>
        </w:rPr>
        <w:t>57286434</w:t>
      </w:r>
    </w:p>
    <w:p w14:paraId="3069911E" w14:textId="349ADD5E" w:rsidR="000C369F" w:rsidRDefault="005B0C32" w:rsidP="00426364">
      <w:pPr>
        <w:autoSpaceDE w:val="0"/>
        <w:autoSpaceDN w:val="0"/>
        <w:adjustRightInd w:val="0"/>
        <w:spacing w:after="0" w:line="240" w:lineRule="auto"/>
        <w:ind w:left="2832" w:hanging="2832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Hlavná činnosť:</w:t>
      </w:r>
      <w:r w:rsidR="00206A3E">
        <w:rPr>
          <w:rFonts w:ascii="TimesNewRomanPSMT" w:hAnsi="TimesNewRomanPSMT" w:cs="TimesNewRomanPSMT"/>
          <w:color w:val="00000A"/>
          <w:sz w:val="24"/>
          <w:szCs w:val="24"/>
        </w:rPr>
        <w:tab/>
      </w:r>
      <w:r w:rsidR="003E5A69" w:rsidRPr="003E5A69">
        <w:rPr>
          <w:rFonts w:ascii="TimesNewRomanPSMT" w:hAnsi="TimesNewRomanPSMT" w:cs="TimesNewRomanPSMT"/>
          <w:b/>
          <w:bCs/>
          <w:color w:val="00000A"/>
          <w:sz w:val="24"/>
          <w:szCs w:val="24"/>
        </w:rPr>
        <w:t>Mimoškolská vzdelávacia činnosť</w:t>
      </w:r>
      <w:r w:rsidR="00E26D41">
        <w:rPr>
          <w:rFonts w:ascii="TimesNewRomanPSMT" w:hAnsi="TimesNewRomanPSMT" w:cs="TimesNewRomanPSMT"/>
          <w:b/>
          <w:bCs/>
          <w:color w:val="00000A"/>
          <w:sz w:val="24"/>
          <w:szCs w:val="24"/>
        </w:rPr>
        <w:t xml:space="preserve"> (NACE </w:t>
      </w:r>
      <w:r w:rsidR="003E5A69">
        <w:rPr>
          <w:rFonts w:ascii="TimesNewRomanPSMT" w:hAnsi="TimesNewRomanPSMT" w:cs="TimesNewRomanPSMT"/>
          <w:b/>
          <w:bCs/>
          <w:color w:val="00000A"/>
          <w:sz w:val="24"/>
          <w:szCs w:val="24"/>
        </w:rPr>
        <w:t>8</w:t>
      </w:r>
      <w:r w:rsidR="0096024C">
        <w:rPr>
          <w:rFonts w:ascii="TimesNewRomanPSMT" w:hAnsi="TimesNewRomanPSMT" w:cs="TimesNewRomanPSMT"/>
          <w:b/>
          <w:bCs/>
          <w:color w:val="00000A"/>
          <w:sz w:val="24"/>
          <w:szCs w:val="24"/>
        </w:rPr>
        <w:t>5</w:t>
      </w:r>
      <w:r w:rsidR="003E5A69">
        <w:rPr>
          <w:rFonts w:ascii="TimesNewRomanPSMT" w:hAnsi="TimesNewRomanPSMT" w:cs="TimesNewRomanPSMT"/>
          <w:b/>
          <w:bCs/>
          <w:color w:val="00000A"/>
          <w:sz w:val="24"/>
          <w:szCs w:val="24"/>
        </w:rPr>
        <w:t>590</w:t>
      </w:r>
      <w:r w:rsidR="00E26D41">
        <w:rPr>
          <w:rFonts w:ascii="TimesNewRomanPSMT" w:hAnsi="TimesNewRomanPSMT" w:cs="TimesNewRomanPSMT"/>
          <w:b/>
          <w:bCs/>
          <w:color w:val="00000A"/>
          <w:sz w:val="24"/>
          <w:szCs w:val="24"/>
        </w:rPr>
        <w:t>)</w:t>
      </w:r>
    </w:p>
    <w:p w14:paraId="017336C8" w14:textId="586EDEE3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color w:val="00000A"/>
          <w:sz w:val="24"/>
          <w:szCs w:val="24"/>
        </w:rPr>
        <w:tab/>
      </w:r>
      <w:r>
        <w:rPr>
          <w:rFonts w:ascii="TimesNewRomanPSMT" w:hAnsi="TimesNewRomanPSMT" w:cs="TimesNewRomanPSMT"/>
          <w:color w:val="00000A"/>
          <w:sz w:val="24"/>
          <w:szCs w:val="24"/>
        </w:rPr>
        <w:tab/>
      </w:r>
    </w:p>
    <w:p w14:paraId="4D2E37D9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b/</w:t>
      </w:r>
      <w:r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Priemerný počet zamestnancov počas účtovného obdobia</w:t>
      </w:r>
    </w:p>
    <w:p w14:paraId="01216DFB" w14:textId="3C73484F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Priemerný počet zamestnancov účtovného obdobia roka 202</w:t>
      </w:r>
      <w:r w:rsidR="0096024C">
        <w:rPr>
          <w:rFonts w:ascii="TimesNewRomanPSMT" w:hAnsi="TimesNewRomanPSMT" w:cs="TimesNewRomanPSMT"/>
          <w:color w:val="00000A"/>
          <w:sz w:val="24"/>
          <w:szCs w:val="24"/>
        </w:rPr>
        <w:t>5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bol v spoločnosti</w:t>
      </w:r>
    </w:p>
    <w:p w14:paraId="7A84EA1B" w14:textId="28DD9A86" w:rsidR="005B0C32" w:rsidRDefault="002A699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0</w:t>
      </w:r>
      <w:r w:rsidR="005B0C32">
        <w:rPr>
          <w:rFonts w:ascii="TimesNewRomanPSMT" w:hAnsi="TimesNewRomanPSMT" w:cs="TimesNewRomanPSMT"/>
          <w:color w:val="00000A"/>
          <w:sz w:val="24"/>
          <w:szCs w:val="24"/>
        </w:rPr>
        <w:t xml:space="preserve"> pracovní</w:t>
      </w:r>
      <w:r w:rsidR="00206A3E">
        <w:rPr>
          <w:rFonts w:ascii="TimesNewRomanPSMT" w:hAnsi="TimesNewRomanPSMT" w:cs="TimesNewRomanPSMT"/>
          <w:color w:val="00000A"/>
          <w:sz w:val="24"/>
          <w:szCs w:val="24"/>
        </w:rPr>
        <w:t>ci</w:t>
      </w:r>
      <w:r>
        <w:rPr>
          <w:rFonts w:ascii="TimesNewRomanPSMT" w:hAnsi="TimesNewRomanPSMT" w:cs="TimesNewRomanPSMT"/>
          <w:color w:val="00000A"/>
          <w:sz w:val="24"/>
          <w:szCs w:val="24"/>
        </w:rPr>
        <w:t>, 1 konateľ</w:t>
      </w:r>
    </w:p>
    <w:p w14:paraId="2495BF6C" w14:textId="77777777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5816094A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c/ Právny dôvod pre zostavenie účtovnej závierky</w:t>
      </w:r>
    </w:p>
    <w:p w14:paraId="606F4E72" w14:textId="68B6CE5D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Účtovná závierka bola zostavená ako riadna účtovná závierka k </w:t>
      </w:r>
      <w:r w:rsidR="00206A3E">
        <w:rPr>
          <w:rFonts w:ascii="TimesNewRomanPSMT" w:hAnsi="TimesNewRomanPSMT" w:cs="TimesNewRomanPSMT"/>
          <w:color w:val="00000A"/>
          <w:sz w:val="24"/>
          <w:szCs w:val="24"/>
        </w:rPr>
        <w:t>31</w:t>
      </w:r>
      <w:r>
        <w:rPr>
          <w:rFonts w:ascii="TimesNewRomanPSMT" w:hAnsi="TimesNewRomanPSMT" w:cs="TimesNewRomanPSMT"/>
          <w:color w:val="00000A"/>
          <w:sz w:val="24"/>
          <w:szCs w:val="24"/>
        </w:rPr>
        <w:t>.</w:t>
      </w:r>
      <w:r w:rsidR="00206A3E">
        <w:rPr>
          <w:rFonts w:ascii="TimesNewRomanPSMT" w:hAnsi="TimesNewRomanPSMT" w:cs="TimesNewRomanPSMT"/>
          <w:color w:val="00000A"/>
          <w:sz w:val="24"/>
          <w:szCs w:val="24"/>
        </w:rPr>
        <w:t>12</w:t>
      </w:r>
      <w:r>
        <w:rPr>
          <w:rFonts w:ascii="TimesNewRomanPSMT" w:hAnsi="TimesNewRomanPSMT" w:cs="TimesNewRomanPSMT"/>
          <w:color w:val="00000A"/>
          <w:sz w:val="24"/>
          <w:szCs w:val="24"/>
        </w:rPr>
        <w:t>.202</w:t>
      </w:r>
      <w:r w:rsidR="0096024C">
        <w:rPr>
          <w:rFonts w:ascii="TimesNewRomanPSMT" w:hAnsi="TimesNewRomanPSMT" w:cs="TimesNewRomanPSMT"/>
          <w:color w:val="00000A"/>
          <w:sz w:val="24"/>
          <w:szCs w:val="24"/>
        </w:rPr>
        <w:t>5</w:t>
      </w:r>
    </w:p>
    <w:p w14:paraId="29216134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Účtovná jednotka v bežnom roku nemá povinnosť audítorského overenie účtovníctva</w:t>
      </w:r>
    </w:p>
    <w:p w14:paraId="009AD00D" w14:textId="1FDD53CD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a účtovnej závierky.</w:t>
      </w:r>
    </w:p>
    <w:p w14:paraId="08E4907B" w14:textId="77777777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4E2C3320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B. Informácie o účtovných zásadách a účtovných metódach</w:t>
      </w:r>
    </w:p>
    <w:p w14:paraId="10B23982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a/ Zmeny účtovných metód</w:t>
      </w:r>
    </w:p>
    <w:p w14:paraId="2054D7DE" w14:textId="5583EDE0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V priebehu účtovného obdobia nedošlo k zmenám účtovných zásad a účtovných metód</w:t>
      </w:r>
    </w:p>
    <w:p w14:paraId="414997EC" w14:textId="77777777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71EA167E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C. Údaje vykázané na strane aktív v súvahe</w:t>
      </w:r>
    </w:p>
    <w:p w14:paraId="3C6DDE7A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a/ Samostatné hnuteľný majetok</w:t>
      </w:r>
    </w:p>
    <w:p w14:paraId="5DFCCE27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Účtovná jednotka neobstarávala v priebehu účtovného obdobia SHV majetok</w:t>
      </w:r>
    </w:p>
    <w:p w14:paraId="467D9438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b/ Tvorba odpisového plánu</w:t>
      </w:r>
    </w:p>
    <w:p w14:paraId="5AAC1151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Odpisový plán účtovných odpisov SHV vychádza zo zákona č. 595/2003 Z. z. o daniach</w:t>
      </w:r>
    </w:p>
    <w:p w14:paraId="16213CA0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z príjmov.</w:t>
      </w:r>
    </w:p>
    <w:p w14:paraId="141F84B1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c/ Pohľadávky a záväzky po lehote splatnosti</w:t>
      </w:r>
    </w:p>
    <w:p w14:paraId="1832477B" w14:textId="6A42112B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Účtovná jednotka </w:t>
      </w:r>
      <w:r w:rsidR="003E5A69">
        <w:rPr>
          <w:rFonts w:ascii="TimesNewRomanPSMT" w:hAnsi="TimesNewRomanPSMT" w:cs="TimesNewRomanPSMT"/>
          <w:color w:val="00000A"/>
          <w:sz w:val="24"/>
          <w:szCs w:val="24"/>
        </w:rPr>
        <w:t>ne</w:t>
      </w:r>
      <w:r>
        <w:rPr>
          <w:rFonts w:ascii="TimesNewRomanPSMT" w:hAnsi="TimesNewRomanPSMT" w:cs="TimesNewRomanPSMT"/>
          <w:color w:val="00000A"/>
          <w:sz w:val="24"/>
          <w:szCs w:val="24"/>
        </w:rPr>
        <w:t>vykazuje pohľadávky a záväzky po lehote splatnosti.</w:t>
      </w:r>
      <w:r w:rsidR="003E5A69">
        <w:rPr>
          <w:rFonts w:ascii="TimesNewRomanPSMT" w:hAnsi="TimesNewRomanPSMT" w:cs="TimesNewRomanPSMT"/>
          <w:color w:val="00000A"/>
          <w:sz w:val="24"/>
          <w:szCs w:val="24"/>
        </w:rPr>
        <w:t xml:space="preserve"> V lehote splatnosti vykazuje:</w:t>
      </w:r>
    </w:p>
    <w:p w14:paraId="5BECF09B" w14:textId="7BBA4EC3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Celkové záväzky : </w:t>
      </w:r>
      <w:r w:rsidR="0096024C">
        <w:rPr>
          <w:rFonts w:ascii="TimesNewRomanPSMT" w:hAnsi="TimesNewRomanPSMT" w:cs="TimesNewRomanPSMT"/>
          <w:color w:val="00000A"/>
          <w:sz w:val="24"/>
          <w:szCs w:val="24"/>
        </w:rPr>
        <w:t>165,36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€</w:t>
      </w:r>
    </w:p>
    <w:p w14:paraId="2BD7499E" w14:textId="7DE976A9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Celkové pohľadávky</w:t>
      </w:r>
      <w:r w:rsidR="0096024C">
        <w:rPr>
          <w:rFonts w:ascii="TimesNewRomanPSMT" w:hAnsi="TimesNewRomanPSMT" w:cs="TimesNewRomanPSMT"/>
          <w:color w:val="00000A"/>
          <w:sz w:val="24"/>
          <w:szCs w:val="24"/>
        </w:rPr>
        <w:t>: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</w:t>
      </w:r>
      <w:r w:rsidR="00A16898">
        <w:rPr>
          <w:rFonts w:ascii="TimesNewRomanPSMT" w:hAnsi="TimesNewRomanPSMT" w:cs="TimesNewRomanPSMT"/>
          <w:color w:val="00000A"/>
          <w:sz w:val="24"/>
          <w:szCs w:val="24"/>
        </w:rPr>
        <w:t>0</w:t>
      </w:r>
      <w:r>
        <w:rPr>
          <w:rFonts w:ascii="TimesNewRomanPSMT" w:hAnsi="TimesNewRomanPSMT" w:cs="TimesNewRomanPSMT"/>
          <w:color w:val="00000A"/>
          <w:sz w:val="24"/>
          <w:szCs w:val="24"/>
        </w:rPr>
        <w:t>,</w:t>
      </w:r>
      <w:r w:rsidR="00CB11E9">
        <w:rPr>
          <w:rFonts w:ascii="TimesNewRomanPSMT" w:hAnsi="TimesNewRomanPSMT" w:cs="TimesNewRomanPSMT"/>
          <w:color w:val="00000A"/>
          <w:sz w:val="24"/>
          <w:szCs w:val="24"/>
        </w:rPr>
        <w:t>0</w:t>
      </w:r>
      <w:r>
        <w:rPr>
          <w:rFonts w:ascii="TimesNewRomanPSMT" w:hAnsi="TimesNewRomanPSMT" w:cs="TimesNewRomanPSMT"/>
          <w:color w:val="00000A"/>
          <w:sz w:val="24"/>
          <w:szCs w:val="24"/>
        </w:rPr>
        <w:t>0 €</w:t>
      </w:r>
    </w:p>
    <w:p w14:paraId="7D300E08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d/ Finančné účty</w:t>
      </w:r>
    </w:p>
    <w:p w14:paraId="37974EBB" w14:textId="091048DA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Pokladňa </w:t>
      </w:r>
      <w:r w:rsidR="006F2349">
        <w:rPr>
          <w:rFonts w:ascii="TimesNewRomanPSMT" w:hAnsi="TimesNewRomanPSMT" w:cs="TimesNewRomanPSMT"/>
          <w:color w:val="00000A"/>
          <w:sz w:val="24"/>
          <w:szCs w:val="24"/>
        </w:rPr>
        <w:t>hlavná</w:t>
      </w:r>
      <w:r w:rsidR="003E5A69">
        <w:rPr>
          <w:rFonts w:ascii="TimesNewRomanPSMT" w:hAnsi="TimesNewRomanPSMT" w:cs="TimesNewRomanPSMT"/>
          <w:color w:val="00000A"/>
          <w:sz w:val="24"/>
          <w:szCs w:val="24"/>
        </w:rPr>
        <w:t>:</w:t>
      </w:r>
      <w:r w:rsidR="006F2349">
        <w:rPr>
          <w:rFonts w:ascii="TimesNewRomanPSMT" w:hAnsi="TimesNewRomanPSMT" w:cs="TimesNewRomanPSMT"/>
          <w:color w:val="00000A"/>
          <w:sz w:val="24"/>
          <w:szCs w:val="24"/>
        </w:rPr>
        <w:t xml:space="preserve"> </w:t>
      </w:r>
      <w:r w:rsidR="0096024C">
        <w:rPr>
          <w:rFonts w:ascii="TimesNewRomanPSMT" w:hAnsi="TimesNewRomanPSMT" w:cs="TimesNewRomanPSMT"/>
          <w:color w:val="00000A"/>
          <w:sz w:val="24"/>
          <w:szCs w:val="24"/>
        </w:rPr>
        <w:t>93</w:t>
      </w:r>
      <w:r>
        <w:rPr>
          <w:rFonts w:ascii="TimesNewRomanPSMT" w:hAnsi="TimesNewRomanPSMT" w:cs="TimesNewRomanPSMT"/>
          <w:color w:val="00000A"/>
          <w:sz w:val="24"/>
          <w:szCs w:val="24"/>
        </w:rPr>
        <w:t>,</w:t>
      </w:r>
      <w:r w:rsidR="0096024C">
        <w:rPr>
          <w:rFonts w:ascii="TimesNewRomanPSMT" w:hAnsi="TimesNewRomanPSMT" w:cs="TimesNewRomanPSMT"/>
          <w:color w:val="00000A"/>
          <w:sz w:val="24"/>
          <w:szCs w:val="24"/>
        </w:rPr>
        <w:t>61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€</w:t>
      </w:r>
    </w:p>
    <w:p w14:paraId="13216567" w14:textId="7503ED8B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Bankov</w:t>
      </w:r>
      <w:r w:rsidR="006F2349">
        <w:rPr>
          <w:rFonts w:ascii="TimesNewRomanPSMT" w:hAnsi="TimesNewRomanPSMT" w:cs="TimesNewRomanPSMT"/>
          <w:color w:val="00000A"/>
          <w:sz w:val="24"/>
          <w:szCs w:val="24"/>
        </w:rPr>
        <w:t>ý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úč</w:t>
      </w:r>
      <w:r w:rsidR="006F2349">
        <w:rPr>
          <w:rFonts w:ascii="TimesNewRomanPSMT" w:hAnsi="TimesNewRomanPSMT" w:cs="TimesNewRomanPSMT"/>
          <w:color w:val="00000A"/>
          <w:sz w:val="24"/>
          <w:szCs w:val="24"/>
        </w:rPr>
        <w:t xml:space="preserve">et </w:t>
      </w:r>
      <w:r w:rsidR="003E5A69">
        <w:rPr>
          <w:rFonts w:ascii="TimesNewRomanPSMT" w:hAnsi="TimesNewRomanPSMT" w:cs="TimesNewRomanPSMT"/>
          <w:color w:val="00000A"/>
          <w:sz w:val="24"/>
          <w:szCs w:val="24"/>
        </w:rPr>
        <w:t>TATRABANKA: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</w:t>
      </w:r>
      <w:r w:rsidR="0096024C">
        <w:rPr>
          <w:rFonts w:ascii="TimesNewRomanPSMT" w:hAnsi="TimesNewRomanPSMT" w:cs="TimesNewRomanPSMT"/>
          <w:color w:val="00000A"/>
          <w:sz w:val="24"/>
          <w:szCs w:val="24"/>
        </w:rPr>
        <w:t>5</w:t>
      </w:r>
      <w:r w:rsidR="003E5A69">
        <w:rPr>
          <w:rFonts w:ascii="TimesNewRomanPSMT" w:hAnsi="TimesNewRomanPSMT" w:cs="TimesNewRomanPSMT"/>
          <w:color w:val="00000A"/>
          <w:sz w:val="24"/>
          <w:szCs w:val="24"/>
        </w:rPr>
        <w:t>.</w:t>
      </w:r>
      <w:r w:rsidR="0096024C">
        <w:rPr>
          <w:rFonts w:ascii="TimesNewRomanPSMT" w:hAnsi="TimesNewRomanPSMT" w:cs="TimesNewRomanPSMT"/>
          <w:color w:val="00000A"/>
          <w:sz w:val="24"/>
          <w:szCs w:val="24"/>
        </w:rPr>
        <w:t>631</w:t>
      </w:r>
      <w:r w:rsidR="00A16898">
        <w:rPr>
          <w:rFonts w:ascii="TimesNewRomanPSMT" w:hAnsi="TimesNewRomanPSMT" w:cs="TimesNewRomanPSMT"/>
          <w:color w:val="00000A"/>
          <w:sz w:val="24"/>
          <w:szCs w:val="24"/>
        </w:rPr>
        <w:t>,</w:t>
      </w:r>
      <w:r w:rsidR="0096024C">
        <w:rPr>
          <w:rFonts w:ascii="TimesNewRomanPSMT" w:hAnsi="TimesNewRomanPSMT" w:cs="TimesNewRomanPSMT"/>
          <w:color w:val="00000A"/>
          <w:sz w:val="24"/>
          <w:szCs w:val="24"/>
        </w:rPr>
        <w:t>54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€</w:t>
      </w:r>
    </w:p>
    <w:p w14:paraId="6189C04D" w14:textId="7CA32E00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1B28A2A6" w14:textId="00F47C78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3E57C9FB" w14:textId="48EC797A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32FD13B7" w14:textId="3A93E993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577474B5" w14:textId="29AE2876" w:rsidR="00CB11E9" w:rsidRDefault="00CB11E9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1952EF24" w14:textId="77777777" w:rsidR="00CB11E9" w:rsidRDefault="00CB11E9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7C94FA17" w14:textId="7A4B4E12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35FF0359" w14:textId="2FFB66BE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033BDC24" w14:textId="0AEF006E" w:rsidR="005B0C32" w:rsidRDefault="005B0C32" w:rsidP="000C369F">
      <w:pPr>
        <w:autoSpaceDE w:val="0"/>
        <w:autoSpaceDN w:val="0"/>
        <w:adjustRightInd w:val="0"/>
        <w:spacing w:after="0" w:line="240" w:lineRule="auto"/>
        <w:jc w:val="right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IČO:</w:t>
      </w:r>
      <w:r w:rsidR="00206A3E" w:rsidRPr="00206A3E">
        <w:rPr>
          <w:rFonts w:ascii="Times New Roman" w:hAnsi="Times New Roman" w:cs="Times New Roman"/>
          <w:color w:val="000000"/>
          <w:lang w:eastAsia="sk-SK"/>
        </w:rPr>
        <w:t xml:space="preserve"> </w:t>
      </w:r>
      <w:r w:rsidR="0096024C" w:rsidRPr="0096024C">
        <w:rPr>
          <w:rFonts w:ascii="Times New Roman" w:hAnsi="Times New Roman" w:cs="Times New Roman"/>
          <w:color w:val="000000"/>
          <w:sz w:val="24"/>
          <w:szCs w:val="24"/>
          <w:lang w:eastAsia="sk-SK"/>
        </w:rPr>
        <w:t>57286434</w:t>
      </w:r>
    </w:p>
    <w:p w14:paraId="2A78FBA4" w14:textId="7EFD5B21" w:rsidR="005B0C32" w:rsidRDefault="005B0C32" w:rsidP="000C369F">
      <w:pPr>
        <w:autoSpaceDE w:val="0"/>
        <w:autoSpaceDN w:val="0"/>
        <w:adjustRightInd w:val="0"/>
        <w:spacing w:after="0" w:line="240" w:lineRule="auto"/>
        <w:jc w:val="right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DIČ:</w:t>
      </w:r>
      <w:r w:rsidR="00206A3E" w:rsidRPr="00206A3E">
        <w:rPr>
          <w:rFonts w:ascii="TimesNewRomanPS-BoldMT" w:hAnsi="TimesNewRomanPS-BoldMT" w:cs="TimesNewRomanPS-BoldMT"/>
          <w:color w:val="00000A"/>
          <w:sz w:val="24"/>
          <w:szCs w:val="24"/>
        </w:rPr>
        <w:t xml:space="preserve"> </w:t>
      </w:r>
      <w:r w:rsidR="0096024C" w:rsidRPr="0096024C">
        <w:rPr>
          <w:rFonts w:ascii="TimesNewRomanPS-BoldMT" w:hAnsi="TimesNewRomanPS-BoldMT" w:cs="TimesNewRomanPS-BoldMT"/>
          <w:color w:val="00000A"/>
          <w:sz w:val="24"/>
          <w:szCs w:val="24"/>
        </w:rPr>
        <w:t>2122644205</w:t>
      </w:r>
    </w:p>
    <w:p w14:paraId="7E5A7CA5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D. Údaje vykázané na strane pasív súvahy</w:t>
      </w:r>
    </w:p>
    <w:p w14:paraId="706CD461" w14:textId="22432445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a/ Základne imanie celkom </w:t>
      </w:r>
      <w:r w:rsidR="002B4C3B">
        <w:rPr>
          <w:rFonts w:ascii="TimesNewRomanPSMT" w:hAnsi="TimesNewRomanPSMT" w:cs="TimesNewRomanPSMT"/>
          <w:color w:val="00000A"/>
          <w:sz w:val="24"/>
          <w:szCs w:val="24"/>
        </w:rPr>
        <w:t>5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</w:t>
      </w:r>
      <w:r w:rsidR="0096024C">
        <w:rPr>
          <w:rFonts w:ascii="TimesNewRomanPSMT" w:hAnsi="TimesNewRomanPSMT" w:cs="TimesNewRomanPSMT"/>
          <w:color w:val="00000A"/>
          <w:sz w:val="24"/>
          <w:szCs w:val="24"/>
        </w:rPr>
        <w:t>000</w:t>
      </w:r>
      <w:r>
        <w:rPr>
          <w:rFonts w:ascii="TimesNewRomanPSMT" w:hAnsi="TimesNewRomanPSMT" w:cs="TimesNewRomanPSMT"/>
          <w:color w:val="00000A"/>
          <w:sz w:val="24"/>
          <w:szCs w:val="24"/>
        </w:rPr>
        <w:t>,--€</w:t>
      </w:r>
    </w:p>
    <w:p w14:paraId="1A1C729E" w14:textId="17E32E8E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Vlastné imanie na začiatku účtovného obdobia </w:t>
      </w:r>
      <w:r w:rsidR="003E5A69">
        <w:rPr>
          <w:rFonts w:ascii="TimesNewRomanPSMT" w:hAnsi="TimesNewRomanPSMT" w:cs="TimesNewRomanPSMT"/>
          <w:color w:val="00000A"/>
          <w:sz w:val="24"/>
          <w:szCs w:val="24"/>
        </w:rPr>
        <w:t>0</w:t>
      </w:r>
      <w:r>
        <w:rPr>
          <w:rFonts w:ascii="TimesNewRomanPSMT" w:hAnsi="TimesNewRomanPSMT" w:cs="TimesNewRomanPSMT"/>
          <w:color w:val="00000A"/>
          <w:sz w:val="24"/>
          <w:szCs w:val="24"/>
        </w:rPr>
        <w:t>,--€</w:t>
      </w:r>
    </w:p>
    <w:p w14:paraId="5065E818" w14:textId="0EAA1D53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Vlastné imanie na konci účtovného obdobia </w:t>
      </w:r>
      <w:r w:rsidR="0096024C">
        <w:rPr>
          <w:rFonts w:ascii="TimesNewRomanPSMT" w:hAnsi="TimesNewRomanPSMT" w:cs="TimesNewRomanPSMT"/>
          <w:color w:val="00000A"/>
          <w:sz w:val="24"/>
          <w:szCs w:val="24"/>
        </w:rPr>
        <w:t>5</w:t>
      </w:r>
      <w:r w:rsidR="003E5A69">
        <w:rPr>
          <w:rFonts w:ascii="TimesNewRomanPSMT" w:hAnsi="TimesNewRomanPSMT" w:cs="TimesNewRomanPSMT"/>
          <w:color w:val="00000A"/>
          <w:sz w:val="24"/>
          <w:szCs w:val="24"/>
        </w:rPr>
        <w:t>.</w:t>
      </w:r>
      <w:r w:rsidR="0096024C">
        <w:rPr>
          <w:rFonts w:ascii="TimesNewRomanPSMT" w:hAnsi="TimesNewRomanPSMT" w:cs="TimesNewRomanPSMT"/>
          <w:color w:val="00000A"/>
          <w:sz w:val="24"/>
          <w:szCs w:val="24"/>
        </w:rPr>
        <w:t>559</w:t>
      </w:r>
      <w:r>
        <w:rPr>
          <w:rFonts w:ascii="TimesNewRomanPSMT" w:hAnsi="TimesNewRomanPSMT" w:cs="TimesNewRomanPSMT"/>
          <w:color w:val="00000A"/>
          <w:sz w:val="24"/>
          <w:szCs w:val="24"/>
        </w:rPr>
        <w:t>,--€</w:t>
      </w:r>
    </w:p>
    <w:p w14:paraId="7085D29B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b/ Rozdelenie účtovného zisku, prípadne spôsob úhrady straty predchádzajúceho</w:t>
      </w:r>
    </w:p>
    <w:p w14:paraId="58ED881B" w14:textId="1C463F80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účtovného obdobia</w:t>
      </w:r>
      <w:r w:rsidR="003E5A69">
        <w:rPr>
          <w:rFonts w:ascii="TimesNewRomanPSMT" w:hAnsi="TimesNewRomanPSMT" w:cs="TimesNewRomanPSMT"/>
          <w:color w:val="00000A"/>
          <w:sz w:val="24"/>
          <w:szCs w:val="24"/>
        </w:rPr>
        <w:t xml:space="preserve"> bude určovaný v ďalšom období, nakoľko spoločnosť vznikla v </w:t>
      </w:r>
      <w:r w:rsidR="0096024C">
        <w:rPr>
          <w:rFonts w:ascii="TimesNewRomanPSMT" w:hAnsi="TimesNewRomanPSMT" w:cs="TimesNewRomanPSMT"/>
          <w:color w:val="00000A"/>
          <w:sz w:val="24"/>
          <w:szCs w:val="24"/>
        </w:rPr>
        <w:t>10</w:t>
      </w:r>
      <w:r w:rsidR="003E5A69">
        <w:rPr>
          <w:rFonts w:ascii="TimesNewRomanPSMT" w:hAnsi="TimesNewRomanPSMT" w:cs="TimesNewRomanPSMT"/>
          <w:color w:val="00000A"/>
          <w:sz w:val="24"/>
          <w:szCs w:val="24"/>
        </w:rPr>
        <w:t>/202</w:t>
      </w:r>
      <w:r w:rsidR="0096024C">
        <w:rPr>
          <w:rFonts w:ascii="TimesNewRomanPSMT" w:hAnsi="TimesNewRomanPSMT" w:cs="TimesNewRomanPSMT"/>
          <w:color w:val="00000A"/>
          <w:sz w:val="24"/>
          <w:szCs w:val="24"/>
        </w:rPr>
        <w:t>5</w:t>
      </w:r>
    </w:p>
    <w:p w14:paraId="0AE59DC9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c/ Tvorba a čerpanie rezerv</w:t>
      </w:r>
    </w:p>
    <w:p w14:paraId="461B7A96" w14:textId="153F1B87" w:rsidR="000C369F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Účtovná jednotka </w:t>
      </w:r>
      <w:r w:rsidR="006F2349">
        <w:rPr>
          <w:rFonts w:ascii="TimesNewRomanPSMT" w:hAnsi="TimesNewRomanPSMT" w:cs="TimesNewRomanPSMT"/>
          <w:color w:val="00000A"/>
          <w:sz w:val="24"/>
          <w:szCs w:val="24"/>
        </w:rPr>
        <w:t>ne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tvorila rezervy </w:t>
      </w:r>
      <w:r w:rsidR="006F2349">
        <w:rPr>
          <w:rFonts w:ascii="TimesNewRomanPSMT" w:hAnsi="TimesNewRomanPSMT" w:cs="TimesNewRomanPSMT"/>
          <w:color w:val="00000A"/>
          <w:sz w:val="24"/>
          <w:szCs w:val="24"/>
        </w:rPr>
        <w:t>(0,00</w:t>
      </w:r>
      <w:r>
        <w:rPr>
          <w:rFonts w:ascii="TimesNewRomanPSMT" w:hAnsi="TimesNewRomanPSMT" w:cs="TimesNewRomanPSMT"/>
          <w:color w:val="00000A"/>
          <w:sz w:val="24"/>
          <w:szCs w:val="24"/>
        </w:rPr>
        <w:t>€</w:t>
      </w:r>
      <w:r w:rsidR="006F2349">
        <w:rPr>
          <w:rFonts w:ascii="TimesNewRomanPSMT" w:hAnsi="TimesNewRomanPSMT" w:cs="TimesNewRomanPSMT"/>
          <w:color w:val="00000A"/>
          <w:sz w:val="24"/>
          <w:szCs w:val="24"/>
        </w:rPr>
        <w:t>)</w:t>
      </w:r>
    </w:p>
    <w:p w14:paraId="1352DA0A" w14:textId="77777777" w:rsidR="00A16898" w:rsidRPr="00A16898" w:rsidRDefault="00A16898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0C67392A" w14:textId="7DE49B01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E. Výnosy</w:t>
      </w:r>
    </w:p>
    <w:p w14:paraId="6F08B35B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a/ Údaje o tržbách za vlastné výkony a tovar</w:t>
      </w:r>
    </w:p>
    <w:p w14:paraId="3BD5A59E" w14:textId="64B08B30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Tržby z predaja služieb </w:t>
      </w:r>
      <w:r w:rsidR="0096024C">
        <w:rPr>
          <w:rFonts w:ascii="TimesNewRomanPSMT" w:hAnsi="TimesNewRomanPSMT" w:cs="TimesNewRomanPSMT"/>
          <w:color w:val="00000A"/>
          <w:sz w:val="24"/>
          <w:szCs w:val="24"/>
        </w:rPr>
        <w:t>10</w:t>
      </w:r>
      <w:r w:rsidR="003E5A69">
        <w:rPr>
          <w:rFonts w:ascii="TimesNewRomanPSMT" w:hAnsi="TimesNewRomanPSMT" w:cs="TimesNewRomanPSMT"/>
          <w:color w:val="00000A"/>
          <w:sz w:val="24"/>
          <w:szCs w:val="24"/>
        </w:rPr>
        <w:t>.</w:t>
      </w:r>
      <w:r w:rsidR="0096024C">
        <w:rPr>
          <w:rFonts w:ascii="TimesNewRomanPSMT" w:hAnsi="TimesNewRomanPSMT" w:cs="TimesNewRomanPSMT"/>
          <w:color w:val="00000A"/>
          <w:sz w:val="24"/>
          <w:szCs w:val="24"/>
        </w:rPr>
        <w:t>801</w:t>
      </w:r>
      <w:r>
        <w:rPr>
          <w:rFonts w:ascii="TimesNewRomanPSMT" w:hAnsi="TimesNewRomanPSMT" w:cs="TimesNewRomanPSMT"/>
          <w:color w:val="00000A"/>
          <w:sz w:val="24"/>
          <w:szCs w:val="24"/>
        </w:rPr>
        <w:t>,</w:t>
      </w:r>
      <w:r w:rsidR="00813E7E">
        <w:rPr>
          <w:rFonts w:ascii="TimesNewRomanPSMT" w:hAnsi="TimesNewRomanPSMT" w:cs="TimesNewRomanPSMT"/>
          <w:color w:val="00000A"/>
          <w:sz w:val="24"/>
          <w:szCs w:val="24"/>
        </w:rPr>
        <w:t>00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€</w:t>
      </w:r>
    </w:p>
    <w:p w14:paraId="0E3F661C" w14:textId="466E674B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Ostatné výnosy z hospod.</w:t>
      </w:r>
      <w:r w:rsidR="000C369F">
        <w:rPr>
          <w:rFonts w:ascii="TimesNewRomanPSMT" w:hAnsi="TimesNewRomanPSMT" w:cs="TimesNewRomanPSMT"/>
          <w:color w:val="00000A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činnosti </w:t>
      </w:r>
      <w:r w:rsidR="00813E7E">
        <w:rPr>
          <w:rFonts w:ascii="TimesNewRomanPSMT" w:hAnsi="TimesNewRomanPSMT" w:cs="TimesNewRomanPSMT"/>
          <w:color w:val="00000A"/>
          <w:sz w:val="24"/>
          <w:szCs w:val="24"/>
        </w:rPr>
        <w:t>0</w:t>
      </w:r>
      <w:r>
        <w:rPr>
          <w:rFonts w:ascii="TimesNewRomanPSMT" w:hAnsi="TimesNewRomanPSMT" w:cs="TimesNewRomanPSMT"/>
          <w:color w:val="00000A"/>
          <w:sz w:val="24"/>
          <w:szCs w:val="24"/>
        </w:rPr>
        <w:t>,</w:t>
      </w:r>
      <w:r w:rsidR="00813E7E">
        <w:rPr>
          <w:rFonts w:ascii="TimesNewRomanPSMT" w:hAnsi="TimesNewRomanPSMT" w:cs="TimesNewRomanPSMT"/>
          <w:color w:val="00000A"/>
          <w:sz w:val="24"/>
          <w:szCs w:val="24"/>
        </w:rPr>
        <w:t>00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€</w:t>
      </w:r>
    </w:p>
    <w:p w14:paraId="1250478B" w14:textId="4E62E9FA" w:rsidR="004F493E" w:rsidRDefault="004F493E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Ostatné náklady na finančnú činnosť 3,00€</w:t>
      </w:r>
    </w:p>
    <w:p w14:paraId="313CED21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b/ Hospodársky výsledok</w:t>
      </w:r>
    </w:p>
    <w:p w14:paraId="0961E43B" w14:textId="3D9A5B5A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- </w:t>
      </w:r>
      <w:r w:rsidR="003E5A69">
        <w:rPr>
          <w:rFonts w:ascii="TimesNewRomanPSMT" w:hAnsi="TimesNewRomanPSMT" w:cs="TimesNewRomanPSMT"/>
          <w:color w:val="00000A"/>
          <w:sz w:val="24"/>
          <w:szCs w:val="24"/>
        </w:rPr>
        <w:t>pred zdanením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</w:t>
      </w:r>
      <w:r w:rsidR="003E5A69">
        <w:rPr>
          <w:rFonts w:ascii="TimesNewRomanPSMT" w:hAnsi="TimesNewRomanPSMT" w:cs="TimesNewRomanPSMT"/>
          <w:color w:val="00000A"/>
          <w:sz w:val="24"/>
          <w:szCs w:val="24"/>
        </w:rPr>
        <w:t>+</w:t>
      </w:r>
      <w:r w:rsidR="004F493E">
        <w:rPr>
          <w:rFonts w:ascii="TimesNewRomanPSMT" w:hAnsi="TimesNewRomanPSMT" w:cs="TimesNewRomanPSMT"/>
          <w:color w:val="00000A"/>
          <w:sz w:val="24"/>
          <w:szCs w:val="24"/>
        </w:rPr>
        <w:t>644</w:t>
      </w:r>
      <w:r>
        <w:rPr>
          <w:rFonts w:ascii="TimesNewRomanPSMT" w:hAnsi="TimesNewRomanPSMT" w:cs="TimesNewRomanPSMT"/>
          <w:color w:val="00000A"/>
          <w:sz w:val="24"/>
          <w:szCs w:val="24"/>
        </w:rPr>
        <w:t>,</w:t>
      </w:r>
      <w:r w:rsidR="004F493E">
        <w:rPr>
          <w:rFonts w:ascii="TimesNewRomanPSMT" w:hAnsi="TimesNewRomanPSMT" w:cs="TimesNewRomanPSMT"/>
          <w:color w:val="00000A"/>
          <w:sz w:val="24"/>
          <w:szCs w:val="24"/>
        </w:rPr>
        <w:t>78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€</w:t>
      </w:r>
    </w:p>
    <w:p w14:paraId="0B7D6BBA" w14:textId="7A200FAF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- </w:t>
      </w:r>
      <w:r w:rsidR="003E5A69">
        <w:rPr>
          <w:rFonts w:ascii="TimesNewRomanPSMT" w:hAnsi="TimesNewRomanPSMT" w:cs="TimesNewRomanPSMT"/>
          <w:color w:val="00000A"/>
          <w:sz w:val="24"/>
          <w:szCs w:val="24"/>
        </w:rPr>
        <w:t>po zdanení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</w:t>
      </w:r>
      <w:r w:rsidR="003E5A69">
        <w:rPr>
          <w:rFonts w:ascii="TimesNewRomanPSMT" w:hAnsi="TimesNewRomanPSMT" w:cs="TimesNewRomanPSMT"/>
          <w:color w:val="00000A"/>
          <w:sz w:val="24"/>
          <w:szCs w:val="24"/>
        </w:rPr>
        <w:t>+</w:t>
      </w:r>
      <w:r w:rsidR="004F493E">
        <w:rPr>
          <w:rFonts w:ascii="TimesNewRomanPSMT" w:hAnsi="TimesNewRomanPSMT" w:cs="TimesNewRomanPSMT"/>
          <w:color w:val="00000A"/>
          <w:sz w:val="24"/>
          <w:szCs w:val="24"/>
        </w:rPr>
        <w:t>559</w:t>
      </w:r>
      <w:r>
        <w:rPr>
          <w:rFonts w:ascii="TimesNewRomanPSMT" w:hAnsi="TimesNewRomanPSMT" w:cs="TimesNewRomanPSMT"/>
          <w:color w:val="00000A"/>
          <w:sz w:val="24"/>
          <w:szCs w:val="24"/>
        </w:rPr>
        <w:t>,</w:t>
      </w:r>
      <w:r w:rsidR="004F493E">
        <w:rPr>
          <w:rFonts w:ascii="TimesNewRomanPSMT" w:hAnsi="TimesNewRomanPSMT" w:cs="TimesNewRomanPSMT"/>
          <w:color w:val="00000A"/>
          <w:sz w:val="24"/>
          <w:szCs w:val="24"/>
        </w:rPr>
        <w:t>79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€</w:t>
      </w:r>
    </w:p>
    <w:p w14:paraId="0FD25F24" w14:textId="77777777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659A6C33" w14:textId="430E676F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Zostavené dňa: </w:t>
      </w:r>
      <w:r w:rsidR="004F493E">
        <w:rPr>
          <w:rFonts w:ascii="TimesNewRomanPSMT" w:hAnsi="TimesNewRomanPSMT" w:cs="TimesNewRomanPSMT"/>
          <w:color w:val="00000A"/>
          <w:sz w:val="24"/>
          <w:szCs w:val="24"/>
        </w:rPr>
        <w:t>18</w:t>
      </w:r>
      <w:r>
        <w:rPr>
          <w:rFonts w:ascii="TimesNewRomanPSMT" w:hAnsi="TimesNewRomanPSMT" w:cs="TimesNewRomanPSMT"/>
          <w:color w:val="00000A"/>
          <w:sz w:val="24"/>
          <w:szCs w:val="24"/>
        </w:rPr>
        <w:t>.</w:t>
      </w:r>
      <w:r w:rsidR="004F493E">
        <w:rPr>
          <w:rFonts w:ascii="TimesNewRomanPSMT" w:hAnsi="TimesNewRomanPSMT" w:cs="TimesNewRomanPSMT"/>
          <w:color w:val="00000A"/>
          <w:sz w:val="24"/>
          <w:szCs w:val="24"/>
        </w:rPr>
        <w:t>05</w:t>
      </w:r>
      <w:r>
        <w:rPr>
          <w:rFonts w:ascii="TimesNewRomanPSMT" w:hAnsi="TimesNewRomanPSMT" w:cs="TimesNewRomanPSMT"/>
          <w:color w:val="00000A"/>
          <w:sz w:val="24"/>
          <w:szCs w:val="24"/>
        </w:rPr>
        <w:t>.202</w:t>
      </w:r>
      <w:r w:rsidR="004F493E">
        <w:rPr>
          <w:rFonts w:ascii="TimesNewRomanPSMT" w:hAnsi="TimesNewRomanPSMT" w:cs="TimesNewRomanPSMT"/>
          <w:color w:val="00000A"/>
          <w:sz w:val="24"/>
          <w:szCs w:val="24"/>
        </w:rPr>
        <w:t>6</w:t>
      </w:r>
    </w:p>
    <w:p w14:paraId="7035D21E" w14:textId="3B60B999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Schválené dňa: </w:t>
      </w:r>
      <w:r w:rsidR="004F493E">
        <w:rPr>
          <w:rFonts w:ascii="TimesNewRomanPSMT" w:hAnsi="TimesNewRomanPSMT" w:cs="TimesNewRomanPSMT"/>
          <w:color w:val="00000A"/>
          <w:sz w:val="24"/>
          <w:szCs w:val="24"/>
        </w:rPr>
        <w:t>18</w:t>
      </w:r>
      <w:r>
        <w:rPr>
          <w:rFonts w:ascii="TimesNewRomanPSMT" w:hAnsi="TimesNewRomanPSMT" w:cs="TimesNewRomanPSMT"/>
          <w:color w:val="00000A"/>
          <w:sz w:val="24"/>
          <w:szCs w:val="24"/>
        </w:rPr>
        <w:t>.</w:t>
      </w:r>
      <w:r w:rsidR="004F493E">
        <w:rPr>
          <w:rFonts w:ascii="TimesNewRomanPSMT" w:hAnsi="TimesNewRomanPSMT" w:cs="TimesNewRomanPSMT"/>
          <w:color w:val="00000A"/>
          <w:sz w:val="24"/>
          <w:szCs w:val="24"/>
        </w:rPr>
        <w:t>05</w:t>
      </w:r>
      <w:r>
        <w:rPr>
          <w:rFonts w:ascii="TimesNewRomanPSMT" w:hAnsi="TimesNewRomanPSMT" w:cs="TimesNewRomanPSMT"/>
          <w:color w:val="00000A"/>
          <w:sz w:val="24"/>
          <w:szCs w:val="24"/>
        </w:rPr>
        <w:t>.202</w:t>
      </w:r>
      <w:r w:rsidR="004F493E">
        <w:rPr>
          <w:rFonts w:ascii="TimesNewRomanPSMT" w:hAnsi="TimesNewRomanPSMT" w:cs="TimesNewRomanPSMT"/>
          <w:color w:val="00000A"/>
          <w:sz w:val="24"/>
          <w:szCs w:val="24"/>
        </w:rPr>
        <w:t>6</w:t>
      </w:r>
    </w:p>
    <w:p w14:paraId="3E5D9F35" w14:textId="77777777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5BCAB0D3" w14:textId="4ADE8C3C" w:rsidR="005B0C32" w:rsidRDefault="003E5A69" w:rsidP="000C369F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Mário Bajs</w:t>
      </w:r>
    </w:p>
    <w:p w14:paraId="007ECF12" w14:textId="09EE6619" w:rsidR="00456695" w:rsidRDefault="005B0C32" w:rsidP="000C369F">
      <w:pPr>
        <w:ind w:left="4956" w:firstLine="708"/>
      </w:pPr>
      <w:r>
        <w:rPr>
          <w:rFonts w:ascii="TimesNewRomanPSMT" w:hAnsi="TimesNewRomanPSMT" w:cs="TimesNewRomanPSMT"/>
          <w:color w:val="00000A"/>
          <w:sz w:val="24"/>
          <w:szCs w:val="24"/>
        </w:rPr>
        <w:t>konateľ spoločnosti</w:t>
      </w:r>
    </w:p>
    <w:sectPr w:rsidR="004566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0C32"/>
    <w:rsid w:val="000A4831"/>
    <w:rsid w:val="000C369F"/>
    <w:rsid w:val="000E2708"/>
    <w:rsid w:val="001B23D7"/>
    <w:rsid w:val="001E1D9C"/>
    <w:rsid w:val="00206A3E"/>
    <w:rsid w:val="002506FD"/>
    <w:rsid w:val="002A6992"/>
    <w:rsid w:val="002B4C3B"/>
    <w:rsid w:val="00314765"/>
    <w:rsid w:val="003E5A69"/>
    <w:rsid w:val="00426364"/>
    <w:rsid w:val="00456695"/>
    <w:rsid w:val="004F493E"/>
    <w:rsid w:val="0055655A"/>
    <w:rsid w:val="005B0C32"/>
    <w:rsid w:val="005F3E63"/>
    <w:rsid w:val="0064205B"/>
    <w:rsid w:val="006F2349"/>
    <w:rsid w:val="006F2437"/>
    <w:rsid w:val="00813E7E"/>
    <w:rsid w:val="0096024C"/>
    <w:rsid w:val="00A16898"/>
    <w:rsid w:val="00A26E34"/>
    <w:rsid w:val="00CA1586"/>
    <w:rsid w:val="00CB11E9"/>
    <w:rsid w:val="00D01796"/>
    <w:rsid w:val="00DF3B11"/>
    <w:rsid w:val="00E26D41"/>
    <w:rsid w:val="00E739CB"/>
    <w:rsid w:val="00E90E99"/>
    <w:rsid w:val="00F0611B"/>
    <w:rsid w:val="00F35EE6"/>
    <w:rsid w:val="00FA70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2032D"/>
  <w15:chartTrackingRefBased/>
  <w15:docId w15:val="{F3D9B45C-7903-4FB6-8098-06353AFF7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338</Words>
  <Characters>1999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Cuga</dc:creator>
  <cp:keywords/>
  <dc:description/>
  <cp:lastModifiedBy>Evka Čuga</cp:lastModifiedBy>
  <cp:revision>3</cp:revision>
  <cp:lastPrinted>2025-02-22T10:22:00Z</cp:lastPrinted>
  <dcterms:created xsi:type="dcterms:W3CDTF">2026-05-18T19:18:00Z</dcterms:created>
  <dcterms:modified xsi:type="dcterms:W3CDTF">2026-05-18T19:32:00Z</dcterms:modified>
</cp:coreProperties>
</file>