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F2758" w:rsidRDefault="005F2758">
      <w:pPr>
        <w:spacing w:after="0"/>
        <w:jc w:val="center"/>
        <w:rPr>
          <w:rFonts w:ascii="Calibri" w:eastAsia="Calibri" w:hAnsi="Calibri" w:cs="Calibri"/>
          <w:b/>
        </w:rPr>
      </w:pPr>
    </w:p>
    <w:p w:rsidR="005F2758" w:rsidRDefault="00B171FD">
      <w:pPr>
        <w:spacing w:after="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Všeobecné informácie</w:t>
      </w:r>
    </w:p>
    <w:p w:rsidR="005F2758" w:rsidRDefault="005F2758">
      <w:pPr>
        <w:spacing w:after="0"/>
        <w:jc w:val="center"/>
        <w:rPr>
          <w:rFonts w:ascii="Calibri" w:eastAsia="Calibri" w:hAnsi="Calibri" w:cs="Calibri"/>
          <w:b/>
        </w:rPr>
      </w:pPr>
    </w:p>
    <w:p w:rsidR="005F2758" w:rsidRDefault="00B171FD">
      <w:pPr>
        <w:numPr>
          <w:ilvl w:val="0"/>
          <w:numId w:val="1"/>
        </w:numPr>
        <w:tabs>
          <w:tab w:val="left" w:pos="720"/>
        </w:tabs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Obchodné meno účtovnej jednotky: </w:t>
      </w:r>
      <w:r>
        <w:rPr>
          <w:rFonts w:ascii="Calibri" w:eastAsia="Calibri" w:hAnsi="Calibri" w:cs="Calibri"/>
          <w:b/>
          <w:sz w:val="24"/>
        </w:rPr>
        <w:t xml:space="preserve">   TZB MONT s.r.o</w:t>
      </w:r>
    </w:p>
    <w:p w:rsidR="005F2758" w:rsidRDefault="005F2758">
      <w:pPr>
        <w:numPr>
          <w:ilvl w:val="0"/>
          <w:numId w:val="1"/>
        </w:numPr>
        <w:tabs>
          <w:tab w:val="left" w:pos="720"/>
        </w:tabs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</w:rPr>
      </w:pPr>
    </w:p>
    <w:p w:rsidR="005F2758" w:rsidRDefault="00B171FD">
      <w:pPr>
        <w:spacing w:line="240" w:lineRule="auto"/>
        <w:ind w:left="284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Sídlo spoločnosti:                                    925 42 Trstice 352   </w:t>
      </w:r>
    </w:p>
    <w:p w:rsidR="005F2758" w:rsidRDefault="00B171FD">
      <w:pPr>
        <w:spacing w:line="240" w:lineRule="auto"/>
        <w:ind w:left="284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IČO: </w:t>
      </w:r>
      <w:r>
        <w:rPr>
          <w:rFonts w:ascii="Calibri" w:eastAsia="Calibri" w:hAnsi="Calibri" w:cs="Calibri"/>
          <w:sz w:val="24"/>
        </w:rPr>
        <w:tab/>
      </w:r>
      <w:r>
        <w:rPr>
          <w:rFonts w:ascii="Calibri" w:eastAsia="Calibri" w:hAnsi="Calibri" w:cs="Calibri"/>
          <w:sz w:val="24"/>
        </w:rPr>
        <w:tab/>
      </w:r>
      <w:r>
        <w:rPr>
          <w:rFonts w:ascii="Calibri" w:eastAsia="Calibri" w:hAnsi="Calibri" w:cs="Calibri"/>
          <w:sz w:val="24"/>
        </w:rPr>
        <w:tab/>
        <w:t xml:space="preserve">     </w:t>
      </w:r>
      <w:r>
        <w:rPr>
          <w:rFonts w:ascii="Calibri" w:eastAsia="Calibri" w:hAnsi="Calibri" w:cs="Calibri"/>
          <w:sz w:val="24"/>
        </w:rPr>
        <w:tab/>
        <w:t xml:space="preserve">      52197922</w:t>
      </w:r>
      <w:r>
        <w:rPr>
          <w:rFonts w:ascii="Calibri" w:eastAsia="Calibri" w:hAnsi="Calibri" w:cs="Calibri"/>
          <w:sz w:val="24"/>
        </w:rPr>
        <w:tab/>
      </w:r>
      <w:r>
        <w:rPr>
          <w:rFonts w:ascii="Calibri" w:eastAsia="Calibri" w:hAnsi="Calibri" w:cs="Calibri"/>
          <w:sz w:val="24"/>
        </w:rPr>
        <w:tab/>
      </w:r>
      <w:r>
        <w:rPr>
          <w:rFonts w:ascii="Calibri" w:eastAsia="Calibri" w:hAnsi="Calibri" w:cs="Calibri"/>
          <w:sz w:val="24"/>
        </w:rPr>
        <w:tab/>
      </w:r>
    </w:p>
    <w:p w:rsidR="005F2758" w:rsidRDefault="005F2758">
      <w:pPr>
        <w:spacing w:line="240" w:lineRule="auto"/>
        <w:ind w:left="283" w:hanging="283"/>
        <w:jc w:val="both"/>
        <w:rPr>
          <w:rFonts w:ascii="Calibri" w:eastAsia="Calibri" w:hAnsi="Calibri" w:cs="Calibri"/>
          <w:sz w:val="24"/>
        </w:rPr>
      </w:pPr>
    </w:p>
    <w:p w:rsidR="005F2758" w:rsidRDefault="00B171FD">
      <w:pPr>
        <w:numPr>
          <w:ilvl w:val="0"/>
          <w:numId w:val="2"/>
        </w:numPr>
        <w:tabs>
          <w:tab w:val="left" w:pos="720"/>
        </w:tabs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Opis hospodárskej činnosti účtovnej jednotky: </w:t>
      </w:r>
    </w:p>
    <w:p w:rsidR="005F2758" w:rsidRDefault="00B171FD">
      <w:pPr>
        <w:numPr>
          <w:ilvl w:val="0"/>
          <w:numId w:val="2"/>
        </w:numPr>
        <w:spacing w:after="0" w:line="240" w:lineRule="auto"/>
        <w:ind w:left="644" w:hanging="360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Poľnohospod</w:t>
      </w:r>
      <w:r>
        <w:rPr>
          <w:rFonts w:ascii="Calibri" w:eastAsia="Calibri" w:hAnsi="Calibri" w:cs="Calibri"/>
          <w:sz w:val="24"/>
        </w:rPr>
        <w:t>árska výroba / rastlinná, poľná, špeciálna vrátane ovocia, živočíšna/</w:t>
      </w:r>
    </w:p>
    <w:p w:rsidR="005F2758" w:rsidRDefault="00B171FD">
      <w:pPr>
        <w:numPr>
          <w:ilvl w:val="0"/>
          <w:numId w:val="2"/>
        </w:numPr>
        <w:spacing w:after="0" w:line="240" w:lineRule="auto"/>
        <w:ind w:left="644" w:hanging="360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Služby pre rastlinnú výrobu</w:t>
      </w:r>
    </w:p>
    <w:p w:rsidR="005F2758" w:rsidRDefault="00B171FD">
      <w:pPr>
        <w:numPr>
          <w:ilvl w:val="0"/>
          <w:numId w:val="2"/>
        </w:numPr>
        <w:spacing w:after="0" w:line="240" w:lineRule="auto"/>
        <w:ind w:left="644" w:hanging="360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Oprava a údržba poľnohospodárskych strojov, mechanizmov a motorových vozidiel</w:t>
      </w:r>
    </w:p>
    <w:p w:rsidR="005F2758" w:rsidRDefault="00B171FD">
      <w:pPr>
        <w:numPr>
          <w:ilvl w:val="0"/>
          <w:numId w:val="2"/>
        </w:numPr>
        <w:spacing w:after="0" w:line="240" w:lineRule="auto"/>
        <w:ind w:left="644" w:hanging="360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Výroba hotového krmiva pre hospodárske zvieratá</w:t>
      </w:r>
    </w:p>
    <w:p w:rsidR="005F2758" w:rsidRDefault="00B171FD">
      <w:pPr>
        <w:numPr>
          <w:ilvl w:val="0"/>
          <w:numId w:val="2"/>
        </w:numPr>
        <w:spacing w:after="0" w:line="240" w:lineRule="auto"/>
        <w:ind w:left="644" w:hanging="360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Pozemná doprava tovaru, cestná a</w:t>
      </w:r>
      <w:r>
        <w:rPr>
          <w:rFonts w:ascii="Calibri" w:eastAsia="Calibri" w:hAnsi="Calibri" w:cs="Calibri"/>
          <w:sz w:val="24"/>
        </w:rPr>
        <w:t> nákladná doprava</w:t>
      </w:r>
    </w:p>
    <w:p w:rsidR="005F2758" w:rsidRDefault="00B171FD">
      <w:pPr>
        <w:numPr>
          <w:ilvl w:val="0"/>
          <w:numId w:val="2"/>
        </w:numPr>
        <w:spacing w:after="0" w:line="240" w:lineRule="auto"/>
        <w:ind w:left="644" w:hanging="360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Veľkoobchod s poľnohospodárskymi základnými produktami, živými zvieratami</w:t>
      </w:r>
    </w:p>
    <w:p w:rsidR="005F2758" w:rsidRDefault="00B171FD">
      <w:pPr>
        <w:numPr>
          <w:ilvl w:val="0"/>
          <w:numId w:val="2"/>
        </w:numPr>
        <w:spacing w:after="0" w:line="240" w:lineRule="auto"/>
        <w:ind w:left="644" w:hanging="360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Kúpa tovaru na účely jeho  predaja konečnému spotrebiteľovi</w:t>
      </w:r>
    </w:p>
    <w:p w:rsidR="005F2758" w:rsidRDefault="00B171FD">
      <w:pPr>
        <w:numPr>
          <w:ilvl w:val="0"/>
          <w:numId w:val="2"/>
        </w:numPr>
        <w:spacing w:after="0" w:line="240" w:lineRule="auto"/>
        <w:ind w:left="644" w:hanging="360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Nájom a prenájom nehnuteľností a nebytových priestorov</w:t>
      </w:r>
    </w:p>
    <w:p w:rsidR="005F2758" w:rsidRDefault="00B171FD">
      <w:pPr>
        <w:numPr>
          <w:ilvl w:val="0"/>
          <w:numId w:val="2"/>
        </w:numPr>
        <w:spacing w:after="0" w:line="240" w:lineRule="auto"/>
        <w:ind w:left="644" w:hanging="360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Nájom a prenájom hnuteľných vecí</w:t>
      </w:r>
    </w:p>
    <w:p w:rsidR="005F2758" w:rsidRDefault="00B171FD">
      <w:pPr>
        <w:numPr>
          <w:ilvl w:val="0"/>
          <w:numId w:val="2"/>
        </w:numPr>
        <w:spacing w:after="0" w:line="240" w:lineRule="auto"/>
        <w:ind w:left="644" w:hanging="360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Slu</w:t>
      </w:r>
      <w:r>
        <w:rPr>
          <w:rFonts w:ascii="Calibri" w:eastAsia="Calibri" w:hAnsi="Calibri" w:cs="Calibri"/>
          <w:sz w:val="24"/>
        </w:rPr>
        <w:t>žby poľnohospodárskymi strojmi a mechanizmami v rozsahu voľnej živnosti</w:t>
      </w:r>
    </w:p>
    <w:p w:rsidR="005F2758" w:rsidRDefault="00B171FD">
      <w:pPr>
        <w:numPr>
          <w:ilvl w:val="0"/>
          <w:numId w:val="2"/>
        </w:numPr>
        <w:spacing w:after="0" w:line="240" w:lineRule="auto"/>
        <w:ind w:left="644" w:hanging="360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Skladovacia činnosť</w:t>
      </w:r>
    </w:p>
    <w:p w:rsidR="005F2758" w:rsidRDefault="00B171FD">
      <w:pPr>
        <w:numPr>
          <w:ilvl w:val="0"/>
          <w:numId w:val="2"/>
        </w:numPr>
        <w:spacing w:after="0" w:line="240" w:lineRule="auto"/>
        <w:ind w:left="644" w:hanging="360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Výroba kŕmnych zmesí</w:t>
      </w:r>
    </w:p>
    <w:p w:rsidR="005F2758" w:rsidRDefault="00B171FD">
      <w:pPr>
        <w:numPr>
          <w:ilvl w:val="0"/>
          <w:numId w:val="2"/>
        </w:numPr>
        <w:spacing w:after="0" w:line="240" w:lineRule="auto"/>
        <w:ind w:left="644" w:hanging="360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Sušenie zrnín  </w:t>
      </w:r>
    </w:p>
    <w:p w:rsidR="005F2758" w:rsidRDefault="005F2758">
      <w:pPr>
        <w:rPr>
          <w:rFonts w:ascii="Calibri" w:eastAsia="Calibri" w:hAnsi="Calibri" w:cs="Calibri"/>
        </w:rPr>
      </w:pPr>
    </w:p>
    <w:p w:rsidR="005F2758" w:rsidRDefault="00B171FD">
      <w:pPr>
        <w:numPr>
          <w:ilvl w:val="0"/>
          <w:numId w:val="3"/>
        </w:numPr>
        <w:tabs>
          <w:tab w:val="left" w:pos="720"/>
        </w:tabs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Dátum schválenia účtovnej závierky za bezprostredne predchádzajúce účtovné obdobie: </w:t>
      </w:r>
    </w:p>
    <w:p w:rsidR="005F2758" w:rsidRDefault="00B171FD">
      <w:pPr>
        <w:spacing w:after="0" w:line="240" w:lineRule="auto"/>
        <w:ind w:left="284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13.06.2025</w:t>
      </w:r>
    </w:p>
    <w:p w:rsidR="005F2758" w:rsidRDefault="005F2758">
      <w:pPr>
        <w:spacing w:after="0" w:line="240" w:lineRule="auto"/>
        <w:ind w:left="284"/>
        <w:jc w:val="both"/>
        <w:rPr>
          <w:rFonts w:ascii="Calibri" w:eastAsia="Calibri" w:hAnsi="Calibri" w:cs="Calibri"/>
          <w:sz w:val="24"/>
        </w:rPr>
      </w:pPr>
    </w:p>
    <w:p w:rsidR="005F2758" w:rsidRDefault="00B171FD">
      <w:pPr>
        <w:numPr>
          <w:ilvl w:val="0"/>
          <w:numId w:val="4"/>
        </w:numPr>
        <w:tabs>
          <w:tab w:val="left" w:pos="720"/>
        </w:tabs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Právny dôvod na zostavenie úč</w:t>
      </w:r>
      <w:r>
        <w:rPr>
          <w:rFonts w:ascii="Calibri" w:eastAsia="Calibri" w:hAnsi="Calibri" w:cs="Calibri"/>
          <w:sz w:val="24"/>
        </w:rPr>
        <w:t>tovnej závierky:  riadna účtovná závierka</w:t>
      </w:r>
    </w:p>
    <w:p w:rsidR="005F2758" w:rsidRDefault="005F2758">
      <w:pPr>
        <w:ind w:left="720"/>
        <w:rPr>
          <w:rFonts w:ascii="Calibri" w:eastAsia="Calibri" w:hAnsi="Calibri" w:cs="Calibri"/>
          <w:sz w:val="24"/>
        </w:rPr>
      </w:pPr>
    </w:p>
    <w:p w:rsidR="005F2758" w:rsidRDefault="00B171FD">
      <w:pPr>
        <w:numPr>
          <w:ilvl w:val="0"/>
          <w:numId w:val="5"/>
        </w:numPr>
        <w:tabs>
          <w:tab w:val="left" w:pos="720"/>
        </w:tabs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Účtovná jednotka nie je materskou spoločnosťou v žiadnej spoločnosti</w:t>
      </w:r>
    </w:p>
    <w:p w:rsidR="005F2758" w:rsidRDefault="005F2758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5F2758" w:rsidRDefault="00B171FD">
      <w:pPr>
        <w:numPr>
          <w:ilvl w:val="0"/>
          <w:numId w:val="6"/>
        </w:numPr>
        <w:tabs>
          <w:tab w:val="left" w:pos="720"/>
        </w:tabs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V zmysle §22 odsek 10 písmeno a) Zákona č.431/2002 </w:t>
      </w:r>
      <w:proofErr w:type="spellStart"/>
      <w:r>
        <w:rPr>
          <w:rFonts w:ascii="Calibri" w:eastAsia="Calibri" w:hAnsi="Calibri" w:cs="Calibri"/>
          <w:sz w:val="24"/>
        </w:rPr>
        <w:t>Z.z</w:t>
      </w:r>
      <w:proofErr w:type="spellEnd"/>
      <w:r>
        <w:rPr>
          <w:rFonts w:ascii="Calibri" w:eastAsia="Calibri" w:hAnsi="Calibri" w:cs="Calibri"/>
          <w:sz w:val="24"/>
        </w:rPr>
        <w:t>. o účtovníctve v znení neskorších predpisov,  účtovná jednotka nemá povinnos</w:t>
      </w:r>
      <w:r>
        <w:rPr>
          <w:rFonts w:ascii="Calibri" w:eastAsia="Calibri" w:hAnsi="Calibri" w:cs="Calibri"/>
          <w:sz w:val="24"/>
        </w:rPr>
        <w:t>ť zostaviť konsolidovanú účtovnú závierku a konsolidovanú výročnú správu.</w:t>
      </w:r>
    </w:p>
    <w:p w:rsidR="005F2758" w:rsidRDefault="005F2758">
      <w:pPr>
        <w:ind w:left="720"/>
        <w:rPr>
          <w:rFonts w:ascii="Calibri" w:eastAsia="Calibri" w:hAnsi="Calibri" w:cs="Calibri"/>
          <w:sz w:val="24"/>
        </w:rPr>
      </w:pPr>
    </w:p>
    <w:p w:rsidR="005F2758" w:rsidRDefault="00B171FD">
      <w:pPr>
        <w:numPr>
          <w:ilvl w:val="0"/>
          <w:numId w:val="7"/>
        </w:numPr>
        <w:tabs>
          <w:tab w:val="left" w:pos="720"/>
        </w:tabs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Počet zamestnancov: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86"/>
        <w:gridCol w:w="2634"/>
        <w:gridCol w:w="2822"/>
      </w:tblGrid>
      <w:tr w:rsidR="005F275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5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1"/>
              </w:rPr>
              <w:t>Názov položky</w:t>
            </w:r>
          </w:p>
        </w:tc>
        <w:tc>
          <w:tcPr>
            <w:tcW w:w="26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1"/>
              </w:rPr>
              <w:t>Bežné účtovné obdobie</w:t>
            </w:r>
          </w:p>
        </w:tc>
        <w:tc>
          <w:tcPr>
            <w:tcW w:w="28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1"/>
              </w:rPr>
              <w:t>Bezprostredne predchádzajúce účtovné obdobie</w:t>
            </w: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trHeight w:val="1"/>
          <w:jc w:val="center"/>
        </w:trPr>
        <w:tc>
          <w:tcPr>
            <w:tcW w:w="35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r>
              <w:rPr>
                <w:rFonts w:ascii="Arial" w:eastAsia="Arial" w:hAnsi="Arial" w:cs="Arial"/>
                <w:sz w:val="21"/>
              </w:rPr>
              <w:t>Priemerný prepočítaný počet zamestnancov</w:t>
            </w:r>
          </w:p>
        </w:tc>
        <w:tc>
          <w:tcPr>
            <w:tcW w:w="26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>2</w:t>
            </w:r>
          </w:p>
        </w:tc>
        <w:tc>
          <w:tcPr>
            <w:tcW w:w="28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1"/>
              </w:rPr>
              <w:t>2</w:t>
            </w:r>
          </w:p>
        </w:tc>
      </w:tr>
    </w:tbl>
    <w:p w:rsidR="005F2758" w:rsidRDefault="005F2758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5F2758" w:rsidRDefault="005F2758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5F2758" w:rsidRDefault="005F2758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5F2758" w:rsidRDefault="005F2758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5F2758" w:rsidRDefault="00B171FD">
      <w:pPr>
        <w:spacing w:after="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lastRenderedPageBreak/>
        <w:t>Čl. II</w:t>
      </w:r>
    </w:p>
    <w:p w:rsidR="005F2758" w:rsidRDefault="00B171FD">
      <w:pPr>
        <w:spacing w:after="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orgánoch spoločnosti</w:t>
      </w:r>
    </w:p>
    <w:p w:rsidR="005F2758" w:rsidRDefault="005F2758">
      <w:pPr>
        <w:spacing w:after="0"/>
        <w:jc w:val="center"/>
        <w:rPr>
          <w:rFonts w:ascii="Calibri" w:eastAsia="Calibri" w:hAnsi="Calibri" w:cs="Calibri"/>
          <w:b/>
        </w:rPr>
      </w:pPr>
    </w:p>
    <w:p w:rsidR="005F2758" w:rsidRDefault="00B171FD">
      <w:pPr>
        <w:numPr>
          <w:ilvl w:val="0"/>
          <w:numId w:val="8"/>
        </w:numPr>
        <w:tabs>
          <w:tab w:val="left" w:pos="371"/>
        </w:tabs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Mená a priezviská členov štatutárnych orgánov, dozorných orgánov a iných orgánov: </w:t>
      </w:r>
    </w:p>
    <w:p w:rsidR="005F2758" w:rsidRDefault="005F2758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tbl>
      <w:tblPr>
        <w:tblW w:w="0" w:type="auto"/>
        <w:tblInd w:w="284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5F275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F2758" w:rsidRDefault="00B171FD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Meno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F2758" w:rsidRDefault="00B171FD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Priezvisko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F2758" w:rsidRDefault="00B171FD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4"/>
              </w:rPr>
              <w:t>Funkcia</w:t>
            </w: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F2758" w:rsidRDefault="00B171FD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 xml:space="preserve">Mária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F2758" w:rsidRDefault="00B171FD">
            <w:pPr>
              <w:jc w:val="both"/>
              <w:rPr>
                <w:rFonts w:ascii="Calibri" w:eastAsia="Calibri" w:hAnsi="Calibri" w:cs="Calibri"/>
              </w:rPr>
            </w:pPr>
            <w:proofErr w:type="spellStart"/>
            <w:r>
              <w:rPr>
                <w:rFonts w:ascii="Calibri" w:eastAsia="Calibri" w:hAnsi="Calibri" w:cs="Calibri"/>
                <w:sz w:val="24"/>
              </w:rPr>
              <w:t>Kockásová</w:t>
            </w:r>
            <w:proofErr w:type="spellEnd"/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F2758" w:rsidRDefault="00B171FD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4"/>
              </w:rPr>
              <w:t>konateľ</w:t>
            </w: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F2758" w:rsidRDefault="005F2758">
            <w:pPr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F2758" w:rsidRDefault="005F2758">
            <w:pPr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F2758" w:rsidRDefault="005F2758">
            <w:pPr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5F2758" w:rsidRDefault="005F2758">
      <w:pPr>
        <w:rPr>
          <w:rFonts w:ascii="Calibri" w:eastAsia="Calibri" w:hAnsi="Calibri" w:cs="Calibri"/>
        </w:rPr>
      </w:pPr>
    </w:p>
    <w:p w:rsidR="005F2758" w:rsidRDefault="005F2758">
      <w:pPr>
        <w:rPr>
          <w:rFonts w:ascii="Calibri" w:eastAsia="Calibri" w:hAnsi="Calibri" w:cs="Calibri"/>
        </w:rPr>
      </w:pPr>
    </w:p>
    <w:p w:rsidR="005F2758" w:rsidRDefault="00B171FD">
      <w:pPr>
        <w:spacing w:after="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Čl. III</w:t>
      </w:r>
    </w:p>
    <w:p w:rsidR="005F2758" w:rsidRDefault="00B171FD">
      <w:pPr>
        <w:spacing w:after="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Informácie o prijatých postupoch</w:t>
      </w:r>
    </w:p>
    <w:p w:rsidR="005F2758" w:rsidRDefault="005F2758">
      <w:pPr>
        <w:spacing w:after="0"/>
        <w:jc w:val="center"/>
        <w:rPr>
          <w:rFonts w:ascii="Calibri" w:eastAsia="Calibri" w:hAnsi="Calibri" w:cs="Calibri"/>
          <w:b/>
        </w:rPr>
      </w:pPr>
    </w:p>
    <w:p w:rsidR="005F2758" w:rsidRDefault="00B171FD">
      <w:pPr>
        <w:numPr>
          <w:ilvl w:val="0"/>
          <w:numId w:val="9"/>
        </w:numPr>
        <w:tabs>
          <w:tab w:val="left" w:pos="502"/>
        </w:tabs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Účtovná jednotka bude nepretr</w:t>
      </w:r>
      <w:r>
        <w:rPr>
          <w:rFonts w:ascii="Calibri" w:eastAsia="Calibri" w:hAnsi="Calibri" w:cs="Calibri"/>
          <w:sz w:val="24"/>
        </w:rPr>
        <w:t>žite pokračovať vo svojej činnosti.</w:t>
      </w:r>
    </w:p>
    <w:p w:rsidR="005F2758" w:rsidRDefault="005F2758">
      <w:pPr>
        <w:spacing w:after="0" w:line="240" w:lineRule="auto"/>
        <w:ind w:left="284"/>
        <w:jc w:val="both"/>
        <w:rPr>
          <w:rFonts w:ascii="Calibri" w:eastAsia="Calibri" w:hAnsi="Calibri" w:cs="Calibri"/>
          <w:sz w:val="24"/>
        </w:rPr>
      </w:pPr>
    </w:p>
    <w:p w:rsidR="005F2758" w:rsidRDefault="00B171FD">
      <w:pPr>
        <w:numPr>
          <w:ilvl w:val="0"/>
          <w:numId w:val="10"/>
        </w:numPr>
        <w:tabs>
          <w:tab w:val="left" w:pos="502"/>
        </w:tabs>
        <w:spacing w:after="120" w:line="240" w:lineRule="auto"/>
        <w:ind w:left="284" w:hanging="284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Spôsob ocenenia jednotlivých zložiek majetku a záväzkov:</w:t>
      </w:r>
    </w:p>
    <w:p w:rsidR="005F2758" w:rsidRDefault="00B171FD">
      <w:pPr>
        <w:numPr>
          <w:ilvl w:val="0"/>
          <w:numId w:val="10"/>
        </w:numPr>
        <w:tabs>
          <w:tab w:val="left" w:pos="720"/>
        </w:tabs>
        <w:spacing w:after="0" w:line="240" w:lineRule="auto"/>
        <w:ind w:left="567" w:right="-468" w:hanging="141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dlhodobý nehmotný majetok obstaraný kúpou – nemá náplň</w:t>
      </w:r>
    </w:p>
    <w:p w:rsidR="005F2758" w:rsidRDefault="00B171FD">
      <w:pPr>
        <w:numPr>
          <w:ilvl w:val="0"/>
          <w:numId w:val="10"/>
        </w:numPr>
        <w:tabs>
          <w:tab w:val="left" w:pos="720"/>
        </w:tabs>
        <w:spacing w:after="0" w:line="240" w:lineRule="auto"/>
        <w:ind w:left="567" w:right="-468" w:hanging="141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dlhodobý nehmotný majetok obstaraný vlastnou činnosťou – nemá náplň</w:t>
      </w:r>
    </w:p>
    <w:p w:rsidR="005F2758" w:rsidRDefault="00B171FD">
      <w:pPr>
        <w:numPr>
          <w:ilvl w:val="0"/>
          <w:numId w:val="10"/>
        </w:numPr>
        <w:tabs>
          <w:tab w:val="left" w:pos="720"/>
        </w:tabs>
        <w:spacing w:after="0" w:line="240" w:lineRule="auto"/>
        <w:ind w:left="567" w:right="-468" w:hanging="141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dlhodobý nehmotný majetok obstaraný iný</w:t>
      </w:r>
      <w:r>
        <w:rPr>
          <w:rFonts w:ascii="Calibri" w:eastAsia="Calibri" w:hAnsi="Calibri" w:cs="Calibri"/>
          <w:sz w:val="24"/>
        </w:rPr>
        <w:t>m spôsobom -  nemá náplň</w:t>
      </w:r>
    </w:p>
    <w:p w:rsidR="005F2758" w:rsidRDefault="00B171FD">
      <w:pPr>
        <w:numPr>
          <w:ilvl w:val="0"/>
          <w:numId w:val="10"/>
        </w:numPr>
        <w:tabs>
          <w:tab w:val="left" w:pos="720"/>
        </w:tabs>
        <w:spacing w:after="0" w:line="240" w:lineRule="auto"/>
        <w:ind w:left="567" w:right="-468" w:hanging="141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dlhodobý hmotný majetok obstaraný kúpou – </w:t>
      </w:r>
      <w:r>
        <w:rPr>
          <w:rFonts w:ascii="Calibri" w:eastAsia="Calibri" w:hAnsi="Calibri" w:cs="Calibri"/>
          <w:i/>
          <w:sz w:val="24"/>
        </w:rPr>
        <w:t>obstarávacou cenou</w:t>
      </w:r>
    </w:p>
    <w:p w:rsidR="005F2758" w:rsidRDefault="00B171FD">
      <w:pPr>
        <w:numPr>
          <w:ilvl w:val="0"/>
          <w:numId w:val="10"/>
        </w:numPr>
        <w:tabs>
          <w:tab w:val="left" w:pos="720"/>
        </w:tabs>
        <w:spacing w:after="0" w:line="240" w:lineRule="auto"/>
        <w:ind w:left="567" w:right="-468" w:hanging="141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dlhodobý hmotný majetok obstaraný vlastnou činnosťou – </w:t>
      </w:r>
      <w:r>
        <w:rPr>
          <w:rFonts w:ascii="Calibri" w:eastAsia="Calibri" w:hAnsi="Calibri" w:cs="Calibri"/>
          <w:i/>
          <w:sz w:val="24"/>
        </w:rPr>
        <w:t>vlastnými nákladmi</w:t>
      </w:r>
    </w:p>
    <w:p w:rsidR="005F2758" w:rsidRDefault="00B171FD">
      <w:pPr>
        <w:numPr>
          <w:ilvl w:val="0"/>
          <w:numId w:val="10"/>
        </w:numPr>
        <w:tabs>
          <w:tab w:val="left" w:pos="720"/>
        </w:tabs>
        <w:spacing w:after="0" w:line="240" w:lineRule="auto"/>
        <w:ind w:left="567" w:right="-468" w:hanging="141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dlhodobý hmotný majetok obstaraný iným spôsobom -  nemá náplň</w:t>
      </w:r>
    </w:p>
    <w:p w:rsidR="005F2758" w:rsidRDefault="00B171FD">
      <w:pPr>
        <w:numPr>
          <w:ilvl w:val="0"/>
          <w:numId w:val="10"/>
        </w:numPr>
        <w:tabs>
          <w:tab w:val="left" w:pos="720"/>
        </w:tabs>
        <w:spacing w:after="0" w:line="240" w:lineRule="auto"/>
        <w:ind w:left="567" w:right="-468" w:hanging="141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dlhodobý finančný majetok –  </w:t>
      </w:r>
      <w:r>
        <w:rPr>
          <w:rFonts w:ascii="Calibri" w:eastAsia="Calibri" w:hAnsi="Calibri" w:cs="Calibri"/>
          <w:i/>
          <w:sz w:val="24"/>
        </w:rPr>
        <w:t>obsta</w:t>
      </w:r>
      <w:r>
        <w:rPr>
          <w:rFonts w:ascii="Calibri" w:eastAsia="Calibri" w:hAnsi="Calibri" w:cs="Calibri"/>
          <w:i/>
          <w:sz w:val="24"/>
        </w:rPr>
        <w:t>rávacou cenou, metódou VI</w:t>
      </w:r>
    </w:p>
    <w:p w:rsidR="005F2758" w:rsidRDefault="00B171FD">
      <w:pPr>
        <w:numPr>
          <w:ilvl w:val="0"/>
          <w:numId w:val="10"/>
        </w:numPr>
        <w:tabs>
          <w:tab w:val="left" w:pos="720"/>
        </w:tabs>
        <w:spacing w:after="0" w:line="240" w:lineRule="auto"/>
        <w:ind w:left="567" w:right="-468" w:hanging="141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zásoby obstarané kúpou – </w:t>
      </w:r>
      <w:r>
        <w:rPr>
          <w:rFonts w:ascii="Calibri" w:eastAsia="Calibri" w:hAnsi="Calibri" w:cs="Calibri"/>
          <w:i/>
          <w:sz w:val="24"/>
        </w:rPr>
        <w:t>obstarávacou cenou</w:t>
      </w:r>
    </w:p>
    <w:p w:rsidR="005F2758" w:rsidRDefault="00B171FD">
      <w:pPr>
        <w:numPr>
          <w:ilvl w:val="0"/>
          <w:numId w:val="10"/>
        </w:numPr>
        <w:tabs>
          <w:tab w:val="left" w:pos="720"/>
        </w:tabs>
        <w:spacing w:after="0" w:line="240" w:lineRule="auto"/>
        <w:ind w:left="567" w:right="-468" w:hanging="141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zásoby vytvorené vlastnou činnosťou – </w:t>
      </w:r>
      <w:r>
        <w:rPr>
          <w:rFonts w:ascii="Calibri" w:eastAsia="Calibri" w:hAnsi="Calibri" w:cs="Calibri"/>
          <w:i/>
          <w:sz w:val="24"/>
        </w:rPr>
        <w:t>vlastnými nákladmi</w:t>
      </w:r>
    </w:p>
    <w:p w:rsidR="005F2758" w:rsidRDefault="00B171FD">
      <w:pPr>
        <w:numPr>
          <w:ilvl w:val="0"/>
          <w:numId w:val="10"/>
        </w:numPr>
        <w:tabs>
          <w:tab w:val="left" w:pos="720"/>
        </w:tabs>
        <w:spacing w:after="0" w:line="240" w:lineRule="auto"/>
        <w:ind w:left="567" w:right="-468" w:hanging="141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zásoby obstarané iným spôsobom –  nemá náplň</w:t>
      </w:r>
    </w:p>
    <w:p w:rsidR="005F2758" w:rsidRDefault="00B171FD">
      <w:pPr>
        <w:numPr>
          <w:ilvl w:val="0"/>
          <w:numId w:val="10"/>
        </w:numPr>
        <w:tabs>
          <w:tab w:val="left" w:pos="720"/>
        </w:tabs>
        <w:spacing w:after="0" w:line="240" w:lineRule="auto"/>
        <w:ind w:left="567" w:right="-468" w:hanging="141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opravné položky k zásobám (spôsob stanovenia) – nemá náplň</w:t>
      </w:r>
    </w:p>
    <w:p w:rsidR="005F2758" w:rsidRDefault="00B171FD">
      <w:pPr>
        <w:numPr>
          <w:ilvl w:val="0"/>
          <w:numId w:val="10"/>
        </w:numPr>
        <w:tabs>
          <w:tab w:val="left" w:pos="720"/>
        </w:tabs>
        <w:spacing w:after="0" w:line="240" w:lineRule="auto"/>
        <w:ind w:left="567" w:right="-468" w:hanging="141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zákazková výroba -  nemá náplň</w:t>
      </w:r>
    </w:p>
    <w:p w:rsidR="005F2758" w:rsidRDefault="00B171FD">
      <w:pPr>
        <w:numPr>
          <w:ilvl w:val="0"/>
          <w:numId w:val="10"/>
        </w:numPr>
        <w:tabs>
          <w:tab w:val="left" w:pos="720"/>
        </w:tabs>
        <w:spacing w:after="0" w:line="240" w:lineRule="auto"/>
        <w:ind w:left="567" w:right="-468" w:hanging="141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pohľadávky – </w:t>
      </w:r>
      <w:r>
        <w:rPr>
          <w:rFonts w:ascii="Calibri" w:eastAsia="Calibri" w:hAnsi="Calibri" w:cs="Calibri"/>
          <w:i/>
          <w:sz w:val="24"/>
        </w:rPr>
        <w:t>menovitou hodnotou pri ich vzniku, OC pri ich odplatnom nadobudnutí</w:t>
      </w:r>
    </w:p>
    <w:p w:rsidR="005F2758" w:rsidRDefault="00B171FD">
      <w:pPr>
        <w:numPr>
          <w:ilvl w:val="0"/>
          <w:numId w:val="10"/>
        </w:numPr>
        <w:tabs>
          <w:tab w:val="left" w:pos="720"/>
        </w:tabs>
        <w:spacing w:after="0" w:line="240" w:lineRule="auto"/>
        <w:ind w:left="567" w:right="-468" w:hanging="141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opravné položky k pohľadávkam (spôsob stanovenia) – </w:t>
      </w:r>
      <w:r>
        <w:rPr>
          <w:rFonts w:ascii="Calibri" w:eastAsia="Calibri" w:hAnsi="Calibri" w:cs="Calibri"/>
          <w:i/>
          <w:sz w:val="24"/>
        </w:rPr>
        <w:t>percentom zo zostatkovej hodnoty pohľad</w:t>
      </w:r>
      <w:r>
        <w:rPr>
          <w:rFonts w:ascii="Calibri" w:eastAsia="Calibri" w:hAnsi="Calibri" w:cs="Calibri"/>
          <w:i/>
          <w:sz w:val="24"/>
        </w:rPr>
        <w:t>ávky na základe uplynutých mesiacov od lehoty splatnosti</w:t>
      </w:r>
    </w:p>
    <w:p w:rsidR="005F2758" w:rsidRDefault="00B171FD">
      <w:pPr>
        <w:numPr>
          <w:ilvl w:val="0"/>
          <w:numId w:val="10"/>
        </w:numPr>
        <w:tabs>
          <w:tab w:val="left" w:pos="720"/>
        </w:tabs>
        <w:spacing w:after="0" w:line="240" w:lineRule="auto"/>
        <w:ind w:left="567" w:right="-468" w:hanging="141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krátkodobý finančný majetok – </w:t>
      </w:r>
      <w:r>
        <w:rPr>
          <w:rFonts w:ascii="Calibri" w:eastAsia="Calibri" w:hAnsi="Calibri" w:cs="Calibri"/>
          <w:i/>
          <w:sz w:val="24"/>
        </w:rPr>
        <w:t>menovitou hodnotou (PP a ceniny)</w:t>
      </w:r>
    </w:p>
    <w:p w:rsidR="005F2758" w:rsidRDefault="00B171FD">
      <w:pPr>
        <w:numPr>
          <w:ilvl w:val="0"/>
          <w:numId w:val="10"/>
        </w:numPr>
        <w:tabs>
          <w:tab w:val="left" w:pos="720"/>
        </w:tabs>
        <w:spacing w:after="0" w:line="240" w:lineRule="auto"/>
        <w:ind w:left="567" w:right="-468" w:hanging="141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časové rozlíšenie na strane aktív súvahy – </w:t>
      </w:r>
      <w:r>
        <w:rPr>
          <w:rFonts w:ascii="Calibri" w:eastAsia="Calibri" w:hAnsi="Calibri" w:cs="Calibri"/>
          <w:i/>
          <w:sz w:val="24"/>
        </w:rPr>
        <w:t>menovitou hodnotou, pričom sa vykazujú vo výške, ktorá je potrebná na dodržanie zásady vecnej</w:t>
      </w:r>
      <w:r>
        <w:rPr>
          <w:rFonts w:ascii="Calibri" w:eastAsia="Calibri" w:hAnsi="Calibri" w:cs="Calibri"/>
          <w:i/>
          <w:sz w:val="24"/>
        </w:rPr>
        <w:t xml:space="preserve"> a časovej súvislosti s účtovným obdobím</w:t>
      </w:r>
    </w:p>
    <w:p w:rsidR="005F2758" w:rsidRDefault="00B171FD">
      <w:pPr>
        <w:numPr>
          <w:ilvl w:val="0"/>
          <w:numId w:val="10"/>
        </w:numPr>
        <w:tabs>
          <w:tab w:val="left" w:pos="720"/>
        </w:tabs>
        <w:spacing w:after="0" w:line="240" w:lineRule="auto"/>
        <w:ind w:left="567" w:right="-468" w:hanging="141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záväzky, vrátane rezerv, dlhopisov, pôžičiek a úverov – </w:t>
      </w:r>
      <w:r>
        <w:rPr>
          <w:rFonts w:ascii="Calibri" w:eastAsia="Calibri" w:hAnsi="Calibri" w:cs="Calibri"/>
          <w:i/>
          <w:sz w:val="24"/>
        </w:rPr>
        <w:t>menovitou hodnotou pri ich vzniku, OC pri ich prevzatí a rezervy v očakávanej výške záväzku</w:t>
      </w:r>
    </w:p>
    <w:p w:rsidR="005F2758" w:rsidRDefault="00B171FD">
      <w:pPr>
        <w:numPr>
          <w:ilvl w:val="0"/>
          <w:numId w:val="10"/>
        </w:numPr>
        <w:tabs>
          <w:tab w:val="left" w:pos="720"/>
        </w:tabs>
        <w:spacing w:after="0" w:line="240" w:lineRule="auto"/>
        <w:ind w:left="567" w:right="-468" w:hanging="141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časové rozlíšenie na strane pasív súvahy - </w:t>
      </w:r>
      <w:r>
        <w:rPr>
          <w:rFonts w:ascii="Calibri" w:eastAsia="Calibri" w:hAnsi="Calibri" w:cs="Calibri"/>
          <w:i/>
          <w:sz w:val="24"/>
        </w:rPr>
        <w:t xml:space="preserve"> menovitou hodnotou, pri</w:t>
      </w:r>
      <w:r>
        <w:rPr>
          <w:rFonts w:ascii="Calibri" w:eastAsia="Calibri" w:hAnsi="Calibri" w:cs="Calibri"/>
          <w:i/>
          <w:sz w:val="24"/>
        </w:rPr>
        <w:t>čom sa vykazujú vo výške, ktorá je potrebná na dodržanie zásady vecnej a časovej súvislosti s účtovným obdobím</w:t>
      </w:r>
    </w:p>
    <w:p w:rsidR="005F2758" w:rsidRDefault="00B171FD">
      <w:pPr>
        <w:numPr>
          <w:ilvl w:val="0"/>
          <w:numId w:val="10"/>
        </w:numPr>
        <w:tabs>
          <w:tab w:val="left" w:pos="720"/>
        </w:tabs>
        <w:spacing w:after="0" w:line="240" w:lineRule="auto"/>
        <w:ind w:left="567" w:right="-468" w:hanging="141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deriváty – nemá náplň</w:t>
      </w:r>
    </w:p>
    <w:p w:rsidR="005F2758" w:rsidRDefault="00B171FD">
      <w:pPr>
        <w:numPr>
          <w:ilvl w:val="0"/>
          <w:numId w:val="10"/>
        </w:numPr>
        <w:tabs>
          <w:tab w:val="left" w:pos="720"/>
        </w:tabs>
        <w:spacing w:after="0" w:line="240" w:lineRule="auto"/>
        <w:ind w:left="567" w:right="-468" w:hanging="141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majetok a záväzky zabezpečené derivátmi -  nemá náplň</w:t>
      </w:r>
    </w:p>
    <w:p w:rsidR="005F2758" w:rsidRDefault="00B171FD">
      <w:pPr>
        <w:numPr>
          <w:ilvl w:val="0"/>
          <w:numId w:val="10"/>
        </w:numPr>
        <w:tabs>
          <w:tab w:val="left" w:pos="720"/>
        </w:tabs>
        <w:spacing w:after="0" w:line="240" w:lineRule="auto"/>
        <w:ind w:left="567" w:right="-468" w:hanging="141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majetok obstaraný v privatizácii –  nemá náplň</w:t>
      </w:r>
    </w:p>
    <w:p w:rsidR="005F2758" w:rsidRDefault="005F2758">
      <w:pPr>
        <w:spacing w:after="0" w:line="240" w:lineRule="auto"/>
        <w:ind w:left="426" w:right="-468"/>
        <w:rPr>
          <w:rFonts w:ascii="Calibri" w:eastAsia="Calibri" w:hAnsi="Calibri" w:cs="Calibri"/>
          <w:sz w:val="24"/>
        </w:rPr>
      </w:pPr>
    </w:p>
    <w:p w:rsidR="005F2758" w:rsidRDefault="005F2758">
      <w:pPr>
        <w:spacing w:after="0" w:line="240" w:lineRule="auto"/>
        <w:ind w:left="426" w:right="-468"/>
        <w:rPr>
          <w:rFonts w:ascii="Calibri" w:eastAsia="Calibri" w:hAnsi="Calibri" w:cs="Calibri"/>
          <w:sz w:val="24"/>
        </w:rPr>
      </w:pPr>
    </w:p>
    <w:p w:rsidR="005F2758" w:rsidRDefault="00B171FD">
      <w:pPr>
        <w:numPr>
          <w:ilvl w:val="0"/>
          <w:numId w:val="11"/>
        </w:numPr>
        <w:tabs>
          <w:tab w:val="left" w:pos="502"/>
        </w:tabs>
        <w:spacing w:after="120" w:line="240" w:lineRule="auto"/>
        <w:ind w:left="284" w:hanging="284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Zmeny účtovných zása</w:t>
      </w:r>
      <w:r>
        <w:rPr>
          <w:rFonts w:ascii="Calibri" w:eastAsia="Calibri" w:hAnsi="Calibri" w:cs="Calibri"/>
          <w:sz w:val="24"/>
        </w:rPr>
        <w:t>d a účtovných metód:    nemá  náplň</w:t>
      </w: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83"/>
        <w:gridCol w:w="2909"/>
        <w:gridCol w:w="2910"/>
      </w:tblGrid>
      <w:tr w:rsidR="005F275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  <w:tcMar>
              <w:left w:w="70" w:type="dxa"/>
              <w:right w:w="70" w:type="dxa"/>
            </w:tcMar>
            <w:vAlign w:val="center"/>
          </w:tcPr>
          <w:p w:rsidR="005F2758" w:rsidRDefault="00B171FD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Druh zmeny</w:t>
            </w: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  <w:tcMar>
              <w:left w:w="70" w:type="dxa"/>
              <w:right w:w="70" w:type="dxa"/>
            </w:tcMar>
            <w:vAlign w:val="center"/>
          </w:tcPr>
          <w:p w:rsidR="005F2758" w:rsidRDefault="00B171FD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Dôvod uplatnenia zmeny</w:t>
            </w:r>
          </w:p>
        </w:tc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auto"/>
            <w:tcMar>
              <w:left w:w="70" w:type="dxa"/>
              <w:right w:w="70" w:type="dxa"/>
            </w:tcMar>
            <w:vAlign w:val="center"/>
          </w:tcPr>
          <w:p w:rsidR="005F2758" w:rsidRDefault="00B171FD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Vplyv na hodnotu príslušnej zložky výkazu </w:t>
            </w:r>
          </w:p>
        </w:tc>
      </w:tr>
      <w:tr w:rsidR="005F2758">
        <w:tblPrEx>
          <w:tblCellMar>
            <w:top w:w="0" w:type="dxa"/>
            <w:bottom w:w="0" w:type="dxa"/>
          </w:tblCellMar>
        </w:tblPrEx>
        <w:tc>
          <w:tcPr>
            <w:tcW w:w="2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center"/>
              <w:rPr>
                <w:rFonts w:ascii="Calibri" w:eastAsia="Calibri" w:hAnsi="Calibri" w:cs="Calibri"/>
              </w:rPr>
            </w:pPr>
          </w:p>
        </w:tc>
      </w:tr>
      <w:tr w:rsidR="005F2758">
        <w:tblPrEx>
          <w:tblCellMar>
            <w:top w:w="0" w:type="dxa"/>
            <w:bottom w:w="0" w:type="dxa"/>
          </w:tblCellMar>
        </w:tblPrEx>
        <w:tc>
          <w:tcPr>
            <w:tcW w:w="2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5F2758" w:rsidRDefault="005F2758">
      <w:pPr>
        <w:spacing w:after="0" w:line="240" w:lineRule="auto"/>
        <w:ind w:right="-468"/>
        <w:rPr>
          <w:rFonts w:ascii="Calibri" w:eastAsia="Calibri" w:hAnsi="Calibri" w:cs="Calibri"/>
          <w:sz w:val="24"/>
        </w:rPr>
      </w:pPr>
    </w:p>
    <w:p w:rsidR="005F2758" w:rsidRDefault="005F2758">
      <w:pPr>
        <w:spacing w:after="0" w:line="240" w:lineRule="auto"/>
        <w:ind w:left="426" w:right="-468"/>
        <w:rPr>
          <w:rFonts w:ascii="Calibri" w:eastAsia="Calibri" w:hAnsi="Calibri" w:cs="Calibri"/>
          <w:sz w:val="24"/>
        </w:rPr>
      </w:pPr>
    </w:p>
    <w:p w:rsidR="005F2758" w:rsidRDefault="005F2758">
      <w:pPr>
        <w:spacing w:after="0" w:line="240" w:lineRule="auto"/>
        <w:ind w:left="426" w:right="-468"/>
        <w:rPr>
          <w:rFonts w:ascii="Calibri" w:eastAsia="Calibri" w:hAnsi="Calibri" w:cs="Calibri"/>
          <w:sz w:val="24"/>
        </w:rPr>
      </w:pPr>
    </w:p>
    <w:p w:rsidR="005F2758" w:rsidRDefault="005F2758">
      <w:pPr>
        <w:spacing w:after="0" w:line="240" w:lineRule="auto"/>
        <w:ind w:left="426" w:right="-468"/>
        <w:rPr>
          <w:rFonts w:ascii="Calibri" w:eastAsia="Calibri" w:hAnsi="Calibri" w:cs="Calibri"/>
          <w:sz w:val="24"/>
        </w:rPr>
      </w:pPr>
    </w:p>
    <w:p w:rsidR="005F2758" w:rsidRDefault="00B171FD">
      <w:pPr>
        <w:numPr>
          <w:ilvl w:val="0"/>
          <w:numId w:val="12"/>
        </w:numPr>
        <w:tabs>
          <w:tab w:val="left" w:pos="502"/>
        </w:tabs>
        <w:spacing w:after="120" w:line="240" w:lineRule="auto"/>
        <w:ind w:left="284" w:hanging="284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Odpisový plán pre dlhodobý majetok: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10"/>
        <w:gridCol w:w="1682"/>
        <w:gridCol w:w="1678"/>
        <w:gridCol w:w="2272"/>
      </w:tblGrid>
      <w:tr w:rsidR="005F275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FFFFFF"/>
            <w:tcMar>
              <w:left w:w="70" w:type="dxa"/>
              <w:right w:w="70" w:type="dxa"/>
            </w:tcMar>
          </w:tcPr>
          <w:p w:rsidR="005F2758" w:rsidRDefault="00B171FD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Druh dlhodobého majetku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FFFFFF"/>
            <w:tcMar>
              <w:left w:w="70" w:type="dxa"/>
              <w:right w:w="70" w:type="dxa"/>
            </w:tcMar>
          </w:tcPr>
          <w:p w:rsidR="005F2758" w:rsidRDefault="00B171FD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Doba odpisovania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FFFFFF"/>
            <w:tcMar>
              <w:left w:w="70" w:type="dxa"/>
              <w:right w:w="70" w:type="dxa"/>
            </w:tcMar>
          </w:tcPr>
          <w:p w:rsidR="005F2758" w:rsidRDefault="00B171FD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Sadzba odpisov</w:t>
            </w:r>
          </w:p>
        </w:tc>
        <w:tc>
          <w:tcPr>
            <w:tcW w:w="2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pct5" w:color="auto" w:fill="FFFFFF"/>
            <w:tcMar>
              <w:left w:w="70" w:type="dxa"/>
              <w:right w:w="70" w:type="dxa"/>
            </w:tcMar>
          </w:tcPr>
          <w:p w:rsidR="005F2758" w:rsidRDefault="00B171FD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Odpisová metóda</w:t>
            </w: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B171FD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vozidlá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B171FD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B171FD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       25%</w:t>
            </w:r>
          </w:p>
        </w:tc>
        <w:tc>
          <w:tcPr>
            <w:tcW w:w="2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B171FD">
            <w:pPr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priama</w:t>
            </w: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both"/>
              <w:rPr>
                <w:rFonts w:ascii="Calibri" w:eastAsia="Calibri" w:hAnsi="Calibri" w:cs="Calibri"/>
              </w:rPr>
            </w:pP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both"/>
              <w:rPr>
                <w:rFonts w:ascii="Calibri" w:eastAsia="Calibri" w:hAnsi="Calibri" w:cs="Calibri"/>
              </w:rPr>
            </w:pP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both"/>
              <w:rPr>
                <w:rFonts w:ascii="Calibri" w:eastAsia="Calibri" w:hAnsi="Calibri" w:cs="Calibri"/>
              </w:rPr>
            </w:pP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both"/>
              <w:rPr>
                <w:rFonts w:ascii="Calibri" w:eastAsia="Calibri" w:hAnsi="Calibri" w:cs="Calibri"/>
              </w:rPr>
            </w:pP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both"/>
              <w:rPr>
                <w:rFonts w:ascii="Calibri" w:eastAsia="Calibri" w:hAnsi="Calibri" w:cs="Calibri"/>
              </w:rPr>
            </w:pP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5F2758" w:rsidRDefault="005F2758">
            <w:pPr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5F2758" w:rsidRDefault="005F2758">
      <w:pPr>
        <w:spacing w:after="0" w:line="240" w:lineRule="auto"/>
        <w:ind w:left="426" w:right="-468"/>
        <w:rPr>
          <w:rFonts w:ascii="Calibri" w:eastAsia="Calibri" w:hAnsi="Calibri" w:cs="Calibri"/>
          <w:sz w:val="24"/>
        </w:rPr>
      </w:pPr>
    </w:p>
    <w:p w:rsidR="005F2758" w:rsidRDefault="00B171FD">
      <w:pPr>
        <w:numPr>
          <w:ilvl w:val="0"/>
          <w:numId w:val="13"/>
        </w:numPr>
        <w:tabs>
          <w:tab w:val="left" w:pos="502"/>
        </w:tabs>
        <w:spacing w:after="0" w:line="240" w:lineRule="auto"/>
        <w:ind w:left="502" w:hanging="360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Pre ocenenie podielových cenných papierov a podieloch v prepojených účtovných jednotkách používa účtovná jednotka metódu vlastného imania.</w:t>
      </w:r>
    </w:p>
    <w:p w:rsidR="005F2758" w:rsidRDefault="005F2758">
      <w:pPr>
        <w:spacing w:after="0" w:line="240" w:lineRule="auto"/>
        <w:ind w:left="502"/>
        <w:jc w:val="both"/>
        <w:rPr>
          <w:rFonts w:ascii="Calibri" w:eastAsia="Calibri" w:hAnsi="Calibri" w:cs="Calibri"/>
          <w:sz w:val="24"/>
        </w:rPr>
      </w:pPr>
    </w:p>
    <w:p w:rsidR="005F2758" w:rsidRDefault="005F2758">
      <w:pPr>
        <w:spacing w:after="0" w:line="240" w:lineRule="auto"/>
        <w:ind w:left="502"/>
        <w:jc w:val="both"/>
        <w:rPr>
          <w:rFonts w:ascii="Calibri" w:eastAsia="Calibri" w:hAnsi="Calibri" w:cs="Calibri"/>
          <w:sz w:val="24"/>
        </w:rPr>
      </w:pPr>
    </w:p>
    <w:p w:rsidR="005F2758" w:rsidRDefault="00B171FD">
      <w:pPr>
        <w:numPr>
          <w:ilvl w:val="0"/>
          <w:numId w:val="14"/>
        </w:numPr>
        <w:tabs>
          <w:tab w:val="left" w:pos="502"/>
        </w:tabs>
        <w:spacing w:after="0" w:line="240" w:lineRule="auto"/>
        <w:ind w:left="284" w:hanging="284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Dotácie poskytnuté na obstaranie majetku s uvedením zlo</w:t>
      </w:r>
      <w:r>
        <w:rPr>
          <w:rFonts w:ascii="Calibri" w:eastAsia="Calibri" w:hAnsi="Calibri" w:cs="Calibri"/>
          <w:sz w:val="24"/>
        </w:rPr>
        <w:t xml:space="preserve">žky majetku a ich ocenenia: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1559"/>
        <w:gridCol w:w="1418"/>
        <w:gridCol w:w="1417"/>
        <w:gridCol w:w="1696"/>
      </w:tblGrid>
      <w:tr w:rsidR="005F275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F2758" w:rsidRDefault="005F2758">
            <w:pPr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F2758" w:rsidRDefault="00B171FD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OC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F2758" w:rsidRDefault="00B171FD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ZH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F2758" w:rsidRDefault="00B171FD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Suma dotácie</w:t>
            </w: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F2758" w:rsidRDefault="00B171FD">
            <w:pPr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Rok </w:t>
            </w:r>
            <w:proofErr w:type="spellStart"/>
            <w:r>
              <w:rPr>
                <w:rFonts w:ascii="Calibri" w:eastAsia="Calibri" w:hAnsi="Calibri" w:cs="Calibri"/>
                <w:b/>
              </w:rPr>
              <w:t>poskytn.dotácie</w:t>
            </w:r>
            <w:proofErr w:type="spellEnd"/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5F2758" w:rsidRDefault="005F2758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F2758" w:rsidRDefault="005F275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F2758" w:rsidRDefault="005F275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F2758" w:rsidRDefault="005F2758">
            <w:pPr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5F2758" w:rsidRDefault="005F2758">
            <w:pPr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5F2758" w:rsidRDefault="005F2758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:rsidR="005F2758" w:rsidRDefault="005F2758">
      <w:pPr>
        <w:spacing w:after="0" w:line="240" w:lineRule="auto"/>
        <w:jc w:val="center"/>
        <w:rPr>
          <w:rFonts w:ascii="Calibri" w:eastAsia="Calibri" w:hAnsi="Calibri" w:cs="Calibri"/>
          <w:b/>
          <w:sz w:val="24"/>
        </w:rPr>
      </w:pPr>
    </w:p>
    <w:p w:rsidR="005F2758" w:rsidRDefault="00B171FD">
      <w:pPr>
        <w:spacing w:after="0" w:line="240" w:lineRule="auto"/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IV</w:t>
      </w:r>
    </w:p>
    <w:p w:rsidR="005F2758" w:rsidRDefault="00B171FD">
      <w:pPr>
        <w:spacing w:after="0" w:line="240" w:lineRule="auto"/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Informácie, ktoré vysvetľujú a dopĺňajú súvahu a výkaz ziskov a strát</w:t>
      </w:r>
    </w:p>
    <w:p w:rsidR="005F2758" w:rsidRDefault="00B171FD">
      <w:pPr>
        <w:tabs>
          <w:tab w:val="left" w:pos="7710"/>
        </w:tabs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ab/>
      </w:r>
    </w:p>
    <w:p w:rsidR="005F2758" w:rsidRDefault="00B171FD">
      <w:pPr>
        <w:spacing w:after="0" w:line="240" w:lineRule="auto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a) Informácie o záväzkoch:</w:t>
      </w:r>
    </w:p>
    <w:p w:rsidR="005F2758" w:rsidRDefault="005F2758">
      <w:pPr>
        <w:spacing w:after="0" w:line="240" w:lineRule="auto"/>
        <w:rPr>
          <w:rFonts w:ascii="Calibri" w:eastAsia="Calibri" w:hAnsi="Calibri" w:cs="Calibri"/>
          <w:sz w:val="24"/>
        </w:rPr>
      </w:pPr>
    </w:p>
    <w:p w:rsidR="005F2758" w:rsidRDefault="00B171FD">
      <w:pPr>
        <w:spacing w:after="0" w:line="240" w:lineRule="auto"/>
        <w:jc w:val="both"/>
        <w:rPr>
          <w:rFonts w:ascii="Calibri" w:eastAsia="Calibri" w:hAnsi="Calibri" w:cs="Calibri"/>
          <w:i/>
          <w:sz w:val="24"/>
        </w:rPr>
      </w:pPr>
      <w:r>
        <w:rPr>
          <w:rFonts w:ascii="Calibri" w:eastAsia="Calibri" w:hAnsi="Calibri" w:cs="Calibri"/>
          <w:sz w:val="24"/>
        </w:rPr>
        <w:t xml:space="preserve">Celková suma zabezpečených záväzkov </w:t>
      </w:r>
      <w:r>
        <w:rPr>
          <w:rFonts w:ascii="Calibri" w:eastAsia="Calibri" w:hAnsi="Calibri" w:cs="Calibri"/>
          <w:color w:val="FF0000"/>
          <w:sz w:val="24"/>
        </w:rPr>
        <w:t>0</w:t>
      </w:r>
    </w:p>
    <w:p w:rsidR="005F2758" w:rsidRDefault="00B171FD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i/>
          <w:sz w:val="24"/>
        </w:rPr>
        <w:t>Spôsob zabezpečenia:   dlhodob</w:t>
      </w:r>
      <w:r>
        <w:rPr>
          <w:rFonts w:ascii="Calibri" w:eastAsia="Calibri" w:hAnsi="Calibri" w:cs="Calibri"/>
          <w:i/>
          <w:sz w:val="24"/>
        </w:rPr>
        <w:t>ým hmo</w:t>
      </w:r>
      <w:r>
        <w:rPr>
          <w:rFonts w:ascii="Calibri" w:eastAsia="Calibri" w:hAnsi="Calibri" w:cs="Calibri"/>
          <w:sz w:val="24"/>
        </w:rPr>
        <w:t>tným majetkom, na ktoré je zriadené záložné právo.</w:t>
      </w:r>
    </w:p>
    <w:p w:rsidR="005F2758" w:rsidRDefault="00B171FD">
      <w:pPr>
        <w:tabs>
          <w:tab w:val="left" w:pos="5250"/>
        </w:tabs>
        <w:spacing w:after="0" w:line="240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ab/>
      </w:r>
    </w:p>
    <w:p w:rsidR="005F2758" w:rsidRDefault="005F2758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5F2758" w:rsidRDefault="00B171FD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>b) Informácia o nákladoch:</w:t>
      </w:r>
    </w:p>
    <w:p w:rsidR="005F2758" w:rsidRDefault="005F2758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34"/>
        <w:gridCol w:w="1666"/>
        <w:gridCol w:w="1642"/>
      </w:tblGrid>
      <w:tr w:rsidR="005F27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1"/>
              </w:rPr>
              <w:t>Názov položky</w:t>
            </w:r>
          </w:p>
        </w:tc>
        <w:tc>
          <w:tcPr>
            <w:tcW w:w="16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</w:rPr>
            </w:pPr>
            <w:r>
              <w:rPr>
                <w:rFonts w:ascii="Times New Roman" w:eastAsia="Times New Roman" w:hAnsi="Times New Roman" w:cs="Times New Roman"/>
                <w:b/>
                <w:sz w:val="21"/>
              </w:rPr>
              <w:t>Bežné</w:t>
            </w:r>
          </w:p>
          <w:p w:rsidR="005F2758" w:rsidRDefault="00B171FD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1"/>
              </w:rPr>
              <w:t xml:space="preserve"> účtovné obdobie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1"/>
              </w:rPr>
            </w:pPr>
            <w:r>
              <w:rPr>
                <w:rFonts w:ascii="Times New Roman" w:eastAsia="Times New Roman" w:hAnsi="Times New Roman" w:cs="Times New Roman"/>
                <w:b/>
                <w:sz w:val="21"/>
              </w:rPr>
              <w:t>Bezprostredne predchádzajúce</w:t>
            </w:r>
          </w:p>
          <w:p w:rsidR="005F2758" w:rsidRDefault="00B171FD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1"/>
              </w:rPr>
              <w:t xml:space="preserve"> účtovné obdobie</w:t>
            </w: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3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  <w:sz w:val="21"/>
              </w:rPr>
              <w:t>Náklady za poskytnuté služby, z toho:</w:t>
            </w:r>
          </w:p>
        </w:tc>
        <w:tc>
          <w:tcPr>
            <w:tcW w:w="166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1"/>
              </w:rPr>
              <w:t>314738,26</w:t>
            </w:r>
            <w:bookmarkStart w:id="0" w:name="_GoBack"/>
            <w:bookmarkEnd w:id="0"/>
          </w:p>
        </w:tc>
        <w:tc>
          <w:tcPr>
            <w:tcW w:w="16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1"/>
              </w:rPr>
              <w:t>126033</w:t>
            </w: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3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i/>
                <w:sz w:val="21"/>
              </w:rPr>
              <w:t>Náklady voči aud</w:t>
            </w:r>
            <w:r>
              <w:rPr>
                <w:rFonts w:ascii="Calibri" w:eastAsia="Calibri" w:hAnsi="Calibri" w:cs="Calibri"/>
                <w:i/>
                <w:sz w:val="21"/>
              </w:rPr>
              <w:t>ítorovi, audítorskej spoločnosti, z toho:</w:t>
            </w:r>
          </w:p>
        </w:tc>
        <w:tc>
          <w:tcPr>
            <w:tcW w:w="166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3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náklady za overenie individuálnej účtovnej závierky</w:t>
            </w:r>
          </w:p>
        </w:tc>
        <w:tc>
          <w:tcPr>
            <w:tcW w:w="166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64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 xml:space="preserve">iné </w:t>
            </w:r>
            <w:proofErr w:type="spellStart"/>
            <w:r>
              <w:rPr>
                <w:rFonts w:ascii="Calibri" w:eastAsia="Calibri" w:hAnsi="Calibri" w:cs="Calibri"/>
                <w:sz w:val="21"/>
              </w:rPr>
              <w:t>uisťovacie</w:t>
            </w:r>
            <w:proofErr w:type="spellEnd"/>
            <w:r>
              <w:rPr>
                <w:rFonts w:ascii="Calibri" w:eastAsia="Calibri" w:hAnsi="Calibri" w:cs="Calibri"/>
                <w:sz w:val="21"/>
              </w:rPr>
              <w:t xml:space="preserve"> audítorské služby</w:t>
            </w:r>
          </w:p>
        </w:tc>
        <w:tc>
          <w:tcPr>
            <w:tcW w:w="166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3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súvisiace audítorské služby</w:t>
            </w:r>
          </w:p>
        </w:tc>
        <w:tc>
          <w:tcPr>
            <w:tcW w:w="166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34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daňové poradenstvo</w:t>
            </w:r>
          </w:p>
        </w:tc>
        <w:tc>
          <w:tcPr>
            <w:tcW w:w="1666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42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734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ostatné neaudítorské služby</w:t>
            </w:r>
          </w:p>
        </w:tc>
        <w:tc>
          <w:tcPr>
            <w:tcW w:w="1666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42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5F2758" w:rsidRDefault="005F2758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5F2758" w:rsidRDefault="005F2758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5F2758" w:rsidRDefault="005F2758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5F2758" w:rsidRDefault="005F2758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5F2758" w:rsidRDefault="005F2758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5F2758" w:rsidRDefault="005F2758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5F2758" w:rsidRDefault="005F2758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5F2758" w:rsidRDefault="00B171FD">
      <w:pPr>
        <w:spacing w:after="0" w:line="240" w:lineRule="auto"/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V</w:t>
      </w:r>
    </w:p>
    <w:p w:rsidR="005F2758" w:rsidRDefault="00B171FD">
      <w:pPr>
        <w:spacing w:after="0" w:line="240" w:lineRule="auto"/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iných aktívach a iných pasívach</w:t>
      </w:r>
    </w:p>
    <w:p w:rsidR="005F2758" w:rsidRDefault="005F2758">
      <w:pPr>
        <w:spacing w:after="0" w:line="240" w:lineRule="auto"/>
        <w:jc w:val="center"/>
        <w:rPr>
          <w:rFonts w:ascii="Calibri" w:eastAsia="Calibri" w:hAnsi="Calibri" w:cs="Calibri"/>
          <w:b/>
          <w:sz w:val="24"/>
        </w:rPr>
      </w:pPr>
    </w:p>
    <w:p w:rsidR="005F2758" w:rsidRDefault="00B171FD">
      <w:pPr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Informácie o iných aktívach a iných pasívach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66"/>
        <w:gridCol w:w="2358"/>
        <w:gridCol w:w="2418"/>
      </w:tblGrid>
      <w:tr w:rsidR="005F275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26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1"/>
              </w:rPr>
              <w:t>Druh podmieneného záväzku</w:t>
            </w:r>
          </w:p>
        </w:tc>
        <w:tc>
          <w:tcPr>
            <w:tcW w:w="477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1"/>
              </w:rPr>
              <w:t>Bežné účtovné obdobie</w:t>
            </w: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4266" w:type="dxa"/>
            <w:vMerge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1"/>
              </w:rPr>
              <w:t>Hodnota celkom</w:t>
            </w:r>
          </w:p>
        </w:tc>
        <w:tc>
          <w:tcPr>
            <w:tcW w:w="24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1"/>
              </w:rPr>
              <w:t>Hodnota voči spriazneným osobám</w:t>
            </w: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6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Zo súdnych rozhodnutí</w:t>
            </w:r>
          </w:p>
        </w:tc>
        <w:tc>
          <w:tcPr>
            <w:tcW w:w="23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 poskytnutých záruk</w:t>
            </w:r>
          </w:p>
        </w:tc>
        <w:tc>
          <w:tcPr>
            <w:tcW w:w="235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1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Zo všeobecne z</w:t>
            </w:r>
            <w:r>
              <w:rPr>
                <w:rFonts w:ascii="Calibri" w:eastAsia="Calibri" w:hAnsi="Calibri" w:cs="Calibri"/>
                <w:sz w:val="21"/>
              </w:rPr>
              <w:t>áväzných právnych predpisov</w:t>
            </w:r>
          </w:p>
        </w:tc>
        <w:tc>
          <w:tcPr>
            <w:tcW w:w="235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18" w:type="dxa"/>
            <w:tcBorders>
              <w:top w:val="single" w:sz="0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Zo zmluvy o podriadenom záväzku</w:t>
            </w:r>
          </w:p>
        </w:tc>
        <w:tc>
          <w:tcPr>
            <w:tcW w:w="23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Z ručenia</w:t>
            </w:r>
          </w:p>
        </w:tc>
        <w:tc>
          <w:tcPr>
            <w:tcW w:w="235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18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  <w:tr w:rsidR="005F2758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B171FD">
            <w:pPr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sz w:val="21"/>
              </w:rPr>
              <w:t>Iné podmienené záväzky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4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28" w:type="dxa"/>
              <w:right w:w="28" w:type="dxa"/>
            </w:tcMar>
            <w:vAlign w:val="center"/>
          </w:tcPr>
          <w:p w:rsidR="005F2758" w:rsidRDefault="005F2758">
            <w:pPr>
              <w:spacing w:after="0" w:line="240" w:lineRule="auto"/>
              <w:jc w:val="right"/>
              <w:rPr>
                <w:rFonts w:ascii="Calibri" w:eastAsia="Calibri" w:hAnsi="Calibri" w:cs="Calibri"/>
              </w:rPr>
            </w:pPr>
          </w:p>
        </w:tc>
      </w:tr>
    </w:tbl>
    <w:p w:rsidR="005F2758" w:rsidRDefault="005F2758">
      <w:pPr>
        <w:tabs>
          <w:tab w:val="left" w:pos="360"/>
        </w:tabs>
        <w:jc w:val="both"/>
        <w:rPr>
          <w:rFonts w:ascii="Calibri" w:eastAsia="Calibri" w:hAnsi="Calibri" w:cs="Calibri"/>
          <w:sz w:val="24"/>
        </w:rPr>
      </w:pPr>
    </w:p>
    <w:p w:rsidR="005F2758" w:rsidRDefault="005F2758">
      <w:pPr>
        <w:tabs>
          <w:tab w:val="left" w:pos="360"/>
        </w:tabs>
        <w:jc w:val="both"/>
        <w:rPr>
          <w:rFonts w:ascii="Calibri" w:eastAsia="Calibri" w:hAnsi="Calibri" w:cs="Calibri"/>
          <w:sz w:val="24"/>
        </w:rPr>
      </w:pPr>
    </w:p>
    <w:p w:rsidR="005F2758" w:rsidRDefault="005F2758">
      <w:pPr>
        <w:tabs>
          <w:tab w:val="left" w:pos="360"/>
        </w:tabs>
        <w:jc w:val="both"/>
        <w:rPr>
          <w:rFonts w:ascii="Calibri" w:eastAsia="Calibri" w:hAnsi="Calibri" w:cs="Calibri"/>
          <w:sz w:val="24"/>
        </w:rPr>
      </w:pPr>
    </w:p>
    <w:p w:rsidR="005F2758" w:rsidRDefault="005F2758">
      <w:pPr>
        <w:tabs>
          <w:tab w:val="left" w:pos="360"/>
        </w:tabs>
        <w:jc w:val="both"/>
        <w:rPr>
          <w:rFonts w:ascii="Calibri" w:eastAsia="Calibri" w:hAnsi="Calibri" w:cs="Calibri"/>
          <w:sz w:val="24"/>
        </w:rPr>
      </w:pPr>
    </w:p>
    <w:p w:rsidR="005F2758" w:rsidRDefault="005F2758">
      <w:pPr>
        <w:spacing w:after="0" w:line="240" w:lineRule="auto"/>
        <w:jc w:val="center"/>
        <w:rPr>
          <w:rFonts w:ascii="Calibri" w:eastAsia="Calibri" w:hAnsi="Calibri" w:cs="Calibri"/>
          <w:b/>
          <w:sz w:val="24"/>
        </w:rPr>
      </w:pPr>
    </w:p>
    <w:p w:rsidR="005F2758" w:rsidRDefault="005F2758">
      <w:pPr>
        <w:spacing w:after="0" w:line="240" w:lineRule="auto"/>
        <w:jc w:val="center"/>
        <w:rPr>
          <w:rFonts w:ascii="Calibri" w:eastAsia="Calibri" w:hAnsi="Calibri" w:cs="Calibri"/>
          <w:b/>
          <w:sz w:val="24"/>
        </w:rPr>
      </w:pPr>
    </w:p>
    <w:p w:rsidR="005F2758" w:rsidRDefault="005F2758">
      <w:pPr>
        <w:spacing w:after="0" w:line="240" w:lineRule="auto"/>
        <w:jc w:val="center"/>
        <w:rPr>
          <w:rFonts w:ascii="Calibri" w:eastAsia="Calibri" w:hAnsi="Calibri" w:cs="Calibri"/>
          <w:b/>
          <w:sz w:val="24"/>
        </w:rPr>
      </w:pPr>
    </w:p>
    <w:p w:rsidR="005F2758" w:rsidRDefault="00B171FD">
      <w:pPr>
        <w:spacing w:after="0" w:line="240" w:lineRule="auto"/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VI</w:t>
      </w:r>
    </w:p>
    <w:p w:rsidR="005F2758" w:rsidRDefault="00B171FD">
      <w:pPr>
        <w:spacing w:after="0" w:line="240" w:lineRule="auto"/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Udalosti, ktoré nastali po dni, ku ktorému sa zostavuje účtovná závierka</w:t>
      </w:r>
    </w:p>
    <w:p w:rsidR="005F2758" w:rsidRDefault="005F2758">
      <w:pPr>
        <w:spacing w:after="0" w:line="240" w:lineRule="auto"/>
        <w:rPr>
          <w:rFonts w:ascii="Calibri" w:eastAsia="Calibri" w:hAnsi="Calibri" w:cs="Calibri"/>
          <w:sz w:val="24"/>
        </w:rPr>
      </w:pPr>
    </w:p>
    <w:p w:rsidR="005F2758" w:rsidRDefault="00B171FD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  <w:r>
        <w:rPr>
          <w:rFonts w:ascii="Calibri" w:eastAsia="Calibri" w:hAnsi="Calibri" w:cs="Calibri"/>
          <w:sz w:val="24"/>
        </w:rPr>
        <w:t xml:space="preserve">     K dátumu zostavenia účtovnej závierky nie sú ú</w:t>
      </w:r>
      <w:r>
        <w:rPr>
          <w:rFonts w:ascii="Calibri" w:eastAsia="Calibri" w:hAnsi="Calibri" w:cs="Calibri"/>
          <w:sz w:val="24"/>
        </w:rPr>
        <w:t>čtovnej jednotke známe ďalšie významné skutočnosti, ktoré nastali po dni ku ktorému sa zostavuje účtovná závierka a ktorých by mala účtovná jednotka zohľadniť v poznámkach.</w:t>
      </w:r>
    </w:p>
    <w:p w:rsidR="005F2758" w:rsidRDefault="005F2758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5F2758" w:rsidRDefault="005F2758">
      <w:pPr>
        <w:spacing w:after="0" w:line="240" w:lineRule="auto"/>
        <w:jc w:val="both"/>
        <w:rPr>
          <w:rFonts w:ascii="Calibri" w:eastAsia="Calibri" w:hAnsi="Calibri" w:cs="Calibri"/>
          <w:sz w:val="24"/>
        </w:rPr>
      </w:pPr>
    </w:p>
    <w:p w:rsidR="005F2758" w:rsidRDefault="00B171FD">
      <w:pPr>
        <w:spacing w:after="0" w:line="240" w:lineRule="auto"/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Čl. VII</w:t>
      </w:r>
    </w:p>
    <w:p w:rsidR="005F2758" w:rsidRDefault="00B171FD">
      <w:pPr>
        <w:spacing w:after="0" w:line="240" w:lineRule="auto"/>
        <w:jc w:val="center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Ostatné informácie</w:t>
      </w:r>
    </w:p>
    <w:p w:rsidR="005F2758" w:rsidRDefault="005F2758">
      <w:pPr>
        <w:spacing w:after="0" w:line="240" w:lineRule="auto"/>
        <w:jc w:val="center"/>
        <w:rPr>
          <w:rFonts w:ascii="Calibri" w:eastAsia="Calibri" w:hAnsi="Calibri" w:cs="Calibri"/>
          <w:b/>
          <w:sz w:val="24"/>
        </w:rPr>
      </w:pPr>
    </w:p>
    <w:p w:rsidR="005F2758" w:rsidRDefault="00B171FD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Pre Čl</w:t>
      </w:r>
      <w:r>
        <w:rPr>
          <w:rFonts w:ascii="Calibri" w:eastAsia="Calibri" w:hAnsi="Calibri" w:cs="Calibri"/>
        </w:rPr>
        <w:t xml:space="preserve">ánok VII.  nemá účtovná jednotka obsahovú náplň. </w:t>
      </w:r>
    </w:p>
    <w:sectPr w:rsidR="005F27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64519E"/>
    <w:multiLevelType w:val="multilevel"/>
    <w:tmpl w:val="CB3EC7F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7205C79"/>
    <w:multiLevelType w:val="multilevel"/>
    <w:tmpl w:val="BFDA8C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8082193"/>
    <w:multiLevelType w:val="multilevel"/>
    <w:tmpl w:val="6484B9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99A67CE"/>
    <w:multiLevelType w:val="multilevel"/>
    <w:tmpl w:val="4BC6801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F22235D"/>
    <w:multiLevelType w:val="multilevel"/>
    <w:tmpl w:val="A0D467E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2D205BCB"/>
    <w:multiLevelType w:val="multilevel"/>
    <w:tmpl w:val="79122CB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33774C8"/>
    <w:multiLevelType w:val="multilevel"/>
    <w:tmpl w:val="00F29E9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416C1552"/>
    <w:multiLevelType w:val="multilevel"/>
    <w:tmpl w:val="53A4182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452973BC"/>
    <w:multiLevelType w:val="multilevel"/>
    <w:tmpl w:val="A5B22F2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5DA55D99"/>
    <w:multiLevelType w:val="multilevel"/>
    <w:tmpl w:val="209419E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672B37A9"/>
    <w:multiLevelType w:val="multilevel"/>
    <w:tmpl w:val="28E2C4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2D82955"/>
    <w:multiLevelType w:val="multilevel"/>
    <w:tmpl w:val="B02886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79283B61"/>
    <w:multiLevelType w:val="multilevel"/>
    <w:tmpl w:val="54F8FF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7F245341"/>
    <w:multiLevelType w:val="multilevel"/>
    <w:tmpl w:val="6E16CD3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8"/>
  </w:num>
  <w:num w:numId="2">
    <w:abstractNumId w:val="0"/>
  </w:num>
  <w:num w:numId="3">
    <w:abstractNumId w:val="7"/>
  </w:num>
  <w:num w:numId="4">
    <w:abstractNumId w:val="5"/>
  </w:num>
  <w:num w:numId="5">
    <w:abstractNumId w:val="10"/>
  </w:num>
  <w:num w:numId="6">
    <w:abstractNumId w:val="9"/>
  </w:num>
  <w:num w:numId="7">
    <w:abstractNumId w:val="2"/>
  </w:num>
  <w:num w:numId="8">
    <w:abstractNumId w:val="11"/>
  </w:num>
  <w:num w:numId="9">
    <w:abstractNumId w:val="6"/>
  </w:num>
  <w:num w:numId="10">
    <w:abstractNumId w:val="1"/>
  </w:num>
  <w:num w:numId="11">
    <w:abstractNumId w:val="13"/>
  </w:num>
  <w:num w:numId="12">
    <w:abstractNumId w:val="3"/>
  </w:num>
  <w:num w:numId="13">
    <w:abstractNumId w:val="4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5F2758"/>
    <w:rsid w:val="005F2758"/>
    <w:rsid w:val="00B171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62B62E"/>
  <w15:docId w15:val="{8AF449E2-1AD8-4CBD-B149-028B204A1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814</Words>
  <Characters>4640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pc</cp:lastModifiedBy>
  <cp:revision>2</cp:revision>
  <dcterms:created xsi:type="dcterms:W3CDTF">2026-05-13T11:20:00Z</dcterms:created>
  <dcterms:modified xsi:type="dcterms:W3CDTF">2026-05-13T11:22:00Z</dcterms:modified>
</cp:coreProperties>
</file>