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AD5227" w14:textId="53625348" w:rsidR="00037C55" w:rsidRDefault="00000000">
      <w:pPr>
        <w:pStyle w:val="Telotextu"/>
        <w:jc w:val="center"/>
        <w:rPr>
          <w:b/>
          <w:sz w:val="28"/>
        </w:rPr>
      </w:pPr>
      <w:proofErr w:type="spellStart"/>
      <w:r>
        <w:rPr>
          <w:b/>
          <w:sz w:val="28"/>
        </w:rPr>
        <w:t>Poznámky</w:t>
      </w:r>
      <w:proofErr w:type="spellEnd"/>
      <w:r>
        <w:rPr>
          <w:b/>
          <w:sz w:val="28"/>
        </w:rPr>
        <w:t xml:space="preserve"> k </w:t>
      </w:r>
      <w:proofErr w:type="spellStart"/>
      <w:r>
        <w:rPr>
          <w:b/>
          <w:sz w:val="28"/>
        </w:rPr>
        <w:t>účtovnej</w:t>
      </w:r>
      <w:proofErr w:type="spellEnd"/>
      <w:r>
        <w:rPr>
          <w:b/>
          <w:sz w:val="28"/>
        </w:rPr>
        <w:t xml:space="preserve"> </w:t>
      </w:r>
      <w:proofErr w:type="spellStart"/>
      <w:r>
        <w:rPr>
          <w:b/>
          <w:sz w:val="28"/>
        </w:rPr>
        <w:t>závierke</w:t>
      </w:r>
      <w:proofErr w:type="spellEnd"/>
      <w:r>
        <w:rPr>
          <w:b/>
          <w:sz w:val="28"/>
        </w:rPr>
        <w:t xml:space="preserve"> k 31. 12. 202</w:t>
      </w:r>
      <w:r w:rsidR="0048622D">
        <w:rPr>
          <w:b/>
          <w:sz w:val="28"/>
        </w:rPr>
        <w:t>5</w:t>
      </w:r>
    </w:p>
    <w:p w14:paraId="4A356A2C" w14:textId="77777777" w:rsidR="00037C55" w:rsidRDefault="00037C55">
      <w:pPr>
        <w:pStyle w:val="Telotextu"/>
        <w:rPr>
          <w:sz w:val="20"/>
        </w:rPr>
      </w:pPr>
    </w:p>
    <w:p w14:paraId="7E37092D" w14:textId="77777777" w:rsidR="00037C55" w:rsidRDefault="00000000">
      <w:pPr>
        <w:pStyle w:val="Nadpis1"/>
        <w:numPr>
          <w:ilvl w:val="0"/>
          <w:numId w:val="3"/>
        </w:numPr>
        <w:rPr>
          <w:sz w:val="20"/>
        </w:rPr>
      </w:pPr>
      <w:r>
        <w:rPr>
          <w:sz w:val="20"/>
        </w:rPr>
        <w:t>Informácie o účtovnej jednotke</w:t>
      </w:r>
    </w:p>
    <w:p w14:paraId="2067F278" w14:textId="77777777" w:rsidR="00037C55" w:rsidRDefault="00037C55">
      <w:pPr>
        <w:pStyle w:val="Telotextu"/>
        <w:rPr>
          <w:sz w:val="20"/>
        </w:rPr>
      </w:pPr>
    </w:p>
    <w:p w14:paraId="4ECDA775" w14:textId="77777777" w:rsidR="00037C55" w:rsidRDefault="00000000">
      <w:pPr>
        <w:pStyle w:val="Nadpis2"/>
        <w:numPr>
          <w:ilvl w:val="1"/>
          <w:numId w:val="4"/>
        </w:numPr>
        <w:rPr>
          <w:sz w:val="20"/>
        </w:rPr>
      </w:pPr>
      <w:proofErr w:type="spellStart"/>
      <w:r>
        <w:rPr>
          <w:sz w:val="20"/>
        </w:rPr>
        <w:t>Obchodné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meno</w:t>
      </w:r>
      <w:proofErr w:type="spellEnd"/>
      <w:r>
        <w:rPr>
          <w:sz w:val="20"/>
        </w:rPr>
        <w:t xml:space="preserve"> a </w:t>
      </w:r>
      <w:proofErr w:type="spellStart"/>
      <w:r>
        <w:rPr>
          <w:sz w:val="20"/>
        </w:rPr>
        <w:t>sídlo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spoločnosti</w:t>
      </w:r>
      <w:proofErr w:type="spellEnd"/>
      <w:r>
        <w:rPr>
          <w:sz w:val="20"/>
        </w:rPr>
        <w:t>:</w:t>
      </w:r>
    </w:p>
    <w:p w14:paraId="429E0061" w14:textId="77777777" w:rsidR="00037C55" w:rsidRDefault="00037C55">
      <w:pPr>
        <w:pStyle w:val="Telotextu"/>
        <w:rPr>
          <w:sz w:val="20"/>
        </w:rPr>
      </w:pPr>
    </w:p>
    <w:p w14:paraId="42817104" w14:textId="41808274" w:rsidR="00037C55" w:rsidRDefault="00000000">
      <w:pPr>
        <w:pStyle w:val="Telotextu"/>
        <w:tabs>
          <w:tab w:val="center" w:pos="4785"/>
        </w:tabs>
        <w:ind w:left="360"/>
        <w:rPr>
          <w:b/>
          <w:sz w:val="20"/>
        </w:rPr>
      </w:pPr>
      <w:r>
        <w:rPr>
          <w:b/>
          <w:sz w:val="20"/>
        </w:rPr>
        <w:t xml:space="preserve">IGNITE, </w:t>
      </w:r>
      <w:proofErr w:type="spellStart"/>
      <w:r>
        <w:rPr>
          <w:b/>
          <w:sz w:val="20"/>
        </w:rPr>
        <w:t>s.r.o.</w:t>
      </w:r>
      <w:proofErr w:type="spellEnd"/>
      <w:r>
        <w:rPr>
          <w:b/>
          <w:sz w:val="20"/>
        </w:rPr>
        <w:tab/>
      </w:r>
      <w:r w:rsidR="00C74BEB">
        <w:rPr>
          <w:b/>
          <w:sz w:val="20"/>
        </w:rPr>
        <w:t>8</w:t>
      </w:r>
    </w:p>
    <w:p w14:paraId="7AD96FE1" w14:textId="77777777" w:rsidR="00037C55" w:rsidRDefault="00000000">
      <w:pPr>
        <w:pStyle w:val="Telotextu"/>
        <w:ind w:firstLine="360"/>
        <w:rPr>
          <w:sz w:val="20"/>
        </w:rPr>
      </w:pPr>
      <w:proofErr w:type="spellStart"/>
      <w:r>
        <w:rPr>
          <w:sz w:val="20"/>
        </w:rPr>
        <w:t>Ťačevská</w:t>
      </w:r>
      <w:proofErr w:type="spellEnd"/>
      <w:r>
        <w:rPr>
          <w:sz w:val="20"/>
        </w:rPr>
        <w:t xml:space="preserve"> 610/23</w:t>
      </w:r>
    </w:p>
    <w:p w14:paraId="02A60B3F" w14:textId="77777777" w:rsidR="00037C55" w:rsidRDefault="00000000">
      <w:pPr>
        <w:pStyle w:val="Telotextu"/>
        <w:ind w:firstLine="360"/>
        <w:rPr>
          <w:sz w:val="20"/>
        </w:rPr>
      </w:pPr>
      <w:r>
        <w:rPr>
          <w:sz w:val="20"/>
        </w:rPr>
        <w:t xml:space="preserve">085 01 </w:t>
      </w:r>
      <w:proofErr w:type="spellStart"/>
      <w:r>
        <w:rPr>
          <w:sz w:val="20"/>
        </w:rPr>
        <w:t>Bardejov</w:t>
      </w:r>
      <w:proofErr w:type="spellEnd"/>
    </w:p>
    <w:p w14:paraId="370A10C8" w14:textId="77777777" w:rsidR="00037C55" w:rsidRDefault="00037C55">
      <w:pPr>
        <w:pStyle w:val="Telotextu"/>
        <w:rPr>
          <w:sz w:val="20"/>
        </w:rPr>
      </w:pPr>
    </w:p>
    <w:p w14:paraId="18329889" w14:textId="77777777" w:rsidR="00037C55" w:rsidRDefault="00000000">
      <w:pPr>
        <w:pStyle w:val="Telotextu"/>
        <w:shd w:val="clear" w:color="auto" w:fill="FFFFFF"/>
        <w:spacing w:after="0" w:line="240" w:lineRule="auto"/>
        <w:ind w:left="360"/>
        <w:jc w:val="center"/>
        <w:outlineLvl w:val="2"/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</w:pPr>
      <w:r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  <w:t xml:space="preserve">Spoločnosť  IGNITE,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  <w:t>s.r.o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  <w:t xml:space="preserve">.  (ďalej len Spoločnosť) bola do obchodného registra bola zapísaná 24.10.2013, (Obchodný register Okresného súdu Prešov, oddiel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  <w:t>Sro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  <w:t>, vložka č.29127/P)</w:t>
      </w:r>
    </w:p>
    <w:p w14:paraId="68127C02" w14:textId="77777777" w:rsidR="00037C55" w:rsidRDefault="00037C55">
      <w:pPr>
        <w:pStyle w:val="Telotextu"/>
        <w:shd w:val="clear" w:color="auto" w:fill="FFFFFF"/>
        <w:spacing w:after="0" w:line="240" w:lineRule="auto"/>
        <w:ind w:left="360"/>
        <w:jc w:val="center"/>
        <w:outlineLvl w:val="2"/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</w:pPr>
    </w:p>
    <w:p w14:paraId="282C5A6E" w14:textId="77777777" w:rsidR="00037C55" w:rsidRDefault="00037C55">
      <w:pPr>
        <w:pStyle w:val="Telotextu"/>
        <w:shd w:val="clear" w:color="auto" w:fill="FFFFFF"/>
        <w:spacing w:after="0" w:line="240" w:lineRule="auto"/>
        <w:ind w:left="360"/>
        <w:jc w:val="center"/>
        <w:outlineLvl w:val="2"/>
        <w:rPr>
          <w:rFonts w:ascii="Times New Roman" w:eastAsia="Times New Roman" w:hAnsi="Times New Roman" w:cs="Times New Roman"/>
          <w:b/>
          <w:color w:val="000000"/>
          <w:sz w:val="20"/>
          <w:szCs w:val="24"/>
          <w:u w:val="single"/>
          <w:lang w:val="sk-SK"/>
        </w:rPr>
      </w:pPr>
    </w:p>
    <w:p w14:paraId="4895F18C" w14:textId="77777777" w:rsidR="00037C55" w:rsidRDefault="00000000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  <w:t>2. Informácie o konsolidovanom celku</w:t>
      </w:r>
    </w:p>
    <w:p w14:paraId="3B605B8E" w14:textId="77777777" w:rsidR="00037C55" w:rsidRDefault="00000000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nie je súčasťou konsolidovaného celku.</w:t>
      </w:r>
    </w:p>
    <w:p w14:paraId="7AA52C4D" w14:textId="77777777" w:rsidR="00037C55" w:rsidRDefault="00037C5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2DA17E62" w14:textId="77777777" w:rsidR="00037C55" w:rsidRDefault="00037C5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277A4B8C" w14:textId="77777777" w:rsidR="00037C55" w:rsidRDefault="00000000">
      <w:pPr>
        <w:shd w:val="clear" w:color="auto" w:fill="FFFFFF"/>
        <w:tabs>
          <w:tab w:val="center" w:pos="4536"/>
          <w:tab w:val="left" w:pos="7845"/>
        </w:tabs>
        <w:spacing w:after="0" w:line="240" w:lineRule="auto"/>
        <w:outlineLvl w:val="2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  <w:tab/>
        <w:t>3. Priemerný prepočítaný počet zamestnancov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  <w:tab/>
      </w:r>
    </w:p>
    <w:p w14:paraId="19B0FA73" w14:textId="77777777" w:rsidR="00037C55" w:rsidRDefault="00000000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Priemerný prepočítaný počet zamestnancov: 0</w:t>
      </w:r>
    </w:p>
    <w:p w14:paraId="3584D748" w14:textId="77777777" w:rsidR="00037C55" w:rsidRDefault="00000000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Priemerný prepočítaný počet zamestnancov za bežné účtovné obdobie: 0</w:t>
      </w:r>
    </w:p>
    <w:p w14:paraId="4443C643" w14:textId="77777777" w:rsidR="00037C55" w:rsidRDefault="00000000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Priemerný prepočítaný počet zamestnancov za bezprostredne predchádzajúce účtovné obdobie: 0</w:t>
      </w:r>
    </w:p>
    <w:p w14:paraId="7719E1C3" w14:textId="77777777" w:rsidR="00037C55" w:rsidRDefault="00037C5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36F6E57C" w14:textId="77777777" w:rsidR="00037C55" w:rsidRDefault="00037C5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38CE9266" w14:textId="77777777" w:rsidR="00037C55" w:rsidRDefault="00000000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  <w:t>4. Informácie o prijatých postupoch</w:t>
      </w:r>
    </w:p>
    <w:p w14:paraId="67D3306A" w14:textId="77777777" w:rsidR="00037C55" w:rsidRDefault="00037C5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2BF538C9" w14:textId="77777777" w:rsidR="00037C55" w:rsidRDefault="00000000">
      <w:pPr>
        <w:pStyle w:val="Odsekzoznamu"/>
        <w:numPr>
          <w:ilvl w:val="0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Východiská pre zostavenie účtovnej závierky</w:t>
      </w:r>
    </w:p>
    <w:p w14:paraId="79904E88" w14:textId="77777777" w:rsidR="00037C55" w:rsidRDefault="00037C5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3021BD9B" w14:textId="77777777" w:rsidR="00037C55" w:rsidRDefault="00000000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Účtovná závierka bola vypracovaná v súlade so zákonom č. 431/2002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Z.z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. o účtovníctve a opatrením MF SR č. 23054/2002-92 v znení neskorších zmien, ktorým sa ustanovujú podrobnosti o postupoch účtovania a rámcovej účtovnej osnove pre podnikateľov. Menou pre vykazovanie je EURO.</w:t>
      </w:r>
    </w:p>
    <w:p w14:paraId="1973A313" w14:textId="77777777" w:rsidR="00037C55" w:rsidRDefault="00037C5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0443D97C" w14:textId="77777777" w:rsidR="00037C55" w:rsidRDefault="00037C5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39FB2BC2" w14:textId="77777777" w:rsidR="00037C55" w:rsidRDefault="00000000">
      <w:pPr>
        <w:pStyle w:val="Odsekzoznamu"/>
        <w:numPr>
          <w:ilvl w:val="0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Spôsob ocenenia jednotlivých zložiek majetku a záväzkov</w:t>
      </w:r>
    </w:p>
    <w:p w14:paraId="73CA96C7" w14:textId="77777777" w:rsidR="00037C55" w:rsidRDefault="00000000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Dlhodobý nehmotný, dlhodobý hmotný a dlhodobý finančný majetok</w:t>
      </w:r>
    </w:p>
    <w:p w14:paraId="3E074050" w14:textId="77777777" w:rsidR="00037C55" w:rsidRDefault="00000000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Účtovná jednotka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  <w:t>vlastní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dlhodobý hmotný majetok a 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  <w:t>nevlastní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dlhodobý nehmotný majetok ani dlhodobý finančný majetok. Firma kúpila do majetku osobné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mot.vozidlo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na finančný leasing-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Seat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Taracco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.</w:t>
      </w:r>
    </w:p>
    <w:p w14:paraId="373B05D2" w14:textId="77777777" w:rsidR="00037C55" w:rsidRDefault="00037C55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6E5B0B13" w14:textId="77777777" w:rsidR="00037C55" w:rsidRDefault="00000000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Zásoby</w:t>
      </w:r>
    </w:p>
    <w:p w14:paraId="35C4C42D" w14:textId="77777777" w:rsidR="00037C55" w:rsidRDefault="00000000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Pri účtovaní zásob postupoval podnik spôsobom B účtovania zásob. Nakupované zásoby podnik oceňoval obstarávacou cenou v zložení: obstarávacia cena vrátane nákladov súvisiacich s obstaraním. Náklady súvisiace s obstaraním zásob sa pri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lastRenderedPageBreak/>
        <w:t>príjme na sklad rozpočítavali s cenou obstarania na technickú jednotku obstaranej zásoby. Pri vyskladnení zásob sa používal vážený aritmetický priemer z obstarávacích cien. Podnik netvoril v bežnom roku zásoby vlastnou činnosťou. Opravné položky k zásobám tvorené neboli. Účtovná jednotka neeviduje zásoby, na ktoré je zriadené záložné právo.</w:t>
      </w:r>
    </w:p>
    <w:p w14:paraId="58A6B7F4" w14:textId="77777777" w:rsidR="00037C55" w:rsidRDefault="00037C55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0EEC0208" w14:textId="77777777" w:rsidR="00037C55" w:rsidRDefault="00000000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Pohľadávky</w:t>
      </w:r>
    </w:p>
    <w:p w14:paraId="0F16A016" w14:textId="25605BA4" w:rsidR="00037C55" w:rsidRDefault="00000000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Pohľadávky sa pri ich vzniku oceňujú menovitou hodnotou postúpené pohľadávky a pohľadávky nadobudnuté vkladom do základného imania sa nerealizovali. K rizikovým pohľadávkam sa netvorili opravné položky. Výška  pohľadávok k 31.12.202</w:t>
      </w:r>
      <w:r w:rsidR="0048622D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5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je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00"/>
          <w:lang w:val="sk-SK"/>
        </w:rPr>
        <w:t xml:space="preserve"> </w:t>
      </w:r>
      <w:r w:rsidR="0048622D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00"/>
          <w:lang w:val="sk-SK"/>
        </w:rPr>
        <w:t>11644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€.</w:t>
      </w:r>
    </w:p>
    <w:p w14:paraId="720821CA" w14:textId="77777777" w:rsidR="00037C55" w:rsidRDefault="00037C5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3D052C42" w14:textId="77777777" w:rsidR="00037C55" w:rsidRDefault="00000000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Krátkodobý finančný majetok</w:t>
      </w:r>
    </w:p>
    <w:p w14:paraId="0A7FACC8" w14:textId="04F5D0D4" w:rsidR="00037C55" w:rsidRDefault="00000000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Peňažné prostriedky sa oceňujú ich menovitou hodnotou. Účtovná jednotka vedie pokladnicu v mene EUR  v hodnote k 31.12.202</w:t>
      </w:r>
      <w:r w:rsidR="0048622D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5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 </w:t>
      </w:r>
      <w:r w:rsidR="004640FE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1</w:t>
      </w:r>
      <w:r w:rsidR="0048622D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1232,87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€. Má zriadený bežný bankový účet v mene EUR v hodnote k 31.12.202</w:t>
      </w:r>
      <w:r w:rsidR="0048622D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5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 </w:t>
      </w:r>
      <w:r w:rsidR="0048622D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9423,84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€. Iný krátkodobý finančný majetok nevlastní.</w:t>
      </w:r>
    </w:p>
    <w:p w14:paraId="5F142F19" w14:textId="77777777" w:rsidR="00037C55" w:rsidRDefault="00037C55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245FC600" w14:textId="77777777" w:rsidR="00037C55" w:rsidRDefault="00000000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Časové rozlíšenie nákladov</w:t>
      </w:r>
    </w:p>
    <w:p w14:paraId="093BA168" w14:textId="77777777" w:rsidR="00037C55" w:rsidRDefault="00000000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Časové rozlíšenie nákladov sa vykazuje vo výške, ktorá je potrebná na dodržanie zásady vecnej a časovej súvislosti s účtovným obdobím.</w:t>
      </w:r>
    </w:p>
    <w:p w14:paraId="4FABB71F" w14:textId="77777777" w:rsidR="00037C55" w:rsidRDefault="00037C55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099CFDC7" w14:textId="77777777" w:rsidR="00037C55" w:rsidRDefault="00000000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Záväzky</w:t>
      </w:r>
    </w:p>
    <w:p w14:paraId="66C062C7" w14:textId="71DD294B" w:rsidR="00037C55" w:rsidRDefault="00000000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Záväzky sa pri ich vzniku oceňujú menovitou hodnotou. Výška záväzkov k 31.12.202</w:t>
      </w:r>
      <w:r w:rsidR="0048622D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5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je </w:t>
      </w:r>
      <w:r w:rsidR="004640FE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00"/>
          <w:lang w:val="sk-SK"/>
        </w:rPr>
        <w:t>4</w:t>
      </w:r>
      <w:r w:rsidR="0048622D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00"/>
          <w:lang w:val="sk-SK"/>
        </w:rPr>
        <w:t>9,08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€. Záväzky nadobudnuté prevzatím sa nerealizovali.</w:t>
      </w:r>
    </w:p>
    <w:p w14:paraId="7D9A61ED" w14:textId="77777777" w:rsidR="00037C55" w:rsidRDefault="00037C55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26ABC80C" w14:textId="77777777" w:rsidR="00037C55" w:rsidRDefault="00000000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Rezervy</w:t>
      </w:r>
    </w:p>
    <w:p w14:paraId="27262D15" w14:textId="77777777" w:rsidR="00037C55" w:rsidRDefault="00000000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Krátkodobé rezervy sa netvorili ku dňu, ku ktorému sa zostavuje účtovná závierka.</w:t>
      </w:r>
    </w:p>
    <w:p w14:paraId="7E9C455C" w14:textId="77777777" w:rsidR="00037C55" w:rsidRDefault="00037C55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4C1DC63E" w14:textId="77777777" w:rsidR="00037C55" w:rsidRDefault="00000000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Daň z príjmov</w:t>
      </w:r>
    </w:p>
    <w:p w14:paraId="2D4B210D" w14:textId="119F3285" w:rsidR="00037C55" w:rsidRDefault="00000000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Daň z príjmov sa skladá zo splatenej dane, o odloženej dani účtovná jednotka neúčtuje. Splatná Daň z príjmov sa počíta za rok 202</w:t>
      </w:r>
      <w:r w:rsidR="004640FE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4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vo výške 15% daňového základu, ktorý sa vypočítal úpravou účtovného výsledku hospodárenia o pripočítateľné a odpočítateľné položky. Účtovná jednotka má daň z príjmov PO splatnú vo výške </w:t>
      </w:r>
      <w:r w:rsidR="0048622D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00"/>
          <w:lang w:val="sk-SK"/>
        </w:rPr>
        <w:t>564,45+126,50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00"/>
          <w:lang w:val="sk-SK"/>
        </w:rPr>
        <w:t xml:space="preserve"> daň z motorových vozidiel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€.</w:t>
      </w:r>
    </w:p>
    <w:p w14:paraId="363FB21C" w14:textId="77777777" w:rsidR="00037C55" w:rsidRDefault="00037C55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44A0B377" w14:textId="77777777" w:rsidR="00037C55" w:rsidRDefault="00000000">
      <w:pPr>
        <w:pStyle w:val="Odsekzoznamu"/>
        <w:numPr>
          <w:ilvl w:val="1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Derivátové operácie</w:t>
      </w:r>
    </w:p>
    <w:p w14:paraId="6411A728" w14:textId="77777777" w:rsidR="00037C55" w:rsidRDefault="00000000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v bežnom roku derivátové operácie nerealizovala.</w:t>
      </w:r>
    </w:p>
    <w:p w14:paraId="14469BF3" w14:textId="77777777" w:rsidR="00037C55" w:rsidRDefault="00037C55">
      <w:pPr>
        <w:pStyle w:val="Odsekzoznamu"/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73D97AC3" w14:textId="77777777" w:rsidR="00037C55" w:rsidRDefault="00037C55">
      <w:pPr>
        <w:pStyle w:val="Odsekzoznamu"/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79478199" w14:textId="77777777" w:rsidR="00037C55" w:rsidRDefault="00000000">
      <w:pPr>
        <w:pStyle w:val="Odsekzoznamu"/>
        <w:numPr>
          <w:ilvl w:val="0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Spôsob zostavenia odpisového plánu</w:t>
      </w:r>
    </w:p>
    <w:p w14:paraId="4743C70A" w14:textId="77777777" w:rsidR="00037C55" w:rsidRDefault="00037C5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0E37993C" w14:textId="77777777" w:rsidR="00037C55" w:rsidRDefault="00000000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Odpisový plán účtovných odpisový hmotného majetku je zostavený na základe záväzného interného predpisu. Základom na vyčíslenie odpisov sú metódy používané pri vyčíslení daňových odpisov. Odpisové sadzby pre účtovné a daňové odpisy sa rovnajú. Účtovná jednotka má majetok, ktorý odpisuje-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rovnomerne.Majetok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je zaradený do 2.-odpisovej skupiny.</w:t>
      </w:r>
    </w:p>
    <w:p w14:paraId="05FE5B08" w14:textId="77777777" w:rsidR="00037C55" w:rsidRDefault="00037C5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09F6F948" w14:textId="77777777" w:rsidR="00037C55" w:rsidRDefault="00037C5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62C5FB8C" w14:textId="77777777" w:rsidR="00037C55" w:rsidRDefault="00000000">
      <w:pPr>
        <w:pStyle w:val="Odsekzoznamu"/>
        <w:numPr>
          <w:ilvl w:val="0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Zmeny účtovných metód a účtovných zásad</w:t>
      </w:r>
    </w:p>
    <w:p w14:paraId="60501322" w14:textId="77777777" w:rsidR="00037C55" w:rsidRDefault="00037C5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7AFAE10E" w14:textId="5F7D045E" w:rsidR="00037C55" w:rsidRDefault="00000000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Účtovné metódy a všeobecné zásady boli konzistentne aplikované počas celého účtovného. O nákladoch a výnosoch sa účtuje v momente ich vzniku, bez ohľadu na dátum úhrady, inkasa, alebo deň vyrovnania iným spôsobom. Dodržuje sa zásada vecnej a časovej súvislosti nákladov s výnosmi.</w:t>
      </w:r>
    </w:p>
    <w:p w14:paraId="0598D0E6" w14:textId="77777777" w:rsidR="00037C55" w:rsidRDefault="00037C5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5292AFF1" w14:textId="77777777" w:rsidR="00037C55" w:rsidRDefault="00037C5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607486B7" w14:textId="77777777" w:rsidR="00037C55" w:rsidRDefault="00000000">
      <w:pPr>
        <w:pStyle w:val="Odsekzoznamu"/>
        <w:numPr>
          <w:ilvl w:val="0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Informácie o dotáciách a ich oceňovanie v účtovníctve</w:t>
      </w:r>
    </w:p>
    <w:p w14:paraId="71611656" w14:textId="77777777" w:rsidR="00037C55" w:rsidRDefault="00037C5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34A2C4BF" w14:textId="77777777" w:rsidR="00037C55" w:rsidRDefault="00000000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neeviduje žiadne poskytnuté dotácie.</w:t>
      </w:r>
    </w:p>
    <w:p w14:paraId="6362B59E" w14:textId="77777777" w:rsidR="00037C55" w:rsidRDefault="00037C5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5CDE4D42" w14:textId="77777777" w:rsidR="00037C55" w:rsidRDefault="00000000">
      <w:pPr>
        <w:pStyle w:val="Odsekzoznamu"/>
        <w:numPr>
          <w:ilvl w:val="0"/>
          <w:numId w:val="2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Informácie o účtovaní významných opráv chýb minulých účtovných období v bežnom období s uvedením vplyvu na nerozdelený zisk minulých rokov</w:t>
      </w:r>
    </w:p>
    <w:p w14:paraId="5746B52B" w14:textId="77777777" w:rsidR="00037C55" w:rsidRDefault="00037C55">
      <w:pPr>
        <w:shd w:val="clear" w:color="auto" w:fill="FFFFFF"/>
        <w:spacing w:after="0" w:line="240" w:lineRule="auto"/>
        <w:ind w:left="36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4EA10471" w14:textId="77777777" w:rsidR="00037C55" w:rsidRDefault="00000000">
      <w:pPr>
        <w:shd w:val="clear" w:color="auto" w:fill="FFFFFF"/>
        <w:spacing w:after="0" w:line="240" w:lineRule="auto"/>
        <w:ind w:left="36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V bežnom účtovnom období neboli zistené žiadne významné účtovné chyby minulých účtovných období, o ktorých by účtovná jednotka účtovala oproti nerozdelenému zisku minulého účtovného obdobia.</w:t>
      </w:r>
    </w:p>
    <w:p w14:paraId="12344A61" w14:textId="77777777" w:rsidR="00037C55" w:rsidRDefault="00037C55">
      <w:pPr>
        <w:shd w:val="clear" w:color="auto" w:fill="FFFFFF"/>
        <w:spacing w:after="0" w:line="240" w:lineRule="auto"/>
        <w:ind w:left="36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7B163138" w14:textId="77777777" w:rsidR="00037C55" w:rsidRDefault="00037C5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1D6B2436" w14:textId="77777777" w:rsidR="00037C55" w:rsidRDefault="00037C5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3258F0A1" w14:textId="77777777" w:rsidR="00037C55" w:rsidRDefault="00000000">
      <w:pPr>
        <w:shd w:val="clear" w:color="auto" w:fill="FFFFFF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sk-SK"/>
        </w:rPr>
        <w:t>5. Informácie, ktoré dopĺňajú súvahu a výkaz ziskov a strát</w:t>
      </w:r>
    </w:p>
    <w:p w14:paraId="19140F22" w14:textId="77777777" w:rsidR="00037C55" w:rsidRDefault="00037C5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31953922" w14:textId="77777777" w:rsidR="00037C55" w:rsidRDefault="00000000">
      <w:pPr>
        <w:pStyle w:val="Odsekzoznamu"/>
        <w:numPr>
          <w:ilvl w:val="0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Informácie o sume a dôvodoch vzniku jednotlivých položiek nákladov alebo výnosov, ktoré majú výnimočný rozsah alebo výskyt.</w:t>
      </w:r>
    </w:p>
    <w:p w14:paraId="44BDA684" w14:textId="77777777" w:rsidR="00037C55" w:rsidRDefault="00037C5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3AA9F5A3" w14:textId="77777777" w:rsidR="00037C55" w:rsidRDefault="00000000">
      <w:pPr>
        <w:shd w:val="clear" w:color="auto" w:fill="FFFFFF"/>
        <w:spacing w:after="0" w:line="240" w:lineRule="auto"/>
        <w:ind w:left="72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Účtovnej jednotke v bežnom roku nevznikli žiadne náklady výnimočného rozsahu, ani sa nevyskytli žiadne výnosy výnimočného rozsahu.</w:t>
      </w:r>
    </w:p>
    <w:p w14:paraId="25414655" w14:textId="77777777" w:rsidR="00037C55" w:rsidRDefault="00037C55">
      <w:pPr>
        <w:shd w:val="clear" w:color="auto" w:fill="FFFFFF"/>
        <w:spacing w:after="0" w:line="240" w:lineRule="auto"/>
        <w:ind w:left="72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5433F5BB" w14:textId="77777777" w:rsidR="00037C55" w:rsidRDefault="00037C55">
      <w:pPr>
        <w:shd w:val="clear" w:color="auto" w:fill="FFFFFF"/>
        <w:spacing w:after="0" w:line="240" w:lineRule="auto"/>
        <w:ind w:left="72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6866F261" w14:textId="77777777" w:rsidR="00037C55" w:rsidRDefault="00000000">
      <w:pPr>
        <w:pStyle w:val="Odsekzoznamu"/>
        <w:numPr>
          <w:ilvl w:val="0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Informácie o záväzkoch, a to:</w:t>
      </w:r>
    </w:p>
    <w:p w14:paraId="506D5F36" w14:textId="77777777" w:rsidR="00037C55" w:rsidRDefault="00000000">
      <w:pPr>
        <w:pStyle w:val="Odsekzoznamu"/>
        <w:numPr>
          <w:ilvl w:val="1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Celkovej sumy záväzkov so zostatkovou dobou splatnosti dlhšou ako 5 rokov</w:t>
      </w:r>
    </w:p>
    <w:p w14:paraId="0EEA6AA5" w14:textId="77777777" w:rsidR="00037C55" w:rsidRDefault="00000000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má len krátkodobé záväzky s dobou splatnosti do jedného roka.</w:t>
      </w:r>
    </w:p>
    <w:p w14:paraId="5209EF1E" w14:textId="77777777" w:rsidR="00037C55" w:rsidRDefault="00037C55">
      <w:pPr>
        <w:pStyle w:val="Odsekzoznamu"/>
        <w:shd w:val="clear" w:color="auto" w:fill="FFFFFF"/>
        <w:spacing w:after="0" w:line="240" w:lineRule="auto"/>
        <w:ind w:left="144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62272E0F" w14:textId="77777777" w:rsidR="00037C55" w:rsidRDefault="00000000">
      <w:pPr>
        <w:pStyle w:val="Odsekzoznamu"/>
        <w:numPr>
          <w:ilvl w:val="1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Celkovej sume zabezpečených záväzkov, opis a spôsoby zabezpečenia záväzkov</w:t>
      </w:r>
    </w:p>
    <w:p w14:paraId="141EDF53" w14:textId="77777777" w:rsidR="00037C55" w:rsidRDefault="00000000">
      <w:pPr>
        <w:pStyle w:val="Odsekzoznamu"/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neeviduje žiadne zabezpečené záväzky.</w:t>
      </w:r>
    </w:p>
    <w:p w14:paraId="7F6A3FE0" w14:textId="77777777" w:rsidR="00037C55" w:rsidRDefault="00037C55">
      <w:pPr>
        <w:pStyle w:val="Odsekzoznamu"/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2A217494" w14:textId="77777777" w:rsidR="00037C55" w:rsidRDefault="00037C55">
      <w:pPr>
        <w:pStyle w:val="Odsekzoznamu"/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60822383" w14:textId="77777777" w:rsidR="00037C55" w:rsidRDefault="00000000">
      <w:pPr>
        <w:pStyle w:val="Odsekzoznamu"/>
        <w:numPr>
          <w:ilvl w:val="0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Informácie o vlastných akciách</w:t>
      </w:r>
    </w:p>
    <w:p w14:paraId="7B9938F2" w14:textId="77777777" w:rsidR="00037C55" w:rsidRDefault="00037C55">
      <w:pPr>
        <w:shd w:val="clear" w:color="auto" w:fill="FFFFFF"/>
        <w:spacing w:after="0" w:line="240" w:lineRule="auto"/>
        <w:ind w:left="72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402A8C62" w14:textId="77777777" w:rsidR="00037C55" w:rsidRDefault="00000000">
      <w:pPr>
        <w:shd w:val="clear" w:color="auto" w:fill="FFFFFF"/>
        <w:spacing w:after="0" w:line="240" w:lineRule="auto"/>
        <w:ind w:left="72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neeviduje vlastné akcie.</w:t>
      </w:r>
    </w:p>
    <w:p w14:paraId="3B5857CE" w14:textId="77777777" w:rsidR="00037C55" w:rsidRDefault="00037C5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472D4943" w14:textId="77777777" w:rsidR="00037C55" w:rsidRDefault="00037C5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2F60577F" w14:textId="77777777" w:rsidR="00037C55" w:rsidRDefault="00000000">
      <w:pPr>
        <w:pStyle w:val="Odsekzoznamu"/>
        <w:numPr>
          <w:ilvl w:val="0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Informácie o orgánoch účtovnej jednotky</w:t>
      </w:r>
    </w:p>
    <w:p w14:paraId="1E0979E8" w14:textId="77777777" w:rsidR="00037C55" w:rsidRDefault="00037C55">
      <w:pPr>
        <w:pStyle w:val="Odsekzoznamu"/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6C9679CB" w14:textId="77777777" w:rsidR="00037C55" w:rsidRDefault="00000000">
      <w:pPr>
        <w:pStyle w:val="Odsekzoznamu"/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Štatutárnym orgánom spoločnosti je jeden konateľ, ktorý je aj spoločníkom účtovnej jednotky. V priebehu bežného roka mu neboli poskytnuté žiadne druhy záruk alebo iných zabezpečení, neboli mu poskytnuté žiadne pôžičky.</w:t>
      </w:r>
    </w:p>
    <w:p w14:paraId="63CB49A5" w14:textId="77777777" w:rsidR="00037C55" w:rsidRDefault="00037C55">
      <w:pPr>
        <w:pStyle w:val="Odsekzoznamu"/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08D5242C" w14:textId="77777777" w:rsidR="00037C55" w:rsidRDefault="00000000">
      <w:pPr>
        <w:pStyle w:val="Odsekzoznamu"/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lastRenderedPageBreak/>
        <w:t>Nezrealizovali sa ani odpustené pôžičky a odpísané pôžičky. Na súkromné účely sa mu neposkytli žiadne finančné prostriedky.</w:t>
      </w:r>
    </w:p>
    <w:p w14:paraId="73D96EAB" w14:textId="77777777" w:rsidR="00037C55" w:rsidRDefault="00037C5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77778948" w14:textId="77777777" w:rsidR="00037C55" w:rsidRDefault="00037C55">
      <w:p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3FDA9667" w14:textId="77777777" w:rsidR="00037C55" w:rsidRDefault="00000000">
      <w:pPr>
        <w:pStyle w:val="Odsekzoznamu"/>
        <w:numPr>
          <w:ilvl w:val="0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Informácie o povinnostiach účtovnej jednotky, a to:</w:t>
      </w:r>
    </w:p>
    <w:p w14:paraId="3FC8C203" w14:textId="77777777" w:rsidR="00037C55" w:rsidRDefault="00037C55">
      <w:pPr>
        <w:pStyle w:val="Odsekzoznamu"/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13C7C9B4" w14:textId="77777777" w:rsidR="00037C55" w:rsidRDefault="00000000">
      <w:pPr>
        <w:pStyle w:val="Odsekzoznamu"/>
        <w:numPr>
          <w:ilvl w:val="1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Celkovej sume finančných povinností, ktoré sa nevykazujú v súvahe, ale sú významné na posúdenie finančnej situácie účtovnej jednotky.</w:t>
      </w:r>
    </w:p>
    <w:p w14:paraId="7291C558" w14:textId="77777777" w:rsidR="00037C55" w:rsidRDefault="00000000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nemá žiadne záväzky vyplývajúce zo zmlúv, ktoré sa nevykazujú v súvahe a majú významný charakter.</w:t>
      </w:r>
    </w:p>
    <w:p w14:paraId="5D4CC1B2" w14:textId="77777777" w:rsidR="00037C55" w:rsidRDefault="00037C55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64AFA5E6" w14:textId="77777777" w:rsidR="00037C55" w:rsidRDefault="00000000">
      <w:pPr>
        <w:pStyle w:val="Odsekzoznamu"/>
        <w:numPr>
          <w:ilvl w:val="1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Celkovej sume významných podmienených záväzkov.</w:t>
      </w:r>
    </w:p>
    <w:p w14:paraId="417C5966" w14:textId="77777777" w:rsidR="00037C55" w:rsidRDefault="00000000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V bežnom účtovnom období spoločnosti nevznikli žiadne finančné povinnosti, ktoré by vznikli ako dôsledok minulej udalosti a ktorých existencia závisí od toho, či nastane alebo nenastane jedna alebo viac neistých udalostí v budúcnosti, ktorých vznik nezávisí od účtovnej jednotky.</w:t>
      </w:r>
    </w:p>
    <w:p w14:paraId="5A7E66A9" w14:textId="77777777" w:rsidR="00037C55" w:rsidRDefault="00037C55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3E353B9C" w14:textId="77777777" w:rsidR="00037C55" w:rsidRDefault="00000000">
      <w:pPr>
        <w:pStyle w:val="Odsekzoznamu"/>
        <w:numPr>
          <w:ilvl w:val="1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Opis významných finančných povinností a významných podmienených záväzkov</w:t>
      </w:r>
    </w:p>
    <w:p w14:paraId="1B3C9DD3" w14:textId="77777777" w:rsidR="00037C55" w:rsidRDefault="00000000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nemá žiadne významné finančné povinnosti ani významné podmienené záväzky.</w:t>
      </w:r>
    </w:p>
    <w:p w14:paraId="7F7F6C6F" w14:textId="77777777" w:rsidR="00037C55" w:rsidRDefault="00037C55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566FD4C9" w14:textId="77777777" w:rsidR="00037C55" w:rsidRDefault="00000000">
      <w:pPr>
        <w:pStyle w:val="Odsekzoznamu"/>
        <w:numPr>
          <w:ilvl w:val="1"/>
          <w:numId w:val="1"/>
        </w:numPr>
        <w:shd w:val="clear" w:color="auto" w:fill="FFFFFF"/>
        <w:spacing w:after="0" w:line="240" w:lineRule="auto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Celkovej sume významných finančných povinností a významných podmienených záväzkov voči dcérskej účtovnej jednotke a účtovnej jednotke s významným vplyvom</w:t>
      </w:r>
    </w:p>
    <w:p w14:paraId="1B43039B" w14:textId="77777777" w:rsidR="00037C55" w:rsidRDefault="00000000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spoločnosť nie je dcérskou spoločnosťou žiadnej inej účtovnej jednotky.</w:t>
      </w:r>
    </w:p>
    <w:p w14:paraId="74EE09F4" w14:textId="77777777" w:rsidR="00037C55" w:rsidRDefault="00037C55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53CFD976" w14:textId="77777777" w:rsidR="00037C55" w:rsidRDefault="00037C55">
      <w:pPr>
        <w:shd w:val="clear" w:color="auto" w:fill="FFFFFF"/>
        <w:spacing w:after="0" w:line="240" w:lineRule="auto"/>
        <w:ind w:left="1080"/>
        <w:outlineLvl w:val="2"/>
      </w:pPr>
    </w:p>
    <w:p w14:paraId="67D66C04" w14:textId="617F20AB" w:rsidR="00037C55" w:rsidRDefault="00000000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Účtovná jednotka dosiahla v roku 202</w:t>
      </w:r>
      <w:r w:rsidR="0048622D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5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hospodársky zisk vo výške pred zdanením: </w:t>
      </w:r>
      <w:r w:rsidR="00BA04D7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10767,30€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>.</w:t>
      </w:r>
      <w:r w:rsidR="00BA04D7"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  <w:t xml:space="preserve"> Daň vyčíslená v DPPO za rok 2025 je vo výške 564,45€.</w:t>
      </w:r>
    </w:p>
    <w:p w14:paraId="27FAC1BA" w14:textId="77777777" w:rsidR="00037C55" w:rsidRDefault="00037C55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59E6C21A" w14:textId="77777777" w:rsidR="00037C55" w:rsidRDefault="00037C55">
      <w:pPr>
        <w:shd w:val="clear" w:color="auto" w:fill="FFFFFF"/>
        <w:spacing w:after="0" w:line="240" w:lineRule="auto"/>
        <w:ind w:left="108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04B14EDE" w14:textId="77777777" w:rsidR="00037C55" w:rsidRDefault="00037C55">
      <w:pPr>
        <w:pStyle w:val="Odsekzoznamu"/>
        <w:shd w:val="clear" w:color="auto" w:fill="FFFFFF"/>
        <w:spacing w:after="0" w:line="240" w:lineRule="auto"/>
        <w:outlineLvl w:val="2"/>
      </w:pPr>
    </w:p>
    <w:p w14:paraId="212B51F3" w14:textId="77777777" w:rsidR="00037C55" w:rsidRDefault="00037C55">
      <w:pPr>
        <w:shd w:val="clear" w:color="auto" w:fill="FFFFFF"/>
        <w:spacing w:after="0" w:line="240" w:lineRule="auto"/>
        <w:ind w:left="360"/>
        <w:outlineLvl w:val="2"/>
        <w:rPr>
          <w:rFonts w:ascii="Times New Roman" w:eastAsia="Times New Roman" w:hAnsi="Times New Roman" w:cs="Times New Roman"/>
          <w:color w:val="000000"/>
          <w:sz w:val="24"/>
          <w:szCs w:val="24"/>
          <w:lang w:val="sk-SK"/>
        </w:rPr>
      </w:pPr>
    </w:p>
    <w:p w14:paraId="15F38CB4" w14:textId="77777777" w:rsidR="00037C55" w:rsidRDefault="00037C55">
      <w:pPr>
        <w:shd w:val="clear" w:color="auto" w:fill="FFFFFF"/>
        <w:spacing w:after="0" w:line="240" w:lineRule="auto"/>
        <w:ind w:left="360"/>
        <w:outlineLvl w:val="2"/>
      </w:pPr>
    </w:p>
    <w:sectPr w:rsidR="00037C55">
      <w:headerReference w:type="default" r:id="rId7"/>
      <w:pgSz w:w="11906" w:h="16838"/>
      <w:pgMar w:top="1417" w:right="1417" w:bottom="1417" w:left="1417" w:header="708" w:footer="0" w:gutter="0"/>
      <w:cols w:space="708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BD46F3" w14:textId="77777777" w:rsidR="0079321E" w:rsidRDefault="0079321E">
      <w:pPr>
        <w:spacing w:after="0" w:line="240" w:lineRule="auto"/>
      </w:pPr>
      <w:r>
        <w:separator/>
      </w:r>
    </w:p>
  </w:endnote>
  <w:endnote w:type="continuationSeparator" w:id="0">
    <w:p w14:paraId="02E5D43D" w14:textId="77777777" w:rsidR="0079321E" w:rsidRDefault="007932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Segoe UI">
    <w:panose1 w:val="020B0502040204020203"/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00"/>
    <w:family w:val="roman"/>
    <w:notTrueType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DA485B" w14:textId="77777777" w:rsidR="0079321E" w:rsidRDefault="0079321E">
      <w:pPr>
        <w:spacing w:after="0" w:line="240" w:lineRule="auto"/>
      </w:pPr>
      <w:r>
        <w:separator/>
      </w:r>
    </w:p>
  </w:footnote>
  <w:footnote w:type="continuationSeparator" w:id="0">
    <w:p w14:paraId="28CC3133" w14:textId="77777777" w:rsidR="0079321E" w:rsidRDefault="007932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0B7128" w14:textId="77777777" w:rsidR="00037C55" w:rsidRDefault="00000000">
    <w:pPr>
      <w:pBdr>
        <w:top w:val="nil"/>
        <w:left w:val="single" w:sz="12" w:space="11" w:color="5B9BD5"/>
        <w:bottom w:val="nil"/>
        <w:right w:val="nil"/>
      </w:pBdr>
      <w:tabs>
        <w:tab w:val="left" w:pos="3620"/>
        <w:tab w:val="left" w:pos="3964"/>
      </w:tabs>
      <w:spacing w:after="0"/>
      <w:rPr>
        <w:rFonts w:ascii="Calibri Light" w:hAnsi="Calibri Light"/>
        <w:color w:val="2E74B5"/>
        <w:sz w:val="26"/>
        <w:szCs w:val="26"/>
      </w:rPr>
    </w:pPr>
    <w:proofErr w:type="spellStart"/>
    <w:r>
      <w:rPr>
        <w:rFonts w:ascii="Calibri Light" w:hAnsi="Calibri Light"/>
        <w:color w:val="2E74B5"/>
        <w:sz w:val="26"/>
        <w:szCs w:val="26"/>
      </w:rPr>
      <w:t>Poznámky</w:t>
    </w:r>
    <w:proofErr w:type="spellEnd"/>
    <w:r>
      <w:rPr>
        <w:rFonts w:ascii="Calibri Light" w:hAnsi="Calibri Light"/>
        <w:color w:val="2E74B5"/>
        <w:sz w:val="26"/>
        <w:szCs w:val="26"/>
      </w:rPr>
      <w:t xml:space="preserve"> Úč MÚJ 3-01                                                      DIČ:</w:t>
    </w:r>
    <w:proofErr w:type="gramStart"/>
    <w:r>
      <w:rPr>
        <w:rFonts w:ascii="Calibri Light" w:hAnsi="Calibri Light"/>
        <w:color w:val="2E74B5"/>
        <w:sz w:val="26"/>
        <w:szCs w:val="26"/>
      </w:rPr>
      <w:t>2023931690  IČO</w:t>
    </w:r>
    <w:proofErr w:type="gramEnd"/>
    <w:r>
      <w:rPr>
        <w:rFonts w:ascii="Calibri Light" w:hAnsi="Calibri Light"/>
        <w:color w:val="2E74B5"/>
        <w:sz w:val="26"/>
        <w:szCs w:val="26"/>
      </w:rPr>
      <w:t>:47471921</w:t>
    </w:r>
  </w:p>
  <w:p w14:paraId="5500E67E" w14:textId="77777777" w:rsidR="00037C55" w:rsidRDefault="00037C5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842C28"/>
    <w:multiLevelType w:val="multilevel"/>
    <w:tmpl w:val="6744FA4A"/>
    <w:lvl w:ilvl="0">
      <w:start w:val="1"/>
      <w:numFmt w:val="decimal"/>
      <w:lvlText w:val=""/>
      <w:lvlJc w:val="left"/>
      <w:pPr>
        <w:ind w:left="720" w:hanging="360"/>
      </w:pPr>
    </w:lvl>
    <w:lvl w:ilvl="1">
      <w:start w:val="1"/>
      <w:numFmt w:val="lowerLetter"/>
      <w:lvlText w:val="%2"/>
      <w:lvlJc w:val="left"/>
      <w:pPr>
        <w:ind w:left="1440" w:hanging="360"/>
      </w:pPr>
    </w:lvl>
    <w:lvl w:ilvl="2">
      <w:start w:val="1"/>
      <w:numFmt w:val="lowerRoman"/>
      <w:lvlText w:val="%3"/>
      <w:lvlJc w:val="right"/>
      <w:pPr>
        <w:ind w:left="2160" w:hanging="180"/>
      </w:pPr>
    </w:lvl>
    <w:lvl w:ilvl="3">
      <w:start w:val="1"/>
      <w:numFmt w:val="decimal"/>
      <w:lvlText w:val="%4"/>
      <w:lvlJc w:val="left"/>
      <w:pPr>
        <w:ind w:left="2880" w:hanging="360"/>
      </w:pPr>
    </w:lvl>
    <w:lvl w:ilvl="4">
      <w:start w:val="1"/>
      <w:numFmt w:val="lowerLetter"/>
      <w:lvlText w:val="%5"/>
      <w:lvlJc w:val="left"/>
      <w:pPr>
        <w:ind w:left="3600" w:hanging="360"/>
      </w:pPr>
    </w:lvl>
    <w:lvl w:ilvl="5">
      <w:start w:val="1"/>
      <w:numFmt w:val="lowerRoman"/>
      <w:lvlText w:val="%6"/>
      <w:lvlJc w:val="right"/>
      <w:pPr>
        <w:ind w:left="4320" w:hanging="180"/>
      </w:pPr>
    </w:lvl>
    <w:lvl w:ilvl="6">
      <w:start w:val="1"/>
      <w:numFmt w:val="decimal"/>
      <w:lvlText w:val="%7"/>
      <w:lvlJc w:val="left"/>
      <w:pPr>
        <w:ind w:left="5040" w:hanging="360"/>
      </w:pPr>
    </w:lvl>
    <w:lvl w:ilvl="7">
      <w:start w:val="1"/>
      <w:numFmt w:val="lowerLetter"/>
      <w:lvlText w:val="%8"/>
      <w:lvlJc w:val="left"/>
      <w:pPr>
        <w:ind w:left="5760" w:hanging="360"/>
      </w:pPr>
    </w:lvl>
    <w:lvl w:ilvl="8">
      <w:start w:val="1"/>
      <w:numFmt w:val="lowerRoman"/>
      <w:lvlText w:val="%9"/>
      <w:lvlJc w:val="right"/>
      <w:pPr>
        <w:ind w:left="6480" w:hanging="180"/>
      </w:pPr>
    </w:lvl>
  </w:abstractNum>
  <w:abstractNum w:abstractNumId="1" w15:restartNumberingAfterBreak="0">
    <w:nsid w:val="101F379A"/>
    <w:multiLevelType w:val="multilevel"/>
    <w:tmpl w:val="B3AEB21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42271220"/>
    <w:multiLevelType w:val="multilevel"/>
    <w:tmpl w:val="21BC7D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795C028D"/>
    <w:multiLevelType w:val="multilevel"/>
    <w:tmpl w:val="FA8A018A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sz w:val="20"/>
      </w:rPr>
    </w:lvl>
    <w:lvl w:ilvl="1">
      <w:start w:val="1"/>
      <w:numFmt w:val="decimal"/>
      <w:lvlText w:val="%2"/>
      <w:lvlJc w:val="left"/>
      <w:pPr>
        <w:ind w:left="1080" w:hanging="360"/>
      </w:pPr>
    </w:lvl>
    <w:lvl w:ilvl="2">
      <w:start w:val="1"/>
      <w:numFmt w:val="decimal"/>
      <w:lvlText w:val="%3"/>
      <w:lvlJc w:val="left"/>
      <w:pPr>
        <w:ind w:left="1440" w:hanging="360"/>
      </w:pPr>
    </w:lvl>
    <w:lvl w:ilvl="3">
      <w:start w:val="1"/>
      <w:numFmt w:val="decimal"/>
      <w:lvlText w:val="%4"/>
      <w:lvlJc w:val="left"/>
      <w:pPr>
        <w:ind w:left="1800" w:hanging="360"/>
      </w:pPr>
    </w:lvl>
    <w:lvl w:ilvl="4">
      <w:start w:val="1"/>
      <w:numFmt w:val="decimal"/>
      <w:lvlText w:val="%5"/>
      <w:lvlJc w:val="left"/>
      <w:pPr>
        <w:ind w:left="2160" w:hanging="360"/>
      </w:pPr>
    </w:lvl>
    <w:lvl w:ilvl="5">
      <w:start w:val="1"/>
      <w:numFmt w:val="decimal"/>
      <w:lvlText w:val="%6"/>
      <w:lvlJc w:val="left"/>
      <w:pPr>
        <w:ind w:left="2520" w:hanging="360"/>
      </w:pPr>
    </w:lvl>
    <w:lvl w:ilvl="6">
      <w:start w:val="1"/>
      <w:numFmt w:val="decimal"/>
      <w:lvlText w:val="%7"/>
      <w:lvlJc w:val="left"/>
      <w:pPr>
        <w:ind w:left="2880" w:hanging="360"/>
      </w:pPr>
    </w:lvl>
    <w:lvl w:ilvl="7">
      <w:start w:val="1"/>
      <w:numFmt w:val="decimal"/>
      <w:lvlText w:val="%8"/>
      <w:lvlJc w:val="left"/>
      <w:pPr>
        <w:ind w:left="3240" w:hanging="360"/>
      </w:pPr>
    </w:lvl>
    <w:lvl w:ilvl="8">
      <w:start w:val="1"/>
      <w:numFmt w:val="decimal"/>
      <w:lvlText w:val="%9"/>
      <w:lvlJc w:val="left"/>
      <w:pPr>
        <w:ind w:left="3600" w:hanging="360"/>
      </w:pPr>
    </w:lvl>
  </w:abstractNum>
  <w:abstractNum w:abstractNumId="4" w15:restartNumberingAfterBreak="0">
    <w:nsid w:val="7C5A5CAB"/>
    <w:multiLevelType w:val="multilevel"/>
    <w:tmpl w:val="9C8AE87A"/>
    <w:lvl w:ilvl="0">
      <w:start w:val="1"/>
      <w:numFmt w:val="decimal"/>
      <w:lvlText w:val=""/>
      <w:lvlJc w:val="left"/>
      <w:pPr>
        <w:ind w:left="720" w:hanging="360"/>
      </w:pPr>
    </w:lvl>
    <w:lvl w:ilvl="1">
      <w:start w:val="1"/>
      <w:numFmt w:val="lowerLetter"/>
      <w:lvlText w:val="%2"/>
      <w:lvlJc w:val="left"/>
      <w:pPr>
        <w:ind w:left="1440" w:hanging="360"/>
      </w:pPr>
    </w:lvl>
    <w:lvl w:ilvl="2">
      <w:start w:val="1"/>
      <w:numFmt w:val="lowerRoman"/>
      <w:lvlText w:val="%3"/>
      <w:lvlJc w:val="right"/>
      <w:pPr>
        <w:ind w:left="2160" w:hanging="180"/>
      </w:pPr>
    </w:lvl>
    <w:lvl w:ilvl="3">
      <w:start w:val="1"/>
      <w:numFmt w:val="decimal"/>
      <w:lvlText w:val="%4"/>
      <w:lvlJc w:val="left"/>
      <w:pPr>
        <w:ind w:left="2880" w:hanging="360"/>
      </w:pPr>
    </w:lvl>
    <w:lvl w:ilvl="4">
      <w:start w:val="1"/>
      <w:numFmt w:val="lowerLetter"/>
      <w:lvlText w:val="%5"/>
      <w:lvlJc w:val="left"/>
      <w:pPr>
        <w:ind w:left="3600" w:hanging="360"/>
      </w:pPr>
    </w:lvl>
    <w:lvl w:ilvl="5">
      <w:start w:val="1"/>
      <w:numFmt w:val="lowerRoman"/>
      <w:lvlText w:val="%6"/>
      <w:lvlJc w:val="right"/>
      <w:pPr>
        <w:ind w:left="4320" w:hanging="180"/>
      </w:pPr>
    </w:lvl>
    <w:lvl w:ilvl="6">
      <w:start w:val="1"/>
      <w:numFmt w:val="decimal"/>
      <w:lvlText w:val="%7"/>
      <w:lvlJc w:val="left"/>
      <w:pPr>
        <w:ind w:left="5040" w:hanging="360"/>
      </w:pPr>
    </w:lvl>
    <w:lvl w:ilvl="7">
      <w:start w:val="1"/>
      <w:numFmt w:val="lowerLetter"/>
      <w:lvlText w:val="%8"/>
      <w:lvlJc w:val="left"/>
      <w:pPr>
        <w:ind w:left="5760" w:hanging="360"/>
      </w:pPr>
    </w:lvl>
    <w:lvl w:ilvl="8">
      <w:start w:val="1"/>
      <w:numFmt w:val="lowerRoman"/>
      <w:lvlText w:val="%9"/>
      <w:lvlJc w:val="right"/>
      <w:pPr>
        <w:ind w:left="6480" w:hanging="180"/>
      </w:pPr>
    </w:lvl>
  </w:abstractNum>
  <w:num w:numId="1" w16cid:durableId="190581956">
    <w:abstractNumId w:val="4"/>
  </w:num>
  <w:num w:numId="2" w16cid:durableId="1983270613">
    <w:abstractNumId w:val="0"/>
  </w:num>
  <w:num w:numId="3" w16cid:durableId="1593776575">
    <w:abstractNumId w:val="3"/>
  </w:num>
  <w:num w:numId="4" w16cid:durableId="644818727">
    <w:abstractNumId w:val="2"/>
  </w:num>
  <w:num w:numId="5" w16cid:durableId="18564543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7C55"/>
    <w:rsid w:val="00037C55"/>
    <w:rsid w:val="004640FE"/>
    <w:rsid w:val="0048622D"/>
    <w:rsid w:val="0079321E"/>
    <w:rsid w:val="007D6965"/>
    <w:rsid w:val="00BA04D7"/>
    <w:rsid w:val="00C74BEB"/>
    <w:rsid w:val="00D6775E"/>
    <w:rsid w:val="00E67D4B"/>
    <w:rsid w:val="00E84D20"/>
    <w:rsid w:val="00EC1B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2568CC"/>
  <w15:docId w15:val="{908A3291-8F19-454C-8C9F-DF11AB9F5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SimSun" w:hAnsi="Calibri" w:cs="Calibri"/>
        <w:sz w:val="22"/>
        <w:szCs w:val="22"/>
        <w:lang w:val="sk-SK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240E4"/>
    <w:pPr>
      <w:suppressAutoHyphens/>
      <w:spacing w:after="160" w:line="252" w:lineRule="auto"/>
    </w:pPr>
    <w:rPr>
      <w:color w:val="00000A"/>
      <w:lang w:val="en-US"/>
    </w:rPr>
  </w:style>
  <w:style w:type="paragraph" w:styleId="Nadpis1">
    <w:name w:val="heading 1"/>
    <w:basedOn w:val="Normlny"/>
    <w:pPr>
      <w:keepNext/>
      <w:outlineLvl w:val="0"/>
    </w:pPr>
    <w:rPr>
      <w:b/>
      <w:caps/>
      <w:sz w:val="18"/>
    </w:rPr>
  </w:style>
  <w:style w:type="paragraph" w:styleId="Nadpis2">
    <w:name w:val="heading 2"/>
    <w:basedOn w:val="Normlny"/>
    <w:pPr>
      <w:keepNext/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uiPriority w:val="99"/>
    <w:rsid w:val="00F368B0"/>
    <w:rPr>
      <w:lang w:val="en-US"/>
    </w:rPr>
  </w:style>
  <w:style w:type="character" w:customStyle="1" w:styleId="PtaChar">
    <w:name w:val="Päta Char"/>
    <w:basedOn w:val="Predvolenpsmoodseku"/>
    <w:link w:val="Pta"/>
    <w:uiPriority w:val="99"/>
    <w:rsid w:val="00F368B0"/>
    <w:rPr>
      <w:lang w:val="en-US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368B0"/>
    <w:rPr>
      <w:rFonts w:ascii="Segoe UI" w:hAnsi="Segoe UI" w:cs="Segoe UI"/>
      <w:sz w:val="18"/>
      <w:szCs w:val="18"/>
      <w:lang w:val="en-US"/>
    </w:rPr>
  </w:style>
  <w:style w:type="character" w:customStyle="1" w:styleId="WW8Num7z0">
    <w:name w:val="WW8Num7z0"/>
    <w:rPr>
      <w:sz w:val="20"/>
    </w:rPr>
  </w:style>
  <w:style w:type="character" w:customStyle="1" w:styleId="WW8Num11z0">
    <w:name w:val="WW8Num11z0"/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ListLabel1">
    <w:name w:val="ListLabel 1"/>
    <w:rPr>
      <w:sz w:val="20"/>
    </w:rPr>
  </w:style>
  <w:style w:type="character" w:customStyle="1" w:styleId="ListLabel2">
    <w:name w:val="ListLabel 2"/>
    <w:rPr>
      <w:sz w:val="20"/>
    </w:rPr>
  </w:style>
  <w:style w:type="character" w:customStyle="1" w:styleId="ListLabel3">
    <w:name w:val="ListLabel 3"/>
    <w:rPr>
      <w:sz w:val="20"/>
    </w:rPr>
  </w:style>
  <w:style w:type="character" w:customStyle="1" w:styleId="ListLabel4">
    <w:name w:val="ListLabel 4"/>
    <w:rPr>
      <w:sz w:val="20"/>
    </w:rPr>
  </w:style>
  <w:style w:type="character" w:customStyle="1" w:styleId="ListLabel5">
    <w:name w:val="ListLabel 5"/>
    <w:rPr>
      <w:sz w:val="20"/>
    </w:rPr>
  </w:style>
  <w:style w:type="character" w:customStyle="1" w:styleId="ListLabel6">
    <w:name w:val="ListLabel 6"/>
    <w:rPr>
      <w:sz w:val="20"/>
    </w:rPr>
  </w:style>
  <w:style w:type="paragraph" w:customStyle="1" w:styleId="Nadpis">
    <w:name w:val="Nadpis"/>
    <w:basedOn w:val="Normlny"/>
    <w:next w:val="Telotextu"/>
    <w:pPr>
      <w:keepNext/>
      <w:spacing w:before="240" w:after="120"/>
    </w:pPr>
    <w:rPr>
      <w:rFonts w:ascii="Liberation Sans" w:eastAsia="Microsoft YaHei" w:hAnsi="Liberation Sans" w:cs="Arial Unicode MS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 Unicode MS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Arial Unicode MS"/>
    </w:rPr>
  </w:style>
  <w:style w:type="paragraph" w:styleId="Odsekzoznamu">
    <w:name w:val="List Paragraph"/>
    <w:basedOn w:val="Normlny"/>
    <w:uiPriority w:val="34"/>
    <w:qFormat/>
    <w:rsid w:val="008240E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368B0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F368B0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368B0"/>
    <w:pPr>
      <w:spacing w:after="0" w:line="240" w:lineRule="auto"/>
    </w:pPr>
    <w:rPr>
      <w:rFonts w:ascii="Segoe UI" w:hAnsi="Segoe UI" w:cs="Segoe UI"/>
      <w:sz w:val="18"/>
      <w:szCs w:val="18"/>
    </w:rPr>
  </w:style>
  <w:style w:type="numbering" w:customStyle="1" w:styleId="WW8Num7">
    <w:name w:val="WW8Num7"/>
  </w:style>
  <w:style w:type="numbering" w:customStyle="1" w:styleId="WW8Num11">
    <w:name w:val="WW8Num11"/>
  </w:style>
  <w:style w:type="numbering" w:customStyle="1" w:styleId="WW8Num4">
    <w:name w:val="WW8Num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</TotalTime>
  <Pages>4</Pages>
  <Words>1013</Words>
  <Characters>5778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test</dc:creator>
  <cp:lastModifiedBy>Jasovská Martina</cp:lastModifiedBy>
  <cp:revision>6</cp:revision>
  <cp:lastPrinted>2019-06-27T14:14:00Z</cp:lastPrinted>
  <dcterms:created xsi:type="dcterms:W3CDTF">2025-06-23T11:49:00Z</dcterms:created>
  <dcterms:modified xsi:type="dcterms:W3CDTF">2026-05-28T12:09:00Z</dcterms:modified>
  <dc:language>sk-SK</dc:language>
</cp:coreProperties>
</file>