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5227" w14:textId="53625348" w:rsidR="00037C55" w:rsidRDefault="00000000">
      <w:pPr>
        <w:pStyle w:val="Telotextu"/>
        <w:jc w:val="center"/>
        <w:rPr>
          <w:b/>
          <w:sz w:val="28"/>
        </w:rPr>
      </w:pPr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k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závierke</w:t>
      </w:r>
      <w:proofErr w:type="spellEnd"/>
      <w:r>
        <w:rPr>
          <w:b/>
          <w:sz w:val="28"/>
        </w:rPr>
        <w:t xml:space="preserve"> k 31. 12. 202</w:t>
      </w:r>
      <w:r w:rsidR="0048622D">
        <w:rPr>
          <w:b/>
          <w:sz w:val="28"/>
        </w:rPr>
        <w:t>5</w:t>
      </w:r>
    </w:p>
    <w:p w14:paraId="4A356A2C" w14:textId="77777777" w:rsidR="00037C55" w:rsidRDefault="00037C55">
      <w:pPr>
        <w:pStyle w:val="Telotextu"/>
        <w:rPr>
          <w:sz w:val="20"/>
        </w:rPr>
      </w:pPr>
    </w:p>
    <w:p w14:paraId="7E37092D" w14:textId="77777777" w:rsidR="00037C55" w:rsidRDefault="00000000">
      <w:pPr>
        <w:pStyle w:val="Nadpis1"/>
        <w:numPr>
          <w:ilvl w:val="0"/>
          <w:numId w:val="3"/>
        </w:numPr>
        <w:rPr>
          <w:sz w:val="20"/>
        </w:rPr>
      </w:pPr>
      <w:r>
        <w:rPr>
          <w:sz w:val="20"/>
        </w:rPr>
        <w:t>Informácie o účtovnej jednotke</w:t>
      </w:r>
    </w:p>
    <w:p w14:paraId="2067F278" w14:textId="77777777" w:rsidR="00037C55" w:rsidRDefault="00037C55">
      <w:pPr>
        <w:pStyle w:val="Telotextu"/>
        <w:rPr>
          <w:sz w:val="20"/>
        </w:rPr>
      </w:pPr>
    </w:p>
    <w:p w14:paraId="4ECDA775" w14:textId="77777777" w:rsidR="00037C55" w:rsidRDefault="00000000">
      <w:pPr>
        <w:pStyle w:val="Nadpis2"/>
        <w:numPr>
          <w:ilvl w:val="1"/>
          <w:numId w:val="4"/>
        </w:numPr>
        <w:rPr>
          <w:sz w:val="20"/>
        </w:rPr>
      </w:pPr>
      <w:proofErr w:type="spellStart"/>
      <w:r>
        <w:rPr>
          <w:sz w:val="20"/>
        </w:rPr>
        <w:t>Obchodné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meno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sídlo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>:</w:t>
      </w:r>
    </w:p>
    <w:p w14:paraId="429E0061" w14:textId="77777777" w:rsidR="00037C55" w:rsidRDefault="00037C55">
      <w:pPr>
        <w:pStyle w:val="Telotextu"/>
        <w:rPr>
          <w:sz w:val="20"/>
        </w:rPr>
      </w:pPr>
    </w:p>
    <w:p w14:paraId="42817104" w14:textId="41808274" w:rsidR="00037C55" w:rsidRDefault="00000000">
      <w:pPr>
        <w:pStyle w:val="Telotextu"/>
        <w:tabs>
          <w:tab w:val="center" w:pos="4785"/>
        </w:tabs>
        <w:ind w:left="360"/>
        <w:rPr>
          <w:b/>
          <w:sz w:val="20"/>
        </w:rPr>
      </w:pPr>
      <w:r>
        <w:rPr>
          <w:b/>
          <w:sz w:val="20"/>
        </w:rPr>
        <w:t xml:space="preserve">IGNITE, </w:t>
      </w:r>
      <w:proofErr w:type="spellStart"/>
      <w:r>
        <w:rPr>
          <w:b/>
          <w:sz w:val="20"/>
        </w:rPr>
        <w:t>s.r.o.</w:t>
      </w:r>
      <w:proofErr w:type="spellEnd"/>
      <w:r>
        <w:rPr>
          <w:b/>
          <w:sz w:val="20"/>
        </w:rPr>
        <w:tab/>
      </w:r>
      <w:r w:rsidR="00C74BEB">
        <w:rPr>
          <w:b/>
          <w:sz w:val="20"/>
        </w:rPr>
        <w:t>8</w:t>
      </w:r>
    </w:p>
    <w:p w14:paraId="7AD96FE1" w14:textId="77777777" w:rsidR="00037C55" w:rsidRDefault="00000000">
      <w:pPr>
        <w:pStyle w:val="Telotextu"/>
        <w:ind w:firstLine="360"/>
        <w:rPr>
          <w:sz w:val="20"/>
        </w:rPr>
      </w:pPr>
      <w:proofErr w:type="spellStart"/>
      <w:r>
        <w:rPr>
          <w:sz w:val="20"/>
        </w:rPr>
        <w:t>Ťačevská</w:t>
      </w:r>
      <w:proofErr w:type="spellEnd"/>
      <w:r>
        <w:rPr>
          <w:sz w:val="20"/>
        </w:rPr>
        <w:t xml:space="preserve"> 610/23</w:t>
      </w:r>
    </w:p>
    <w:p w14:paraId="02A60B3F" w14:textId="77777777" w:rsidR="00037C55" w:rsidRDefault="00000000">
      <w:pPr>
        <w:pStyle w:val="Telotextu"/>
        <w:ind w:firstLine="360"/>
        <w:rPr>
          <w:sz w:val="20"/>
        </w:rPr>
      </w:pPr>
      <w:r>
        <w:rPr>
          <w:sz w:val="20"/>
        </w:rPr>
        <w:t xml:space="preserve">085 01 </w:t>
      </w:r>
      <w:proofErr w:type="spellStart"/>
      <w:r>
        <w:rPr>
          <w:sz w:val="20"/>
        </w:rPr>
        <w:t>Bardejov</w:t>
      </w:r>
      <w:proofErr w:type="spellEnd"/>
    </w:p>
    <w:p w14:paraId="370A10C8" w14:textId="77777777" w:rsidR="00037C55" w:rsidRDefault="00037C55">
      <w:pPr>
        <w:pStyle w:val="Telotextu"/>
        <w:rPr>
          <w:sz w:val="20"/>
        </w:rPr>
      </w:pPr>
    </w:p>
    <w:p w14:paraId="18329889" w14:textId="77777777" w:rsidR="00037C55" w:rsidRDefault="00000000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Spoločnosť  IGNITE,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.  (ďalej len Spoločnosť) bola do obchodného registra bola zapísaná 24.10.2013, (Obchodný register Okresného súdu Prešov, oddiel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Sro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, vložka č.29127/P)</w:t>
      </w:r>
    </w:p>
    <w:p w14:paraId="68127C02" w14:textId="77777777" w:rsidR="00037C55" w:rsidRDefault="00037C55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14:paraId="282C5A6E" w14:textId="77777777" w:rsidR="00037C55" w:rsidRDefault="00037C55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14:paraId="4895F18C" w14:textId="77777777" w:rsidR="00037C55" w:rsidRDefault="000000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 w14:paraId="3B605B8E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nie je súčasťou konsolidovaného celku.</w:t>
      </w:r>
    </w:p>
    <w:p w14:paraId="7AA52C4D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DA17E62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77A4B8C" w14:textId="77777777" w:rsidR="00037C55" w:rsidRDefault="00000000">
      <w:pPr>
        <w:shd w:val="clear" w:color="auto" w:fill="FFFFFF"/>
        <w:tabs>
          <w:tab w:val="center" w:pos="4536"/>
          <w:tab w:val="left" w:pos="7845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  <w:t>3. Priemerný prepočítaný počet zamestnancov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</w:r>
    </w:p>
    <w:p w14:paraId="19B0FA73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zamestnancov: 0</w:t>
      </w:r>
    </w:p>
    <w:p w14:paraId="3584D748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 za bežné účtovné obdobie: 0</w:t>
      </w:r>
    </w:p>
    <w:p w14:paraId="4443C643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 za bezprostredne predchádzajúce účtovné obdobie: 0</w:t>
      </w:r>
    </w:p>
    <w:p w14:paraId="7719E1C3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6F6E57C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8CE9266" w14:textId="77777777" w:rsidR="00037C55" w:rsidRDefault="000000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 w14:paraId="67D3306A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BF538C9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Východiská pre zostavenie účtovnej závierky</w:t>
      </w:r>
    </w:p>
    <w:p w14:paraId="79904E8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021BD9B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závierka bola vypracovaná v súlade so zákonom č. 431/2002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 o účtovníctve a opatrením MF SR č. 23054/2002-92 v znení neskorších zmien, ktorým sa ustanovujú podrobnosti o postupoch účtovania a rámcovej účtovnej osnove pre podnikateľov. Menou pre vykazovanie je EURO.</w:t>
      </w:r>
    </w:p>
    <w:p w14:paraId="1973A313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443D97C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9FB2BC2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 w14:paraId="73CA96C7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Dlhodobý nehmotný, dlhodobý hmotný a dlhodobý finančný majetok</w:t>
      </w:r>
    </w:p>
    <w:p w14:paraId="3E074050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jednotka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nehmotný majetok ani dlhodobý finančný majetok. Firma kúpila do majetku osobné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mot.vozidlo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na finančný leasing-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Seat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Taracco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</w:t>
      </w:r>
    </w:p>
    <w:p w14:paraId="373B05D2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E5B0B13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Zásoby</w:t>
      </w:r>
    </w:p>
    <w:p w14:paraId="35C4C42D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 účtovaní zásob postupoval podnik spôsobom B účtovania zásob. Nakupované zásoby podnik oceňoval obstarávacou cenou v zložení: obstarávacia cena vrátane nákladov súvisiacich s obstaraním. Náklady súvisiace s obstaraním zásob sa pri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príjme na sklad rozpočítavali s cenou obstarania na technickú jednotku obstaranej zásoby. Pri vyskladnení zásob sa používal vážený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 w14:paraId="58A6B7F4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EEC0208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</w:t>
      </w:r>
    </w:p>
    <w:p w14:paraId="0F16A016" w14:textId="25605BA4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 Výška  pohľadávok k 31.12.202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 xml:space="preserve"> 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11644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</w:t>
      </w:r>
    </w:p>
    <w:p w14:paraId="720821CA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D052C42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Krátkodobý finančný majetok</w:t>
      </w:r>
    </w:p>
    <w:p w14:paraId="0A7FACC8" w14:textId="04F5D0D4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Peňažné prostriedky sa oceňujú ich menovitou hodnotou. Účtovná jednotka vedie pokladnicu v mene EUR  v hodnote k 31.12.202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1232,87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Má zriadený bežný bankový účet v mene EUR v hodnote k 31.12.202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9423,84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Iný krátkodobý finančný majetok nevlastní.</w:t>
      </w:r>
    </w:p>
    <w:p w14:paraId="5F142F19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45FC600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</w:t>
      </w:r>
    </w:p>
    <w:p w14:paraId="093BA168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 w14:paraId="4FABB71F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99CFDC7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</w:t>
      </w:r>
    </w:p>
    <w:p w14:paraId="66C062C7" w14:textId="71DD294B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 sa pri ich vzniku oceňujú menovitou hodnotou. Výška záväzkov k 31.12.202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4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9,08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€. Záväzky nadobudnuté prevzatím sa nerealizovali.</w:t>
      </w:r>
    </w:p>
    <w:p w14:paraId="7D9A61ED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6ABC80C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Rezervy</w:t>
      </w:r>
    </w:p>
    <w:p w14:paraId="27262D15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 w14:paraId="7E9C455C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C1DC63E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</w:t>
      </w:r>
    </w:p>
    <w:p w14:paraId="2D4B210D" w14:textId="119F3285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 sa skladá zo splatenej dane, o odloženej dani účtovná jednotka neúčtuje. Splatná Daň z príjmov sa počíta za rok 202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vo výške 15% daňového základu, ktorý sa vypočítal úpravou účtovného výsledku hospodárenia o pripočítateľné a odpočítateľné položky. Účtovná jednotka má daň z príjmov PO splatnú vo výške 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564,45+126,50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 xml:space="preserve"> daň z motorových vozidiel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€.</w:t>
      </w:r>
    </w:p>
    <w:p w14:paraId="363FB21C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4A0B377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Derivátové operácie</w:t>
      </w:r>
    </w:p>
    <w:p w14:paraId="6411A728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 w14:paraId="14469BF3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3D97AC3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9478199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zostavenia odpisového plánu</w:t>
      </w:r>
    </w:p>
    <w:p w14:paraId="4743C70A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E37993C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Odpisový plán účtovných odpisový hmotného majetku je zostavený na základe záväzného interného predpisu. Základom na vyčíslenie odpisov sú metódy používané pri vyčíslení daňových odpisov. Odpisové sadzby pre účtovné a daňové odpisy sa rovnajú. Účtovná jednotka má majetok, ktorý odpisuje-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rovnomerne.Majetok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 zaradený do 2.-odpisovej skupiny.</w:t>
      </w:r>
    </w:p>
    <w:p w14:paraId="05FE5B0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9F6F94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2C5FB8C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Zmeny účtovných metód a účtovných zásad</w:t>
      </w:r>
    </w:p>
    <w:p w14:paraId="60501322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AFAE10E" w14:textId="5F7D045E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Účtovné metódy a všeobecné zásady boli konzistentne aplikované počas celého účtovného. O nákladoch a výnosoch sa účtuje v momente ich vzniku, bez ohľadu na dátum úhrady, inkasa, alebo deň vyrovnania iným spôsobom. Dodržuje sa zásada vecnej a časovej súvislosti nákladov s výnosmi.</w:t>
      </w:r>
    </w:p>
    <w:p w14:paraId="0598D0E6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292AFF1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07486B7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dotáciách a ich oceňovanie v účtovníctve</w:t>
      </w:r>
    </w:p>
    <w:p w14:paraId="71611656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4A2C4BF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poskytnuté dotácie.</w:t>
      </w:r>
    </w:p>
    <w:p w14:paraId="6362B59E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CDE4D42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účtovaní významných opráv chýb minulých účtovných období v bežnom období s uvedením vplyvu na nerozdelený zisk minulých rokov</w:t>
      </w:r>
    </w:p>
    <w:p w14:paraId="5746B52B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EA10471" w14:textId="77777777" w:rsidR="00037C55" w:rsidRDefault="00000000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 účtovala oproti nerozdelenému zisku minulého účtovného obdobia.</w:t>
      </w:r>
    </w:p>
    <w:p w14:paraId="12344A61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B16313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D6B2436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258F0A1" w14:textId="77777777" w:rsidR="00037C55" w:rsidRDefault="000000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 w14:paraId="19140F22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1953922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sume a dôvodoch vzniku jednotlivých položiek nákladov alebo výnosov, ktoré majú výnimočný rozsah alebo výskyt.</w:t>
      </w:r>
    </w:p>
    <w:p w14:paraId="44BDA684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AA9F5A3" w14:textId="77777777" w:rsidR="00037C55" w:rsidRDefault="00000000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 w14:paraId="25414655" w14:textId="77777777" w:rsidR="00037C55" w:rsidRDefault="00037C55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433F5BB" w14:textId="77777777" w:rsidR="00037C55" w:rsidRDefault="00037C55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866F261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záväzkoch, a to:</w:t>
      </w:r>
    </w:p>
    <w:p w14:paraId="506D5F36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 w14:paraId="0EEA6AA5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má len krátkodobé záväzky s dobou splatnosti do jedného roka.</w:t>
      </w:r>
    </w:p>
    <w:p w14:paraId="5209EF1E" w14:textId="77777777" w:rsidR="00037C55" w:rsidRDefault="00037C55">
      <w:pPr>
        <w:pStyle w:val="Odsekzoznamu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2272E0F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 w14:paraId="141EDF53" w14:textId="77777777" w:rsidR="00037C55" w:rsidRDefault="00000000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 w14:paraId="7F6A3FE0" w14:textId="77777777" w:rsidR="00037C55" w:rsidRDefault="00037C55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A217494" w14:textId="77777777" w:rsidR="00037C55" w:rsidRDefault="00037C55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0822383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vlastných akciách</w:t>
      </w:r>
    </w:p>
    <w:p w14:paraId="7B9938F2" w14:textId="77777777" w:rsidR="00037C55" w:rsidRDefault="00037C55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02A8C62" w14:textId="77777777" w:rsidR="00037C55" w:rsidRDefault="00000000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vlastné akcie.</w:t>
      </w:r>
    </w:p>
    <w:p w14:paraId="3B5857CE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72D4943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F60577F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orgánoch účtovnej jednotky</w:t>
      </w:r>
    </w:p>
    <w:p w14:paraId="1E0979E8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C9679CB" w14:textId="77777777" w:rsidR="00037C55" w:rsidRDefault="00000000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zabezpečení, neboli mu poskytnuté žiadne pôžičky.</w:t>
      </w:r>
    </w:p>
    <w:p w14:paraId="63CB49A5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8D5242C" w14:textId="77777777" w:rsidR="00037C55" w:rsidRDefault="00000000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Nezrealizovali sa ani odpustené pôžičky a odpísané pôžičky. Na súkromné účely sa mu neposkytli žiadne finančné prostriedky.</w:t>
      </w:r>
    </w:p>
    <w:p w14:paraId="73D96EAB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777894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FDA9667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povinnostiach účtovnej jednotky, a to:</w:t>
      </w:r>
    </w:p>
    <w:p w14:paraId="3FC8C203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3C7C9B4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 w14:paraId="7291C558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záväzky vyplývajúce zo zmlúv, ktoré sa nevykazujú v súvahe a majú významný charakter.</w:t>
      </w:r>
    </w:p>
    <w:p w14:paraId="5D4CC1B2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4AFA5E6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podmienených záväzkov.</w:t>
      </w:r>
    </w:p>
    <w:p w14:paraId="417C5966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alebo viac neistých udalostí v budúcnosti, ktorých vznik nezávisí od účtovnej jednotky.</w:t>
      </w:r>
    </w:p>
    <w:p w14:paraId="5A7E66A9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E353B9C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 w14:paraId="1B3C9DD3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 w14:paraId="7F7F6C6F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66FD4C9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finančných povinností a významných podmienených záväzkov voči dcérskej účtovnej jednotke a účtovnej jednotke s významným vplyvom</w:t>
      </w:r>
    </w:p>
    <w:p w14:paraId="1B43039B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 w14:paraId="74EE09F4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3CFD976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</w:pPr>
    </w:p>
    <w:p w14:paraId="67D66C04" w14:textId="617F20AB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dosiahla v roku 202</w:t>
      </w:r>
      <w:r w:rsidR="0048622D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hospodársky zisk vo výške pred zdanením: </w:t>
      </w:r>
      <w:r w:rsidR="00BA04D7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10767,30€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</w:t>
      </w:r>
      <w:r w:rsidR="00BA04D7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Daň vyčíslená v DPPO za rok 2025 je vo výške 564,45€.</w:t>
      </w:r>
    </w:p>
    <w:p w14:paraId="27FAC1BA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9E6C21A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4B14EDE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</w:pPr>
    </w:p>
    <w:p w14:paraId="212B51F3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5F38CB4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</w:pPr>
    </w:p>
    <w:sectPr w:rsidR="00037C55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46F3" w14:textId="77777777" w:rsidR="0079321E" w:rsidRDefault="0079321E">
      <w:pPr>
        <w:spacing w:after="0" w:line="240" w:lineRule="auto"/>
      </w:pPr>
      <w:r>
        <w:separator/>
      </w:r>
    </w:p>
  </w:endnote>
  <w:endnote w:type="continuationSeparator" w:id="0">
    <w:p w14:paraId="02E5D43D" w14:textId="77777777" w:rsidR="0079321E" w:rsidRDefault="0079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485B" w14:textId="77777777" w:rsidR="0079321E" w:rsidRDefault="0079321E">
      <w:pPr>
        <w:spacing w:after="0" w:line="240" w:lineRule="auto"/>
      </w:pPr>
      <w:r>
        <w:separator/>
      </w:r>
    </w:p>
  </w:footnote>
  <w:footnote w:type="continuationSeparator" w:id="0">
    <w:p w14:paraId="28CC3133" w14:textId="77777777" w:rsidR="0079321E" w:rsidRDefault="0079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7128" w14:textId="77777777" w:rsidR="00037C55" w:rsidRDefault="00000000">
    <w:pPr>
      <w:pBdr>
        <w:top w:val="nil"/>
        <w:left w:val="single" w:sz="12" w:space="11" w:color="5B9BD5"/>
        <w:bottom w:val="nil"/>
        <w:right w:val="nil"/>
      </w:pBdr>
      <w:tabs>
        <w:tab w:val="left" w:pos="3620"/>
        <w:tab w:val="left" w:pos="3964"/>
      </w:tabs>
      <w:spacing w:after="0"/>
      <w:rPr>
        <w:rFonts w:ascii="Calibri Light" w:hAnsi="Calibri Light"/>
        <w:color w:val="2E74B5"/>
        <w:sz w:val="26"/>
        <w:szCs w:val="26"/>
      </w:rPr>
    </w:pPr>
    <w:proofErr w:type="spellStart"/>
    <w:r>
      <w:rPr>
        <w:rFonts w:ascii="Calibri Light" w:hAnsi="Calibri Light"/>
        <w:color w:val="2E74B5"/>
        <w:sz w:val="26"/>
        <w:szCs w:val="26"/>
      </w:rPr>
      <w:t>Poznámky</w:t>
    </w:r>
    <w:proofErr w:type="spellEnd"/>
    <w:r>
      <w:rPr>
        <w:rFonts w:ascii="Calibri Light" w:hAnsi="Calibri Light"/>
        <w:color w:val="2E74B5"/>
        <w:sz w:val="26"/>
        <w:szCs w:val="26"/>
      </w:rPr>
      <w:t xml:space="preserve"> Úč MÚJ 3-01                                                      DIČ:</w:t>
    </w:r>
    <w:proofErr w:type="gramStart"/>
    <w:r>
      <w:rPr>
        <w:rFonts w:ascii="Calibri Light" w:hAnsi="Calibri Light"/>
        <w:color w:val="2E74B5"/>
        <w:sz w:val="26"/>
        <w:szCs w:val="26"/>
      </w:rPr>
      <w:t>2023931690  IČO</w:t>
    </w:r>
    <w:proofErr w:type="gramEnd"/>
    <w:r>
      <w:rPr>
        <w:rFonts w:ascii="Calibri Light" w:hAnsi="Calibri Light"/>
        <w:color w:val="2E74B5"/>
        <w:sz w:val="26"/>
        <w:szCs w:val="26"/>
      </w:rPr>
      <w:t>:47471921</w:t>
    </w:r>
  </w:p>
  <w:p w14:paraId="5500E67E" w14:textId="77777777" w:rsidR="00037C55" w:rsidRDefault="00037C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2C28"/>
    <w:multiLevelType w:val="multilevel"/>
    <w:tmpl w:val="6744FA4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101F379A"/>
    <w:multiLevelType w:val="multilevel"/>
    <w:tmpl w:val="B3AEB2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2271220"/>
    <w:multiLevelType w:val="multilevel"/>
    <w:tmpl w:val="21BC7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95C028D"/>
    <w:multiLevelType w:val="multilevel"/>
    <w:tmpl w:val="FA8A018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 w15:restartNumberingAfterBreak="0">
    <w:nsid w:val="7C5A5CAB"/>
    <w:multiLevelType w:val="multilevel"/>
    <w:tmpl w:val="9C8AE87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 w16cid:durableId="190581956">
    <w:abstractNumId w:val="4"/>
  </w:num>
  <w:num w:numId="2" w16cid:durableId="1983270613">
    <w:abstractNumId w:val="0"/>
  </w:num>
  <w:num w:numId="3" w16cid:durableId="1593776575">
    <w:abstractNumId w:val="3"/>
  </w:num>
  <w:num w:numId="4" w16cid:durableId="644818727">
    <w:abstractNumId w:val="2"/>
  </w:num>
  <w:num w:numId="5" w16cid:durableId="185645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55"/>
    <w:rsid w:val="00037C55"/>
    <w:rsid w:val="004640FE"/>
    <w:rsid w:val="0048622D"/>
    <w:rsid w:val="0079321E"/>
    <w:rsid w:val="007D6965"/>
    <w:rsid w:val="00BA04D7"/>
    <w:rsid w:val="00C74BEB"/>
    <w:rsid w:val="00D6775E"/>
    <w:rsid w:val="00E67D4B"/>
    <w:rsid w:val="00E84D20"/>
    <w:rsid w:val="00EC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68CC"/>
  <w15:docId w15:val="{908A3291-8F19-454C-8C9F-DF11AB9F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0E4"/>
    <w:pPr>
      <w:suppressAutoHyphens/>
      <w:spacing w:after="160" w:line="252" w:lineRule="auto"/>
    </w:pPr>
    <w:rPr>
      <w:color w:val="00000A"/>
      <w:lang w:val="en-US"/>
    </w:rPr>
  </w:style>
  <w:style w:type="paragraph" w:styleId="Nadpis1">
    <w:name w:val="heading 1"/>
    <w:basedOn w:val="Normlny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F368B0"/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F368B0"/>
    <w:rPr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8B0"/>
    <w:rPr>
      <w:rFonts w:ascii="Segoe UI" w:hAnsi="Segoe UI" w:cs="Segoe UI"/>
      <w:sz w:val="18"/>
      <w:szCs w:val="18"/>
      <w:lang w:val="en-US"/>
    </w:rPr>
  </w:style>
  <w:style w:type="character" w:customStyle="1" w:styleId="WW8Num7z0">
    <w:name w:val="WW8Num7z0"/>
    <w:rPr>
      <w:sz w:val="20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 Unicode MS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 Unicode MS"/>
    </w:rPr>
  </w:style>
  <w:style w:type="paragraph" w:styleId="Odsekzoznamu">
    <w:name w:val="List Paragraph"/>
    <w:basedOn w:val="Normlny"/>
    <w:uiPriority w:val="34"/>
    <w:qFormat/>
    <w:rsid w:val="008240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68B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7">
    <w:name w:val="WW8Num7"/>
  </w:style>
  <w:style w:type="numbering" w:customStyle="1" w:styleId="WW8Num11">
    <w:name w:val="WW8Num11"/>
  </w:style>
  <w:style w:type="numbering" w:customStyle="1" w:styleId="WW8Num4">
    <w:name w:val="WW8Num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Jasovská Martina</cp:lastModifiedBy>
  <cp:revision>6</cp:revision>
  <cp:lastPrinted>2019-06-27T14:14:00Z</cp:lastPrinted>
  <dcterms:created xsi:type="dcterms:W3CDTF">2025-06-23T11:49:00Z</dcterms:created>
  <dcterms:modified xsi:type="dcterms:W3CDTF">2026-05-28T12:09:00Z</dcterms:modified>
  <dc:language>sk-SK</dc:language>
</cp:coreProperties>
</file>