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F00D40" w:rsidRPr="00D90FC4" w:rsidTr="00C2421E">
        <w:tc>
          <w:tcPr>
            <w:tcW w:w="3061" w:type="dxa"/>
            <w:vAlign w:val="center"/>
          </w:tcPr>
          <w:p w:rsidR="00F00D40" w:rsidRPr="00D90FC4" w:rsidRDefault="00F00D40" w:rsidP="00C2421E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F00D40" w:rsidRPr="00D90FC4" w:rsidRDefault="00F00D40" w:rsidP="00C2421E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F00D40" w:rsidRPr="00D90FC4" w:rsidRDefault="00F00D40" w:rsidP="00C2421E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F00D40" w:rsidRPr="00D90FC4" w:rsidRDefault="00F00D40" w:rsidP="00F00D40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F00D40" w:rsidRPr="00917B01" w:rsidRDefault="00F00D40" w:rsidP="00F00D40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Čl. I</w:t>
      </w:r>
    </w:p>
    <w:p w:rsidR="00F00D40" w:rsidRPr="00917B01" w:rsidRDefault="00F00D40" w:rsidP="00F00D40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Všeobecné informácie</w:t>
      </w:r>
    </w:p>
    <w:p w:rsidR="00F00D40" w:rsidRPr="00917B01" w:rsidRDefault="00F00D40" w:rsidP="00F00D40">
      <w:pPr>
        <w:numPr>
          <w:ilvl w:val="0"/>
          <w:numId w:val="1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7371"/>
      </w:tblGrid>
      <w:tr w:rsidR="00F00D40" w:rsidRPr="00917B01" w:rsidTr="00C2421E">
        <w:trPr>
          <w:trHeight w:val="360"/>
        </w:trPr>
        <w:tc>
          <w:tcPr>
            <w:tcW w:w="2835" w:type="dxa"/>
            <w:vMerge w:val="restar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Meno a priezvisko fyzickej osoby alebo názov právnickej osoby</w:t>
            </w:r>
          </w:p>
        </w:tc>
        <w:tc>
          <w:tcPr>
            <w:tcW w:w="7371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Tomáš Valla</w:t>
            </w:r>
          </w:p>
        </w:tc>
      </w:tr>
      <w:tr w:rsidR="00F00D40" w:rsidRPr="00917B01" w:rsidTr="00C2421E">
        <w:trPr>
          <w:trHeight w:val="284"/>
        </w:trPr>
        <w:tc>
          <w:tcPr>
            <w:tcW w:w="2835" w:type="dxa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F00D40" w:rsidRPr="00917B01" w:rsidTr="00C2421E">
        <w:trPr>
          <w:trHeight w:val="284"/>
        </w:trPr>
        <w:tc>
          <w:tcPr>
            <w:tcW w:w="2835" w:type="dxa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371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F00D40" w:rsidRPr="00917B01" w:rsidTr="00C2421E">
        <w:trPr>
          <w:trHeight w:val="178"/>
        </w:trPr>
        <w:tc>
          <w:tcPr>
            <w:tcW w:w="2835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Dátum</w:t>
            </w:r>
            <w:r w:rsidRPr="00917B01">
              <w:rPr>
                <w:sz w:val="22"/>
                <w:szCs w:val="22"/>
              </w:rPr>
              <w:t xml:space="preserve"> založenia alebo zriadenia účtovnej jednotky</w:t>
            </w:r>
          </w:p>
        </w:tc>
        <w:tc>
          <w:tcPr>
            <w:tcW w:w="7371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31.12.2010</w:t>
            </w:r>
          </w:p>
        </w:tc>
      </w:tr>
    </w:tbl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1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Informácie o členoch štatutárnych orgánov, dozorných orgánov  a iných orgánov účtovnej jednotky; uvádzajú sa mená a priezviská členov štatutárnych orgánov, dozorných orgánov a iných orgánov účtovnej jednotky.</w:t>
      </w:r>
    </w:p>
    <w:tbl>
      <w:tblPr>
        <w:tblW w:w="0" w:type="auto"/>
        <w:jc w:val="right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2"/>
        <w:gridCol w:w="3544"/>
        <w:gridCol w:w="3544"/>
      </w:tblGrid>
      <w:tr w:rsidR="00F00D40" w:rsidRPr="00917B01" w:rsidTr="00C2421E">
        <w:trPr>
          <w:trHeight w:val="283"/>
          <w:jc w:val="right"/>
        </w:trPr>
        <w:tc>
          <w:tcPr>
            <w:tcW w:w="3082" w:type="dxa"/>
            <w:vMerge w:val="restart"/>
            <w:vAlign w:val="center"/>
          </w:tcPr>
          <w:p w:rsidR="00F00D40" w:rsidRPr="00027453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Štatutárne orgány:</w:t>
            </w:r>
          </w:p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(Štatutár, správna rada, predsedníctvo)</w:t>
            </w:r>
          </w:p>
        </w:tc>
        <w:tc>
          <w:tcPr>
            <w:tcW w:w="3544" w:type="dxa"/>
            <w:vAlign w:val="center"/>
          </w:tcPr>
          <w:p w:rsidR="00F00D40" w:rsidRPr="00BB055E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BB055E">
              <w:rPr>
                <w:b/>
                <w:sz w:val="22"/>
                <w:szCs w:val="22"/>
              </w:rPr>
              <w:t>Štatutárny orgán:</w:t>
            </w:r>
          </w:p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Predseda občianskeho združenia</w:t>
            </w:r>
          </w:p>
        </w:tc>
        <w:tc>
          <w:tcPr>
            <w:tcW w:w="3544" w:type="dxa"/>
          </w:tcPr>
          <w:p w:rsidR="00F00D40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Richard </w:t>
            </w:r>
            <w:proofErr w:type="spellStart"/>
            <w:r>
              <w:rPr>
                <w:sz w:val="22"/>
                <w:szCs w:val="22"/>
              </w:rPr>
              <w:t>Drška</w:t>
            </w:r>
            <w:proofErr w:type="spellEnd"/>
          </w:p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F00D40" w:rsidRPr="00917B01" w:rsidTr="00C2421E">
        <w:trPr>
          <w:trHeight w:val="2295"/>
          <w:jc w:val="right"/>
        </w:trPr>
        <w:tc>
          <w:tcPr>
            <w:tcW w:w="3082" w:type="dxa"/>
            <w:vMerge/>
          </w:tcPr>
          <w:p w:rsidR="00F00D40" w:rsidRPr="00917B01" w:rsidRDefault="00F00D40" w:rsidP="00C2421E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BB055E">
              <w:rPr>
                <w:b/>
                <w:sz w:val="22"/>
                <w:szCs w:val="22"/>
              </w:rPr>
              <w:t>Správna rada:</w:t>
            </w:r>
          </w:p>
          <w:p w:rsidR="00F00D40" w:rsidRPr="003D5567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3D5567">
              <w:rPr>
                <w:sz w:val="22"/>
                <w:szCs w:val="22"/>
              </w:rPr>
              <w:t>Predsedníctvo:</w:t>
            </w:r>
          </w:p>
        </w:tc>
        <w:tc>
          <w:tcPr>
            <w:tcW w:w="3544" w:type="dxa"/>
          </w:tcPr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 xml:space="preserve">1. Richard </w:t>
            </w:r>
            <w:proofErr w:type="spellStart"/>
            <w:r w:rsidRPr="006754F3">
              <w:rPr>
                <w:sz w:val="22"/>
                <w:szCs w:val="22"/>
              </w:rPr>
              <w:t>Drška</w:t>
            </w:r>
            <w:proofErr w:type="spellEnd"/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 xml:space="preserve">2. Peter </w:t>
            </w:r>
            <w:proofErr w:type="spellStart"/>
            <w:r w:rsidRPr="006754F3">
              <w:rPr>
                <w:sz w:val="22"/>
                <w:szCs w:val="22"/>
              </w:rPr>
              <w:t>Drška</w:t>
            </w:r>
            <w:proofErr w:type="spellEnd"/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>3. Ondrej Valachovič</w:t>
            </w:r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>4. Stanislav Pribila</w:t>
            </w:r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 xml:space="preserve">5. Emil </w:t>
            </w:r>
            <w:proofErr w:type="spellStart"/>
            <w:r w:rsidRPr="006754F3">
              <w:rPr>
                <w:sz w:val="22"/>
                <w:szCs w:val="22"/>
              </w:rPr>
              <w:t>Pribyl</w:t>
            </w:r>
            <w:proofErr w:type="spellEnd"/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 xml:space="preserve">6. Jozef </w:t>
            </w:r>
            <w:proofErr w:type="spellStart"/>
            <w:r w:rsidRPr="006754F3">
              <w:rPr>
                <w:sz w:val="22"/>
                <w:szCs w:val="22"/>
              </w:rPr>
              <w:t>Hesek</w:t>
            </w:r>
            <w:proofErr w:type="spellEnd"/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 xml:space="preserve">7. </w:t>
            </w:r>
            <w:proofErr w:type="spellStart"/>
            <w:r w:rsidRPr="006754F3">
              <w:rPr>
                <w:sz w:val="22"/>
                <w:szCs w:val="22"/>
              </w:rPr>
              <w:t>David</w:t>
            </w:r>
            <w:proofErr w:type="spellEnd"/>
            <w:r w:rsidRPr="006754F3">
              <w:rPr>
                <w:sz w:val="22"/>
                <w:szCs w:val="22"/>
              </w:rPr>
              <w:t xml:space="preserve"> Valachovič</w:t>
            </w:r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>8. Stanislav Valla</w:t>
            </w:r>
          </w:p>
          <w:p w:rsidR="00F00D40" w:rsidRPr="006754F3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 xml:space="preserve">9. Filip </w:t>
            </w:r>
            <w:proofErr w:type="spellStart"/>
            <w:r w:rsidRPr="006754F3">
              <w:rPr>
                <w:sz w:val="22"/>
                <w:szCs w:val="22"/>
              </w:rPr>
              <w:t>Húštava</w:t>
            </w:r>
            <w:proofErr w:type="spellEnd"/>
          </w:p>
          <w:p w:rsidR="00F00D40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6754F3">
              <w:rPr>
                <w:sz w:val="22"/>
                <w:szCs w:val="22"/>
              </w:rPr>
              <w:t xml:space="preserve">10. Marek </w:t>
            </w:r>
            <w:proofErr w:type="spellStart"/>
            <w:r w:rsidRPr="006754F3">
              <w:rPr>
                <w:sz w:val="22"/>
                <w:szCs w:val="22"/>
              </w:rPr>
              <w:t>Gernát</w:t>
            </w:r>
            <w:proofErr w:type="spellEnd"/>
          </w:p>
          <w:p w:rsidR="00F00D40" w:rsidRPr="00CB68D8" w:rsidRDefault="00F00D40" w:rsidP="00C2421E">
            <w:pPr>
              <w:pStyle w:val="Bezriadkovania"/>
            </w:pP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082" w:type="dxa"/>
            <w:vMerge w:val="restart"/>
            <w:vAlign w:val="center"/>
          </w:tcPr>
          <w:p w:rsidR="00F00D40" w:rsidRPr="00027453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Dozorný orgán:</w:t>
            </w:r>
          </w:p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(Dozorná rada, revízor)</w:t>
            </w:r>
          </w:p>
        </w:tc>
        <w:tc>
          <w:tcPr>
            <w:tcW w:w="3544" w:type="dxa"/>
            <w:vAlign w:val="center"/>
          </w:tcPr>
          <w:p w:rsidR="00F00D40" w:rsidRPr="00282FE2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282FE2">
              <w:rPr>
                <w:b/>
                <w:sz w:val="22"/>
                <w:szCs w:val="22"/>
              </w:rPr>
              <w:t>Revízor:</w:t>
            </w:r>
          </w:p>
        </w:tc>
        <w:tc>
          <w:tcPr>
            <w:tcW w:w="3544" w:type="dxa"/>
          </w:tcPr>
          <w:p w:rsidR="00F00D40" w:rsidRPr="00BB055E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BB055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Peter </w:t>
            </w:r>
            <w:proofErr w:type="spellStart"/>
            <w:r>
              <w:rPr>
                <w:sz w:val="22"/>
                <w:szCs w:val="22"/>
              </w:rPr>
              <w:t>Drška</w:t>
            </w:r>
            <w:proofErr w:type="spellEnd"/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00D40" w:rsidRPr="00917B01" w:rsidRDefault="00F00D40" w:rsidP="00C2421E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00D40" w:rsidRPr="00BB055E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082" w:type="dxa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F00D40" w:rsidRPr="00917B01" w:rsidRDefault="00F00D40" w:rsidP="00C2421E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:rsidR="00F00D40" w:rsidRPr="00917B01" w:rsidRDefault="00F00D40" w:rsidP="00C2421E">
            <w:pPr>
              <w:pStyle w:val="Odsekzoznamu"/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1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Opis činnosti, na účel ktorej bola účtovná jednotka zriadená a opis druhu podnikateľskej činnosti, ak ju účtovná jednotka vykonáva.</w:t>
      </w:r>
    </w:p>
    <w:tbl>
      <w:tblPr>
        <w:tblW w:w="10170" w:type="dxa"/>
        <w:jc w:val="righ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0"/>
        <w:gridCol w:w="7050"/>
      </w:tblGrid>
      <w:tr w:rsidR="00F00D40" w:rsidRPr="00917B01" w:rsidTr="00C2421E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:rsidR="00F00D40" w:rsidRPr="00027453" w:rsidRDefault="00F00D40" w:rsidP="00C242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Hlavná činnosť:</w:t>
            </w:r>
          </w:p>
        </w:tc>
        <w:tc>
          <w:tcPr>
            <w:tcW w:w="3466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Prevádzkovanie kultúrnych, spoločenských a zábavných zariadení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Rozvoj a obnova kultúrneho dedičstva regiónu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1534" w:type="pct"/>
            <w:vAlign w:val="center"/>
          </w:tcPr>
          <w:p w:rsidR="00F00D40" w:rsidRPr="00027453" w:rsidRDefault="00F00D40" w:rsidP="00C242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027453">
              <w:rPr>
                <w:b/>
                <w:sz w:val="22"/>
                <w:szCs w:val="22"/>
              </w:rPr>
              <w:t>Podnikateľská činnosť:</w:t>
            </w:r>
          </w:p>
        </w:tc>
        <w:tc>
          <w:tcPr>
            <w:tcW w:w="3466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1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Organizačná štruktúra účtovnej jednotky.</w:t>
      </w:r>
    </w:p>
    <w:tbl>
      <w:tblPr>
        <w:tblW w:w="10170" w:type="dxa"/>
        <w:jc w:val="righ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0"/>
        <w:gridCol w:w="7050"/>
      </w:tblGrid>
      <w:tr w:rsidR="00F00D40" w:rsidRPr="00917B01" w:rsidTr="00C2421E">
        <w:trPr>
          <w:trHeight w:val="284"/>
          <w:jc w:val="right"/>
        </w:trPr>
        <w:tc>
          <w:tcPr>
            <w:tcW w:w="1534" w:type="pct"/>
            <w:vMerge w:val="restar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Orgány účtovnej jednotky:</w:t>
            </w:r>
          </w:p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(riadiace, štatutárne, kontrolné)</w:t>
            </w:r>
          </w:p>
        </w:tc>
        <w:tc>
          <w:tcPr>
            <w:tcW w:w="3466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Predseda združenia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Predsedníctvo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Valné zhromaždenie – členovia združenia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1534" w:type="pct"/>
            <w:vMerge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466" w:type="pct"/>
            <w:vAlign w:val="center"/>
          </w:tcPr>
          <w:p w:rsidR="00F00D40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Revízor</w:t>
            </w:r>
          </w:p>
        </w:tc>
      </w:tr>
    </w:tbl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6D415E" w:rsidRDefault="006D415E" w:rsidP="00F00D40">
      <w:pPr>
        <w:spacing w:before="0" w:line="240" w:lineRule="auto"/>
        <w:rPr>
          <w:sz w:val="22"/>
          <w:szCs w:val="22"/>
        </w:rPr>
      </w:pPr>
    </w:p>
    <w:p w:rsidR="006D415E" w:rsidRDefault="006D415E" w:rsidP="00F00D40">
      <w:pPr>
        <w:spacing w:before="0" w:line="240" w:lineRule="auto"/>
        <w:rPr>
          <w:sz w:val="22"/>
          <w:szCs w:val="22"/>
        </w:rPr>
      </w:pPr>
    </w:p>
    <w:p w:rsidR="006D415E" w:rsidRPr="00917B01" w:rsidRDefault="006D415E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917B01">
        <w:rPr>
          <w:b/>
          <w:bCs/>
          <w:kern w:val="32"/>
          <w:sz w:val="22"/>
          <w:szCs w:val="22"/>
        </w:rPr>
        <w:t>Čl. II</w:t>
      </w:r>
    </w:p>
    <w:p w:rsidR="00F00D40" w:rsidRPr="00917B01" w:rsidRDefault="00F00D40" w:rsidP="00F00D40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Informácie o účtovných zásadách a účtovných metódach</w:t>
      </w:r>
    </w:p>
    <w:p w:rsidR="00F00D40" w:rsidRPr="00CB68D8" w:rsidRDefault="00F00D40" w:rsidP="00F00D40">
      <w:pPr>
        <w:numPr>
          <w:ilvl w:val="0"/>
          <w:numId w:val="6"/>
        </w:numPr>
        <w:spacing w:before="0" w:line="240" w:lineRule="auto"/>
        <w:ind w:left="284" w:hanging="284"/>
        <w:rPr>
          <w:rFonts w:cs="Tahoma"/>
          <w:bCs/>
          <w:sz w:val="22"/>
          <w:szCs w:val="22"/>
        </w:rPr>
      </w:pPr>
      <w:r w:rsidRPr="00917B01">
        <w:rPr>
          <w:sz w:val="22"/>
          <w:szCs w:val="22"/>
        </w:rPr>
        <w:t xml:space="preserve">Informácia, či je účtovná závierka zostavená za splnenia predpokladu, že účtovná jednotka bude nepretržite pokračovať vo svojej činnosti.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ÁNO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NIE</w:t>
      </w: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6"/>
        </w:numPr>
        <w:spacing w:before="0" w:line="240" w:lineRule="auto"/>
        <w:ind w:left="284" w:hanging="284"/>
        <w:rPr>
          <w:rFonts w:cs="Tahoma"/>
          <w:b/>
          <w:bCs/>
          <w:sz w:val="22"/>
          <w:szCs w:val="22"/>
        </w:rPr>
      </w:pPr>
      <w:r w:rsidRPr="00917B01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/>
          <w:bCs/>
          <w:sz w:val="22"/>
          <w:szCs w:val="22"/>
        </w:rPr>
      </w:r>
      <w:r w:rsidRPr="00917B01">
        <w:rPr>
          <w:rFonts w:cs="Tahoma"/>
          <w:b/>
          <w:bCs/>
          <w:sz w:val="22"/>
          <w:szCs w:val="22"/>
        </w:rPr>
        <w:fldChar w:fldCharType="end"/>
      </w:r>
      <w:r w:rsidRPr="00917B01"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>Zmeny účtovných zásad a zmeny účtovných metód s uvedením dôvodu týchto zmien a vyčíslením ich vplyvu na finančnú hodnotu majetku, záväzkov, základného imania a výsledku hospodárenia účtovnej jednotky.</w:t>
      </w:r>
      <w:r w:rsidRPr="00917B01">
        <w:rPr>
          <w:rFonts w:cs="Tahoma"/>
          <w:b/>
          <w:bCs/>
          <w:sz w:val="22"/>
          <w:szCs w:val="22"/>
        </w:rPr>
        <w:t xml:space="preserve"> </w:t>
      </w:r>
    </w:p>
    <w:p w:rsidR="00F00D40" w:rsidRPr="00917B01" w:rsidRDefault="00F00D40" w:rsidP="00F00D40">
      <w:pPr>
        <w:spacing w:before="0" w:line="240" w:lineRule="auto"/>
        <w:rPr>
          <w:rFonts w:cs="Tahoma"/>
          <w:bCs/>
          <w:sz w:val="22"/>
          <w:szCs w:val="22"/>
        </w:rPr>
      </w:pPr>
      <w:r w:rsidRPr="00917B01">
        <w:rPr>
          <w:rFonts w:cs="Tahoma"/>
          <w:b/>
          <w:bCs/>
          <w:sz w:val="22"/>
          <w:szCs w:val="22"/>
        </w:rPr>
        <w:t xml:space="preserve">     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/>
          <w:bCs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t xml:space="preserve">Bez zmien </w:t>
      </w:r>
    </w:p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6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Spôsoby ocenenia jednotlivých položiek majetku a záväzkov.</w:t>
      </w:r>
    </w:p>
    <w:tbl>
      <w:tblPr>
        <w:tblW w:w="10170" w:type="dxa"/>
        <w:jc w:val="righ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3"/>
        <w:gridCol w:w="3507"/>
      </w:tblGrid>
      <w:tr w:rsidR="00F00D40" w:rsidRPr="00917B01" w:rsidTr="00C2421E">
        <w:trPr>
          <w:trHeight w:val="284"/>
          <w:jc w:val="right"/>
        </w:trPr>
        <w:tc>
          <w:tcPr>
            <w:tcW w:w="3276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Majetok a</w:t>
            </w:r>
            <w:r>
              <w:rPr>
                <w:b/>
                <w:sz w:val="22"/>
                <w:szCs w:val="22"/>
              </w:rPr>
              <w:t> </w:t>
            </w:r>
            <w:r w:rsidRPr="00917B01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1724" w:type="pct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Spôsob oceňovania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obstarávacou cenou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 xml:space="preserve">vlastnými nákladmi 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nehmotný majetok obstaraný iným spôsobom</w:t>
            </w:r>
          </w:p>
        </w:tc>
        <w:tc>
          <w:tcPr>
            <w:tcW w:w="1724" w:type="pct"/>
            <w:vAlign w:val="center"/>
          </w:tcPr>
          <w:p w:rsidR="00F00D40" w:rsidRPr="00347D0A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reálnou hodnotou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dlhodobý hmotný majetok obstaraný kúpou 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obstarávacou cenou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 xml:space="preserve">vlastnými nákladmi 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hmotný majetok obstaraný iným spôsobom</w:t>
            </w:r>
          </w:p>
        </w:tc>
        <w:tc>
          <w:tcPr>
            <w:tcW w:w="1724" w:type="pct"/>
            <w:vAlign w:val="center"/>
          </w:tcPr>
          <w:p w:rsidR="00F00D40" w:rsidRPr="00347D0A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reálnou hodnotou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obstarávacou cenou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obstarávacou cenou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 xml:space="preserve">vlastnými nákladmi 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zásoby obstarané iným spôsobom</w:t>
            </w:r>
          </w:p>
        </w:tc>
        <w:tc>
          <w:tcPr>
            <w:tcW w:w="1724" w:type="pct"/>
            <w:vAlign w:val="center"/>
          </w:tcPr>
          <w:p w:rsidR="00F00D40" w:rsidRPr="00347D0A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reálnou hodnotou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pohľadávky 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menovitou hodnotou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krátkodobý finančný majetok 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menovitou hodnotou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časové rozlíšenie na strane aktív súvahy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náklady budúcich období a príjmy budúcich období sa vykazujú vo výške, ktorá je potrebná na dodržanie zásady vecnej a časovej súvislosti s účtovným obdobím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záväzky, vrátane rezerv, dlhopisov, pôžičiek a úverov 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menovitou hodnotou</w:t>
            </w:r>
          </w:p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oceňujú sa v očakávanej výške záväzku alebo poistno-matematickými metódami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časové rozlíšenie na strane pasív súvahy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výdavky budúcich období a výnosy budúcich období sa vykazujú vo výške, ktorá je potrebná na dodržanie zásady vecnej a časovej súvislosti s účtovným obdobím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deriváty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reálnou hodnotou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1724" w:type="pct"/>
          </w:tcPr>
          <w:p w:rsidR="00F00D40" w:rsidRPr="00347D0A" w:rsidRDefault="00F00D40" w:rsidP="00C2421E">
            <w:pPr>
              <w:pStyle w:val="Bezriadkovania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reálnou hodnotou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3276" w:type="pct"/>
          </w:tcPr>
          <w:p w:rsidR="00F00D40" w:rsidRPr="00917B01" w:rsidRDefault="00F00D40" w:rsidP="00F00D40">
            <w:pPr>
              <w:numPr>
                <w:ilvl w:val="0"/>
                <w:numId w:val="2"/>
              </w:numPr>
              <w:spacing w:before="0" w:after="0" w:line="240" w:lineRule="auto"/>
              <w:ind w:left="284" w:hanging="283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prenajatý majetok a majetok obstaraný na základe finančného prenájmu</w:t>
            </w:r>
          </w:p>
        </w:tc>
        <w:tc>
          <w:tcPr>
            <w:tcW w:w="1724" w:type="pct"/>
            <w:vAlign w:val="center"/>
          </w:tcPr>
          <w:p w:rsidR="00F00D40" w:rsidRPr="00347D0A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 w:rsidRPr="00347D0A">
              <w:rPr>
                <w:sz w:val="22"/>
                <w:szCs w:val="22"/>
              </w:rPr>
              <w:t>cenou, ktorá je uvedená v nájomnej zmluve</w:t>
            </w:r>
          </w:p>
        </w:tc>
      </w:tr>
    </w:tbl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851EAD" w:rsidRDefault="00851EAD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6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Spôsob zostavenia odpisového plánu pre jednotlivé druhy dlhodobého hmotného majetku a dlhodobého nehmotného majetku, pričom sa uvádza doba odpisovania, použité sadzby odpisov a odpisové metódy pri určení odpisov. 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2694"/>
        <w:gridCol w:w="2409"/>
        <w:gridCol w:w="2434"/>
        <w:gridCol w:w="2669"/>
      </w:tblGrid>
      <w:tr w:rsidR="00F00D40" w:rsidRPr="00917B01" w:rsidTr="00C2421E">
        <w:trPr>
          <w:trHeight w:val="416"/>
        </w:trPr>
        <w:tc>
          <w:tcPr>
            <w:tcW w:w="2694" w:type="dxa"/>
            <w:vAlign w:val="center"/>
          </w:tcPr>
          <w:p w:rsidR="00F00D40" w:rsidRPr="00917B01" w:rsidRDefault="00F00D40" w:rsidP="00C2421E">
            <w:pPr>
              <w:keepNext/>
              <w:spacing w:before="0" w:after="24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Druh dlhodobého majetku</w:t>
            </w:r>
          </w:p>
        </w:tc>
        <w:tc>
          <w:tcPr>
            <w:tcW w:w="2409" w:type="dxa"/>
            <w:vAlign w:val="center"/>
          </w:tcPr>
          <w:p w:rsidR="00F00D40" w:rsidRPr="00917B01" w:rsidRDefault="00F00D40" w:rsidP="00C2421E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Doba odpisovania</w:t>
            </w:r>
          </w:p>
        </w:tc>
        <w:tc>
          <w:tcPr>
            <w:tcW w:w="2434" w:type="dxa"/>
            <w:vAlign w:val="center"/>
          </w:tcPr>
          <w:p w:rsidR="00F00D40" w:rsidRPr="00917B01" w:rsidRDefault="00F00D40" w:rsidP="00C2421E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Sadzba odpisov</w:t>
            </w:r>
          </w:p>
        </w:tc>
        <w:tc>
          <w:tcPr>
            <w:tcW w:w="2669" w:type="dxa"/>
            <w:vAlign w:val="center"/>
          </w:tcPr>
          <w:p w:rsidR="00F00D40" w:rsidRPr="00917B01" w:rsidRDefault="00F00D40" w:rsidP="00C2421E">
            <w:pPr>
              <w:keepNext/>
              <w:spacing w:before="0" w:after="24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Odpisová metóda</w:t>
            </w:r>
          </w:p>
        </w:tc>
      </w:tr>
      <w:tr w:rsidR="00F00D40" w:rsidRPr="00917B01" w:rsidTr="00C2421E">
        <w:trPr>
          <w:trHeight w:val="374"/>
        </w:trPr>
        <w:tc>
          <w:tcPr>
            <w:tcW w:w="2694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Stavby - Múzeum a </w:t>
            </w:r>
            <w:proofErr w:type="spellStart"/>
            <w:r>
              <w:rPr>
                <w:sz w:val="22"/>
                <w:szCs w:val="22"/>
              </w:rPr>
              <w:t>komunitné</w:t>
            </w:r>
            <w:proofErr w:type="spellEnd"/>
            <w:r>
              <w:rPr>
                <w:sz w:val="22"/>
                <w:szCs w:val="22"/>
              </w:rPr>
              <w:t xml:space="preserve"> centrum</w:t>
            </w:r>
          </w:p>
        </w:tc>
        <w:tc>
          <w:tcPr>
            <w:tcW w:w="2409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rokov</w:t>
            </w:r>
          </w:p>
        </w:tc>
        <w:tc>
          <w:tcPr>
            <w:tcW w:w="2434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1/40</w:t>
            </w:r>
          </w:p>
        </w:tc>
        <w:tc>
          <w:tcPr>
            <w:tcW w:w="2669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rovnomerná</w:t>
            </w:r>
          </w:p>
        </w:tc>
      </w:tr>
      <w:tr w:rsidR="00F00D40" w:rsidRPr="00917B01" w:rsidTr="00C2421E">
        <w:trPr>
          <w:trHeight w:val="405"/>
        </w:trPr>
        <w:tc>
          <w:tcPr>
            <w:tcW w:w="2694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Stavby – Hospodárska budova „Stodola“</w:t>
            </w:r>
          </w:p>
        </w:tc>
        <w:tc>
          <w:tcPr>
            <w:tcW w:w="2409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rokov</w:t>
            </w:r>
          </w:p>
        </w:tc>
        <w:tc>
          <w:tcPr>
            <w:tcW w:w="2434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1/40</w:t>
            </w:r>
          </w:p>
        </w:tc>
        <w:tc>
          <w:tcPr>
            <w:tcW w:w="2669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rovnomerná</w:t>
            </w:r>
          </w:p>
        </w:tc>
      </w:tr>
      <w:tr w:rsidR="00F00D40" w:rsidRPr="00917B01" w:rsidTr="00C2421E">
        <w:trPr>
          <w:trHeight w:val="405"/>
        </w:trPr>
        <w:tc>
          <w:tcPr>
            <w:tcW w:w="2694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Samostatné </w:t>
            </w:r>
            <w:proofErr w:type="spellStart"/>
            <w:r>
              <w:rPr>
                <w:sz w:val="22"/>
                <w:szCs w:val="22"/>
              </w:rPr>
              <w:t>hnu.veci</w:t>
            </w:r>
            <w:proofErr w:type="spellEnd"/>
            <w:r>
              <w:rPr>
                <w:sz w:val="22"/>
                <w:szCs w:val="22"/>
              </w:rPr>
              <w:t xml:space="preserve"> a súbory </w:t>
            </w:r>
            <w:proofErr w:type="spellStart"/>
            <w:r>
              <w:rPr>
                <w:sz w:val="22"/>
                <w:szCs w:val="22"/>
              </w:rPr>
              <w:t>hnu.vecí</w:t>
            </w:r>
            <w:proofErr w:type="spellEnd"/>
            <w:r>
              <w:rPr>
                <w:sz w:val="22"/>
                <w:szCs w:val="22"/>
              </w:rPr>
              <w:t>- Kamerový systém</w:t>
            </w:r>
          </w:p>
        </w:tc>
        <w:tc>
          <w:tcPr>
            <w:tcW w:w="2409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roky</w:t>
            </w:r>
          </w:p>
        </w:tc>
        <w:tc>
          <w:tcPr>
            <w:tcW w:w="2434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1/4</w:t>
            </w:r>
          </w:p>
        </w:tc>
        <w:tc>
          <w:tcPr>
            <w:tcW w:w="2669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rovnomerná</w:t>
            </w:r>
          </w:p>
        </w:tc>
      </w:tr>
    </w:tbl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keepNext/>
        <w:spacing w:before="24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917B01">
        <w:rPr>
          <w:b/>
          <w:bCs/>
          <w:kern w:val="32"/>
          <w:sz w:val="22"/>
          <w:szCs w:val="22"/>
        </w:rPr>
        <w:t>Čl. III</w:t>
      </w:r>
    </w:p>
    <w:p w:rsidR="00F00D40" w:rsidRPr="00917B01" w:rsidRDefault="00F00D40" w:rsidP="00F00D40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Informácie, ktoré dopĺňajú a vysvetľujú údaje v súvahe</w:t>
      </w:r>
    </w:p>
    <w:p w:rsidR="00F00D40" w:rsidRDefault="00F00D40" w:rsidP="00F00D40">
      <w:pPr>
        <w:numPr>
          <w:ilvl w:val="0"/>
          <w:numId w:val="5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 xml:space="preserve"> Významné sumy prírastkov a úbytkov dlhodobého nehmotného majetku a dlhodobého hmotného majetku.</w:t>
      </w:r>
    </w:p>
    <w:tbl>
      <w:tblPr>
        <w:tblW w:w="0" w:type="auto"/>
        <w:jc w:val="right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6"/>
        <w:gridCol w:w="2977"/>
        <w:gridCol w:w="2657"/>
      </w:tblGrid>
      <w:tr w:rsidR="00F00D40" w:rsidRPr="00917B01" w:rsidTr="00C2421E">
        <w:trPr>
          <w:trHeight w:val="284"/>
          <w:jc w:val="right"/>
        </w:trPr>
        <w:tc>
          <w:tcPr>
            <w:tcW w:w="4536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Dlhodobý hmotný majetok</w:t>
            </w:r>
          </w:p>
        </w:tc>
        <w:tc>
          <w:tcPr>
            <w:tcW w:w="2977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657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Úbytky</w:t>
            </w:r>
          </w:p>
        </w:tc>
      </w:tr>
      <w:tr w:rsidR="00F00D40" w:rsidRPr="00917B01" w:rsidTr="00C2421E">
        <w:trPr>
          <w:trHeight w:val="284"/>
          <w:jc w:val="right"/>
        </w:trPr>
        <w:tc>
          <w:tcPr>
            <w:tcW w:w="4536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Obstaranie dlhodobého hmotného majetku</w:t>
            </w:r>
          </w:p>
        </w:tc>
        <w:tc>
          <w:tcPr>
            <w:tcW w:w="2977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3560,-</w:t>
            </w:r>
          </w:p>
        </w:tc>
        <w:tc>
          <w:tcPr>
            <w:tcW w:w="2657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DD48EC" w:rsidRDefault="00F00D40" w:rsidP="00F00D40">
      <w:pPr>
        <w:numPr>
          <w:ilvl w:val="0"/>
          <w:numId w:val="5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>Údaje o štruktúre dlhodobého finančného majetku a krátkodobého finančného</w:t>
      </w:r>
      <w:r w:rsidRPr="00917B01">
        <w:rPr>
          <w:b/>
          <w:sz w:val="22"/>
          <w:szCs w:val="22"/>
        </w:rPr>
        <w:t xml:space="preserve"> </w:t>
      </w:r>
      <w:r w:rsidRPr="00917B01">
        <w:rPr>
          <w:sz w:val="22"/>
          <w:szCs w:val="22"/>
        </w:rPr>
        <w:t xml:space="preserve">majetku v členení podľa položiek súvahy v riadkoch 024, 026 a 055.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Žiadne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3242"/>
        <w:gridCol w:w="3562"/>
        <w:gridCol w:w="3402"/>
      </w:tblGrid>
      <w:tr w:rsidR="00F00D40" w:rsidRPr="00917B01" w:rsidTr="00C2421E">
        <w:tc>
          <w:tcPr>
            <w:tcW w:w="3242" w:type="dxa"/>
            <w:vAlign w:val="center"/>
          </w:tcPr>
          <w:p w:rsidR="00F00D40" w:rsidRPr="00917B01" w:rsidRDefault="00F00D40" w:rsidP="00C2421E">
            <w:pPr>
              <w:keepNext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 xml:space="preserve">Opis druhu finančného majetku </w:t>
            </w:r>
          </w:p>
        </w:tc>
        <w:tc>
          <w:tcPr>
            <w:tcW w:w="3562" w:type="dxa"/>
          </w:tcPr>
          <w:p w:rsidR="00F00D40" w:rsidRPr="00917B01" w:rsidRDefault="00F00D40" w:rsidP="00C2421E">
            <w:pPr>
              <w:keepNext/>
              <w:spacing w:line="240" w:lineRule="auto"/>
              <w:jc w:val="center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402" w:type="dxa"/>
          </w:tcPr>
          <w:p w:rsidR="00F00D40" w:rsidRPr="00917B01" w:rsidRDefault="00F00D40" w:rsidP="00C2421E">
            <w:pPr>
              <w:keepNext/>
              <w:spacing w:line="240" w:lineRule="auto"/>
              <w:jc w:val="center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00D40" w:rsidRPr="00917B01" w:rsidTr="00C2421E">
        <w:trPr>
          <w:trHeight w:val="374"/>
        </w:trPr>
        <w:tc>
          <w:tcPr>
            <w:tcW w:w="3242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Pokladnica</w:t>
            </w:r>
          </w:p>
        </w:tc>
        <w:tc>
          <w:tcPr>
            <w:tcW w:w="3562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631,29</w:t>
            </w:r>
          </w:p>
        </w:tc>
        <w:tc>
          <w:tcPr>
            <w:tcW w:w="3402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408,04</w:t>
            </w:r>
          </w:p>
        </w:tc>
      </w:tr>
      <w:tr w:rsidR="00F00D40" w:rsidRPr="00917B01" w:rsidTr="00C2421E">
        <w:trPr>
          <w:trHeight w:val="374"/>
        </w:trPr>
        <w:tc>
          <w:tcPr>
            <w:tcW w:w="3242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Ceniny</w:t>
            </w:r>
          </w:p>
        </w:tc>
        <w:tc>
          <w:tcPr>
            <w:tcW w:w="3562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402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00D40" w:rsidRPr="00917B01" w:rsidTr="00C2421E">
        <w:trPr>
          <w:trHeight w:val="438"/>
        </w:trPr>
        <w:tc>
          <w:tcPr>
            <w:tcW w:w="3242" w:type="dxa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Bežné bankové účty</w:t>
            </w:r>
          </w:p>
        </w:tc>
        <w:tc>
          <w:tcPr>
            <w:tcW w:w="3562" w:type="dxa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660,76</w:t>
            </w:r>
          </w:p>
        </w:tc>
        <w:tc>
          <w:tcPr>
            <w:tcW w:w="3402" w:type="dxa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845,67</w:t>
            </w:r>
          </w:p>
        </w:tc>
      </w:tr>
      <w:tr w:rsidR="00F00D40" w:rsidRPr="00917B01" w:rsidTr="00C2421E">
        <w:trPr>
          <w:trHeight w:val="374"/>
        </w:trPr>
        <w:tc>
          <w:tcPr>
            <w:tcW w:w="3242" w:type="dxa"/>
          </w:tcPr>
          <w:p w:rsidR="00F00D40" w:rsidRPr="004F4CB0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4F4CB0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3562" w:type="dxa"/>
          </w:tcPr>
          <w:p w:rsidR="00F00D40" w:rsidRPr="004F4CB0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1.292,05</w:t>
            </w:r>
          </w:p>
        </w:tc>
        <w:tc>
          <w:tcPr>
            <w:tcW w:w="3402" w:type="dxa"/>
          </w:tcPr>
          <w:p w:rsidR="00F00D40" w:rsidRPr="004F4CB0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1.253,71</w:t>
            </w:r>
          </w:p>
        </w:tc>
      </w:tr>
    </w:tbl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4123D1" w:rsidRDefault="00F00D40" w:rsidP="00F00D40">
      <w:pPr>
        <w:numPr>
          <w:ilvl w:val="0"/>
          <w:numId w:val="5"/>
        </w:numPr>
        <w:spacing w:before="0" w:line="240" w:lineRule="auto"/>
        <w:ind w:left="426" w:hanging="426"/>
        <w:rPr>
          <w:sz w:val="22"/>
          <w:szCs w:val="22"/>
        </w:rPr>
      </w:pPr>
      <w:r w:rsidRPr="004123D1">
        <w:rPr>
          <w:sz w:val="22"/>
          <w:szCs w:val="22"/>
        </w:rPr>
        <w:t>Opis a výška zmien vlastného imania v priebehu bežného účtovného obdobia podľa položiek súvahy.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2"/>
        <w:gridCol w:w="2026"/>
        <w:gridCol w:w="1431"/>
        <w:gridCol w:w="1415"/>
        <w:gridCol w:w="1418"/>
        <w:gridCol w:w="1984"/>
      </w:tblGrid>
      <w:tr w:rsidR="00F00D40" w:rsidRPr="00917B01" w:rsidTr="00C2421E">
        <w:tc>
          <w:tcPr>
            <w:tcW w:w="193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začiatku bežného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431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Prírastky</w:t>
            </w:r>
          </w:p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415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Úbytky</w:t>
            </w:r>
          </w:p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418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Presuny</w:t>
            </w:r>
          </w:p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1984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00D40" w:rsidRPr="00917B01" w:rsidTr="00C2421E">
        <w:trPr>
          <w:trHeight w:val="391"/>
        </w:trPr>
        <w:tc>
          <w:tcPr>
            <w:tcW w:w="10206" w:type="dxa"/>
            <w:gridSpan w:val="6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</w:rPr>
              <w:t>Vlastné imanie</w:t>
            </w:r>
          </w:p>
        </w:tc>
      </w:tr>
      <w:tr w:rsidR="00F00D40" w:rsidRPr="00917B01" w:rsidTr="00C2421E">
        <w:trPr>
          <w:trHeight w:val="391"/>
        </w:trPr>
        <w:tc>
          <w:tcPr>
            <w:tcW w:w="193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Základné imanie</w:t>
            </w:r>
          </w:p>
        </w:tc>
        <w:tc>
          <w:tcPr>
            <w:tcW w:w="2026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00D40" w:rsidRPr="00917B01" w:rsidTr="00C2421E">
        <w:trPr>
          <w:trHeight w:val="391"/>
        </w:trPr>
        <w:tc>
          <w:tcPr>
            <w:tcW w:w="10206" w:type="dxa"/>
            <w:gridSpan w:val="6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Výsledok hospodárenia</w:t>
            </w:r>
          </w:p>
        </w:tc>
      </w:tr>
      <w:tr w:rsidR="00F00D40" w:rsidRPr="00917B01" w:rsidTr="00C2421E">
        <w:tc>
          <w:tcPr>
            <w:tcW w:w="193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917B01">
              <w:rPr>
                <w:sz w:val="22"/>
                <w:szCs w:val="22"/>
              </w:rPr>
              <w:t>Nevysporiadaný</w:t>
            </w:r>
            <w:proofErr w:type="spellEnd"/>
            <w:r w:rsidRPr="00917B01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026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63.164,51</w:t>
            </w:r>
          </w:p>
        </w:tc>
        <w:tc>
          <w:tcPr>
            <w:tcW w:w="1431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841,93</w:t>
            </w:r>
          </w:p>
        </w:tc>
        <w:tc>
          <w:tcPr>
            <w:tcW w:w="1984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64.006,44</w:t>
            </w:r>
          </w:p>
        </w:tc>
      </w:tr>
      <w:tr w:rsidR="00F00D40" w:rsidRPr="00917B01" w:rsidTr="00C2421E">
        <w:tc>
          <w:tcPr>
            <w:tcW w:w="193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Výsledok hospodárenia účtovného obdobia</w:t>
            </w:r>
          </w:p>
        </w:tc>
        <w:tc>
          <w:tcPr>
            <w:tcW w:w="2026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841,93</w:t>
            </w:r>
          </w:p>
        </w:tc>
        <w:tc>
          <w:tcPr>
            <w:tcW w:w="1431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-1015,79</w:t>
            </w:r>
          </w:p>
        </w:tc>
        <w:tc>
          <w:tcPr>
            <w:tcW w:w="1418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-841,93</w:t>
            </w:r>
          </w:p>
        </w:tc>
        <w:tc>
          <w:tcPr>
            <w:tcW w:w="1984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-1015,79</w:t>
            </w:r>
          </w:p>
        </w:tc>
      </w:tr>
      <w:tr w:rsidR="00F00D40" w:rsidRPr="00917B01" w:rsidTr="00C2421E">
        <w:trPr>
          <w:trHeight w:val="391"/>
        </w:trPr>
        <w:tc>
          <w:tcPr>
            <w:tcW w:w="193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026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64.006,44</w:t>
            </w:r>
          </w:p>
        </w:tc>
        <w:tc>
          <w:tcPr>
            <w:tcW w:w="1431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-1015,79</w:t>
            </w:r>
          </w:p>
        </w:tc>
        <w:tc>
          <w:tcPr>
            <w:tcW w:w="1418" w:type="dxa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F00D40" w:rsidRPr="009C0DC8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62.990,65</w:t>
            </w:r>
          </w:p>
        </w:tc>
      </w:tr>
    </w:tbl>
    <w:p w:rsidR="00F00D40" w:rsidRDefault="00F00D40" w:rsidP="00F00D40">
      <w:pPr>
        <w:keepNext/>
        <w:spacing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ind w:left="284"/>
        <w:rPr>
          <w:sz w:val="22"/>
          <w:szCs w:val="22"/>
        </w:rPr>
      </w:pPr>
    </w:p>
    <w:p w:rsidR="00851EAD" w:rsidRDefault="00851EAD" w:rsidP="00F00D40">
      <w:pPr>
        <w:spacing w:before="0" w:line="240" w:lineRule="auto"/>
        <w:ind w:left="284"/>
        <w:rPr>
          <w:sz w:val="22"/>
          <w:szCs w:val="22"/>
        </w:rPr>
      </w:pPr>
    </w:p>
    <w:p w:rsidR="00F00D40" w:rsidRDefault="00F00D40" w:rsidP="00F00D40">
      <w:pPr>
        <w:numPr>
          <w:ilvl w:val="0"/>
          <w:numId w:val="5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 xml:space="preserve">Informácia o rozdelení účtovného zisku alebo o </w:t>
      </w:r>
      <w:proofErr w:type="spellStart"/>
      <w:r w:rsidRPr="00917B01">
        <w:rPr>
          <w:sz w:val="22"/>
          <w:szCs w:val="22"/>
        </w:rPr>
        <w:t>vysporiadaní</w:t>
      </w:r>
      <w:proofErr w:type="spellEnd"/>
      <w:r w:rsidRPr="00917B01">
        <w:rPr>
          <w:sz w:val="22"/>
          <w:szCs w:val="22"/>
        </w:rPr>
        <w:t xml:space="preserve"> účtovnej straty za bezprostredne predchádzajúce účtovné obdobie.</w:t>
      </w: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4"/>
        <w:gridCol w:w="4252"/>
      </w:tblGrid>
      <w:tr w:rsidR="00F00D40" w:rsidRPr="00917B01" w:rsidTr="00C2421E">
        <w:trPr>
          <w:trHeight w:val="765"/>
        </w:trPr>
        <w:tc>
          <w:tcPr>
            <w:tcW w:w="5954" w:type="dxa"/>
            <w:noWrap/>
            <w:vAlign w:val="center"/>
          </w:tcPr>
          <w:p w:rsidR="00F00D40" w:rsidRPr="00917B01" w:rsidRDefault="00F00D40" w:rsidP="00C2421E">
            <w:pPr>
              <w:pStyle w:val="TopHeader"/>
              <w:keepNext/>
              <w:rPr>
                <w:rFonts w:cs="Arial"/>
              </w:rPr>
            </w:pPr>
            <w:r w:rsidRPr="00917B01">
              <w:rPr>
                <w:rFonts w:cs="Arial"/>
              </w:rPr>
              <w:t>Názov položky</w:t>
            </w:r>
          </w:p>
        </w:tc>
        <w:tc>
          <w:tcPr>
            <w:tcW w:w="4252" w:type="dxa"/>
            <w:vAlign w:val="center"/>
          </w:tcPr>
          <w:p w:rsidR="00F00D40" w:rsidRPr="00917B01" w:rsidRDefault="00F00D40" w:rsidP="00C2421E">
            <w:pPr>
              <w:pStyle w:val="TopHeader"/>
              <w:keepNext/>
              <w:rPr>
                <w:rFonts w:cs="Arial"/>
              </w:rPr>
            </w:pPr>
            <w:r w:rsidRPr="00917B01">
              <w:rPr>
                <w:rFonts w:cs="Arial"/>
              </w:rPr>
              <w:t>Bezprostredne predchádzajúce účtovné obdobie</w:t>
            </w:r>
          </w:p>
        </w:tc>
      </w:tr>
      <w:tr w:rsidR="00F00D40" w:rsidRPr="00917B01" w:rsidTr="00C2421E">
        <w:trPr>
          <w:trHeight w:val="330"/>
        </w:trPr>
        <w:tc>
          <w:tcPr>
            <w:tcW w:w="5954" w:type="dxa"/>
            <w:noWrap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252" w:type="dxa"/>
            <w:noWrap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841,93</w:t>
            </w:r>
          </w:p>
        </w:tc>
      </w:tr>
      <w:tr w:rsidR="00F00D40" w:rsidRPr="00917B01" w:rsidTr="00C2421E">
        <w:trPr>
          <w:trHeight w:val="330"/>
        </w:trPr>
        <w:tc>
          <w:tcPr>
            <w:tcW w:w="10206" w:type="dxa"/>
            <w:gridSpan w:val="2"/>
            <w:noWrap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F00D40" w:rsidRPr="00917B01" w:rsidTr="00C2421E">
        <w:trPr>
          <w:trHeight w:val="330"/>
        </w:trPr>
        <w:tc>
          <w:tcPr>
            <w:tcW w:w="5954" w:type="dxa"/>
            <w:noWrap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917B01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>
              <w:rPr>
                <w:color w:val="000000"/>
                <w:sz w:val="22"/>
                <w:szCs w:val="22"/>
              </w:rPr>
              <w:t>nevysporiadaného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výsledku hospodárenia </w:t>
            </w:r>
            <w:proofErr w:type="spellStart"/>
            <w:r>
              <w:rPr>
                <w:color w:val="000000"/>
                <w:sz w:val="22"/>
                <w:szCs w:val="22"/>
              </w:rPr>
              <w:t>min.rokov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noWrap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841,93</w:t>
            </w:r>
          </w:p>
        </w:tc>
      </w:tr>
    </w:tbl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5"/>
        </w:numPr>
        <w:spacing w:before="0" w:line="240" w:lineRule="auto"/>
        <w:ind w:left="426" w:hanging="426"/>
        <w:rPr>
          <w:sz w:val="22"/>
          <w:szCs w:val="22"/>
        </w:rPr>
      </w:pPr>
      <w:r w:rsidRPr="00917B01">
        <w:rPr>
          <w:sz w:val="22"/>
          <w:szCs w:val="22"/>
        </w:rPr>
        <w:t>Prehľad záväzkov do uplynutia lehoty splatnosti a po uplynutí lehoty splatnosti.</w:t>
      </w:r>
    </w:p>
    <w:tbl>
      <w:tblPr>
        <w:tblW w:w="1017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22"/>
        <w:gridCol w:w="3079"/>
        <w:gridCol w:w="2976"/>
      </w:tblGrid>
      <w:tr w:rsidR="00F00D40" w:rsidRPr="00917B01" w:rsidTr="00C2421E">
        <w:trPr>
          <w:trHeight w:val="608"/>
        </w:trPr>
        <w:tc>
          <w:tcPr>
            <w:tcW w:w="4122" w:type="dxa"/>
            <w:vAlign w:val="center"/>
          </w:tcPr>
          <w:p w:rsidR="00F00D40" w:rsidRPr="00917B01" w:rsidRDefault="00F00D40" w:rsidP="00C2421E">
            <w:pPr>
              <w:keepNext/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3079" w:type="dxa"/>
          </w:tcPr>
          <w:p w:rsidR="00F00D40" w:rsidRPr="00917B01" w:rsidRDefault="00F00D40" w:rsidP="00C2421E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976" w:type="dxa"/>
            <w:vAlign w:val="center"/>
          </w:tcPr>
          <w:p w:rsidR="00F00D40" w:rsidRPr="00917B01" w:rsidRDefault="00F00D40" w:rsidP="00C2421E">
            <w:pPr>
              <w:keepNext/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00D40" w:rsidRPr="00917B01" w:rsidTr="00C2421E">
        <w:trPr>
          <w:trHeight w:val="374"/>
        </w:trPr>
        <w:tc>
          <w:tcPr>
            <w:tcW w:w="412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 xml:space="preserve">- do uplynutia lehoty splatnosti </w:t>
            </w:r>
          </w:p>
        </w:tc>
        <w:tc>
          <w:tcPr>
            <w:tcW w:w="307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976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</w:tr>
      <w:tr w:rsidR="00F00D40" w:rsidRPr="00917B01" w:rsidTr="00C2421E">
        <w:trPr>
          <w:trHeight w:val="374"/>
        </w:trPr>
        <w:tc>
          <w:tcPr>
            <w:tcW w:w="412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17B01">
              <w:rPr>
                <w:sz w:val="22"/>
                <w:szCs w:val="22"/>
              </w:rPr>
              <w:t>- po uplynutí lehoty splatnosti</w:t>
            </w:r>
          </w:p>
        </w:tc>
        <w:tc>
          <w:tcPr>
            <w:tcW w:w="307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976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</w:tr>
      <w:tr w:rsidR="00F00D40" w:rsidRPr="00917B01" w:rsidTr="00C2421E">
        <w:trPr>
          <w:trHeight w:val="374"/>
        </w:trPr>
        <w:tc>
          <w:tcPr>
            <w:tcW w:w="4122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977FC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079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976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0</w:t>
            </w:r>
          </w:p>
        </w:tc>
      </w:tr>
      <w:tr w:rsidR="00F00D40" w:rsidRPr="00917B01" w:rsidTr="00C2421E">
        <w:trPr>
          <w:trHeight w:val="374"/>
        </w:trPr>
        <w:tc>
          <w:tcPr>
            <w:tcW w:w="4122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9977FC">
              <w:rPr>
                <w:sz w:val="22"/>
                <w:szCs w:val="22"/>
              </w:rPr>
              <w:t>Záväzky so zostatkovou dobou splatnosti od jedného do piatich rokov vrátane</w:t>
            </w:r>
          </w:p>
        </w:tc>
        <w:tc>
          <w:tcPr>
            <w:tcW w:w="3079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976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</w:tr>
      <w:tr w:rsidR="00F00D40" w:rsidRPr="00917B01" w:rsidTr="00C2421E">
        <w:trPr>
          <w:trHeight w:val="374"/>
        </w:trPr>
        <w:tc>
          <w:tcPr>
            <w:tcW w:w="4122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Záväzky so zostatkovou dobou splatnosti viac ako päť rokov</w:t>
            </w:r>
          </w:p>
        </w:tc>
        <w:tc>
          <w:tcPr>
            <w:tcW w:w="3079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1.000,-</w:t>
            </w:r>
          </w:p>
        </w:tc>
        <w:tc>
          <w:tcPr>
            <w:tcW w:w="2976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</w:tr>
      <w:tr w:rsidR="00F00D40" w:rsidRPr="00917B01" w:rsidTr="00C2421E">
        <w:trPr>
          <w:trHeight w:val="374"/>
        </w:trPr>
        <w:tc>
          <w:tcPr>
            <w:tcW w:w="4122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977FC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079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1.000,-</w:t>
            </w:r>
          </w:p>
        </w:tc>
        <w:tc>
          <w:tcPr>
            <w:tcW w:w="2976" w:type="dxa"/>
            <w:vAlign w:val="center"/>
          </w:tcPr>
          <w:p w:rsidR="00F00D40" w:rsidRPr="009977FC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0</w:t>
            </w:r>
          </w:p>
        </w:tc>
      </w:tr>
      <w:tr w:rsidR="00F00D40" w:rsidRPr="00917B01" w:rsidTr="00C2421E">
        <w:trPr>
          <w:trHeight w:val="374"/>
        </w:trPr>
        <w:tc>
          <w:tcPr>
            <w:tcW w:w="4122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079" w:type="dxa"/>
            <w:vAlign w:val="center"/>
          </w:tcPr>
          <w:p w:rsidR="00F00D40" w:rsidRPr="006D085A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1.000,-</w:t>
            </w:r>
          </w:p>
        </w:tc>
        <w:tc>
          <w:tcPr>
            <w:tcW w:w="2976" w:type="dxa"/>
            <w:vAlign w:val="center"/>
          </w:tcPr>
          <w:p w:rsidR="00F00D40" w:rsidRPr="006D085A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F00D40" w:rsidRPr="00DD48EC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ind w:left="426"/>
        <w:jc w:val="center"/>
        <w:rPr>
          <w:b/>
          <w:sz w:val="22"/>
          <w:szCs w:val="22"/>
        </w:rPr>
      </w:pPr>
    </w:p>
    <w:p w:rsidR="00F00D40" w:rsidRDefault="00F00D40" w:rsidP="00F00D40">
      <w:pPr>
        <w:spacing w:before="0" w:line="240" w:lineRule="auto"/>
        <w:ind w:left="426"/>
        <w:jc w:val="center"/>
        <w:rPr>
          <w:b/>
          <w:sz w:val="22"/>
          <w:szCs w:val="22"/>
        </w:rPr>
      </w:pPr>
    </w:p>
    <w:p w:rsidR="00F00D40" w:rsidRDefault="00F00D40" w:rsidP="00F00D40">
      <w:pPr>
        <w:spacing w:before="0" w:line="240" w:lineRule="auto"/>
        <w:ind w:left="426"/>
        <w:jc w:val="center"/>
        <w:rPr>
          <w:b/>
          <w:sz w:val="22"/>
          <w:szCs w:val="22"/>
        </w:rPr>
      </w:pPr>
    </w:p>
    <w:p w:rsidR="00F00D40" w:rsidRDefault="00F00D40" w:rsidP="00F00D40">
      <w:pPr>
        <w:spacing w:before="0" w:line="240" w:lineRule="auto"/>
        <w:ind w:left="426"/>
        <w:jc w:val="center"/>
        <w:rPr>
          <w:b/>
          <w:sz w:val="22"/>
          <w:szCs w:val="22"/>
        </w:rPr>
      </w:pPr>
    </w:p>
    <w:p w:rsidR="00F00D40" w:rsidRDefault="00F00D40" w:rsidP="00F00D40">
      <w:pPr>
        <w:spacing w:before="0" w:line="240" w:lineRule="auto"/>
        <w:ind w:left="426"/>
        <w:jc w:val="center"/>
        <w:rPr>
          <w:b/>
          <w:sz w:val="22"/>
          <w:szCs w:val="22"/>
        </w:rPr>
      </w:pPr>
      <w:r w:rsidRPr="004F3431">
        <w:rPr>
          <w:b/>
          <w:sz w:val="22"/>
          <w:szCs w:val="22"/>
        </w:rPr>
        <w:t>Čl. IV</w:t>
      </w:r>
    </w:p>
    <w:p w:rsidR="00F00D40" w:rsidRPr="004F3431" w:rsidRDefault="00F00D40" w:rsidP="00F00D40">
      <w:pPr>
        <w:spacing w:before="0" w:line="240" w:lineRule="auto"/>
        <w:ind w:left="426"/>
        <w:jc w:val="center"/>
        <w:rPr>
          <w:b/>
          <w:sz w:val="22"/>
          <w:szCs w:val="22"/>
        </w:rPr>
      </w:pPr>
    </w:p>
    <w:p w:rsidR="00F00D40" w:rsidRPr="00917B01" w:rsidRDefault="00F00D40" w:rsidP="00F00D40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Informácie, ktoré dopĺňajú a vysvetľujú údaje vo výkaze ziskov a strát</w:t>
      </w:r>
    </w:p>
    <w:p w:rsidR="00F00D40" w:rsidRPr="00917B01" w:rsidRDefault="00F00D40" w:rsidP="00F00D40">
      <w:pPr>
        <w:numPr>
          <w:ilvl w:val="0"/>
          <w:numId w:val="3"/>
        </w:numPr>
        <w:spacing w:before="0" w:line="240" w:lineRule="auto"/>
        <w:ind w:left="284" w:hanging="284"/>
        <w:rPr>
          <w:sz w:val="22"/>
          <w:szCs w:val="22"/>
        </w:rPr>
      </w:pPr>
      <w:r w:rsidRPr="00917B01">
        <w:rPr>
          <w:sz w:val="22"/>
          <w:szCs w:val="22"/>
        </w:rPr>
        <w:t>Prehľad tržieb za vlastné výkony a tovar s uvedením ich opisu a vyčíslením hodnoty tržieb podľa jednotlivých hlavných druhov výrobkov, služieb hlavnej nezdaňovanej činnosti a zdaňovanej činnosti účtovnej jednotky za bežné účtovné obdobie.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4565"/>
        <w:gridCol w:w="3119"/>
        <w:gridCol w:w="2522"/>
      </w:tblGrid>
      <w:tr w:rsidR="00F00D40" w:rsidRPr="00917B01" w:rsidTr="00C2421E">
        <w:trPr>
          <w:trHeight w:val="748"/>
        </w:trPr>
        <w:tc>
          <w:tcPr>
            <w:tcW w:w="4565" w:type="dxa"/>
            <w:vAlign w:val="center"/>
          </w:tcPr>
          <w:p w:rsidR="00F00D40" w:rsidRPr="00917B01" w:rsidRDefault="00F00D40" w:rsidP="00C2421E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 xml:space="preserve">Druh a opis tržieb </w:t>
            </w:r>
          </w:p>
        </w:tc>
        <w:tc>
          <w:tcPr>
            <w:tcW w:w="3119" w:type="dxa"/>
            <w:vAlign w:val="center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Hlavná nezdaňovaná činnosť</w:t>
            </w:r>
          </w:p>
        </w:tc>
        <w:tc>
          <w:tcPr>
            <w:tcW w:w="2522" w:type="dxa"/>
            <w:vAlign w:val="center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Zdaňovaná činnosť</w:t>
            </w:r>
          </w:p>
        </w:tc>
      </w:tr>
      <w:tr w:rsidR="00F00D40" w:rsidRPr="00917B01" w:rsidTr="00C2421E">
        <w:tc>
          <w:tcPr>
            <w:tcW w:w="4565" w:type="dxa"/>
          </w:tcPr>
          <w:p w:rsidR="00F00D40" w:rsidRPr="00917B01" w:rsidRDefault="00F00D40" w:rsidP="00C2421E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Kniha - </w:t>
            </w:r>
            <w:proofErr w:type="spellStart"/>
            <w:r>
              <w:rPr>
                <w:sz w:val="22"/>
                <w:szCs w:val="22"/>
              </w:rPr>
              <w:t>Ludovy</w:t>
            </w:r>
            <w:proofErr w:type="spellEnd"/>
            <w:r>
              <w:rPr>
                <w:sz w:val="22"/>
                <w:szCs w:val="22"/>
              </w:rPr>
              <w:t xml:space="preserve"> odev v </w:t>
            </w:r>
            <w:proofErr w:type="spellStart"/>
            <w:r>
              <w:rPr>
                <w:sz w:val="22"/>
                <w:szCs w:val="22"/>
              </w:rPr>
              <w:t>Kutoch</w:t>
            </w:r>
            <w:proofErr w:type="spellEnd"/>
          </w:p>
        </w:tc>
        <w:tc>
          <w:tcPr>
            <w:tcW w:w="3119" w:type="dxa"/>
            <w:vAlign w:val="center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68,40</w:t>
            </w:r>
          </w:p>
        </w:tc>
        <w:tc>
          <w:tcPr>
            <w:tcW w:w="2522" w:type="dxa"/>
            <w:vAlign w:val="center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00D40" w:rsidRPr="00917B01" w:rsidTr="00C2421E">
        <w:tc>
          <w:tcPr>
            <w:tcW w:w="4565" w:type="dxa"/>
          </w:tcPr>
          <w:p w:rsidR="00F00D40" w:rsidRDefault="00F00D40" w:rsidP="00C2421E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Umelecký výkon</w:t>
            </w:r>
          </w:p>
        </w:tc>
        <w:tc>
          <w:tcPr>
            <w:tcW w:w="3119" w:type="dxa"/>
            <w:vAlign w:val="center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713,-</w:t>
            </w:r>
          </w:p>
        </w:tc>
        <w:tc>
          <w:tcPr>
            <w:tcW w:w="2522" w:type="dxa"/>
            <w:vAlign w:val="center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9626B1" w:rsidRDefault="009626B1" w:rsidP="00F00D40">
      <w:pPr>
        <w:spacing w:before="0" w:line="240" w:lineRule="auto"/>
        <w:rPr>
          <w:sz w:val="22"/>
          <w:szCs w:val="22"/>
        </w:rPr>
      </w:pPr>
    </w:p>
    <w:p w:rsidR="009626B1" w:rsidRDefault="009626B1" w:rsidP="00F00D40">
      <w:pPr>
        <w:spacing w:before="0" w:line="240" w:lineRule="auto"/>
        <w:rPr>
          <w:sz w:val="22"/>
          <w:szCs w:val="22"/>
        </w:rPr>
      </w:pPr>
    </w:p>
    <w:p w:rsidR="009626B1" w:rsidRDefault="009626B1" w:rsidP="00F00D40">
      <w:pPr>
        <w:spacing w:before="0" w:line="240" w:lineRule="auto"/>
        <w:rPr>
          <w:sz w:val="22"/>
          <w:szCs w:val="22"/>
        </w:rPr>
      </w:pPr>
    </w:p>
    <w:p w:rsidR="00F00D40" w:rsidRPr="009626B1" w:rsidRDefault="00F00D40" w:rsidP="009626B1">
      <w:pPr>
        <w:numPr>
          <w:ilvl w:val="0"/>
          <w:numId w:val="3"/>
        </w:numPr>
        <w:spacing w:before="0" w:line="240" w:lineRule="auto"/>
        <w:ind w:left="284" w:hanging="284"/>
        <w:rPr>
          <w:sz w:val="22"/>
          <w:szCs w:val="22"/>
        </w:rPr>
      </w:pPr>
      <w:r w:rsidRPr="009626B1">
        <w:rPr>
          <w:sz w:val="22"/>
          <w:szCs w:val="22"/>
        </w:rPr>
        <w:t>Prehľad významných súm dotácií zo štátneho rozpočtu, štátnych fondov, z prostriedkov Európskej únie, dotácií z rozpočtu obce a z rozpočtu vyššieho územného celku, ktoré účtovná jednotka prijala v bezprostredne predchádzajúcom účtovnom období a v bežnom účtovnom období.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4850"/>
        <w:gridCol w:w="2663"/>
        <w:gridCol w:w="2693"/>
      </w:tblGrid>
      <w:tr w:rsidR="00F00D40" w:rsidRPr="00917B01" w:rsidTr="00C2421E">
        <w:tc>
          <w:tcPr>
            <w:tcW w:w="4850" w:type="dxa"/>
            <w:vAlign w:val="center"/>
          </w:tcPr>
          <w:p w:rsidR="00F00D40" w:rsidRPr="00917B01" w:rsidRDefault="00F00D40" w:rsidP="00C2421E">
            <w:pPr>
              <w:spacing w:before="0" w:line="240" w:lineRule="auto"/>
              <w:jc w:val="left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</w:rPr>
              <w:t>Druh a opis významných súm dotácií a grantov</w:t>
            </w:r>
          </w:p>
        </w:tc>
        <w:tc>
          <w:tcPr>
            <w:tcW w:w="2663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 xml:space="preserve">Stav na </w:t>
            </w:r>
            <w:r w:rsidRPr="00917B01">
              <w:rPr>
                <w:b/>
                <w:sz w:val="22"/>
                <w:szCs w:val="22"/>
              </w:rPr>
              <w:t xml:space="preserve">konci bezprostredne predchádzajúceho </w:t>
            </w:r>
            <w:r w:rsidRPr="00917B01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2693" w:type="dxa"/>
            <w:vAlign w:val="center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917B01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F00D40" w:rsidRPr="00917B01" w:rsidTr="00C2421E">
        <w:tc>
          <w:tcPr>
            <w:tcW w:w="4850" w:type="dxa"/>
          </w:tcPr>
          <w:p w:rsidR="00F00D40" w:rsidRPr="00917B01" w:rsidRDefault="00F00D40" w:rsidP="00C2421E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Dotácia od obce Kúty</w:t>
            </w:r>
          </w:p>
        </w:tc>
        <w:tc>
          <w:tcPr>
            <w:tcW w:w="2663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3.800,-</w:t>
            </w:r>
          </w:p>
        </w:tc>
        <w:tc>
          <w:tcPr>
            <w:tcW w:w="2693" w:type="dxa"/>
          </w:tcPr>
          <w:p w:rsidR="00F00D40" w:rsidRPr="00917B01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3300,-</w:t>
            </w:r>
          </w:p>
        </w:tc>
      </w:tr>
      <w:tr w:rsidR="00F00D40" w:rsidRPr="00917B01" w:rsidTr="00C2421E">
        <w:tc>
          <w:tcPr>
            <w:tcW w:w="4850" w:type="dxa"/>
          </w:tcPr>
          <w:p w:rsidR="00F00D40" w:rsidRDefault="00F00D40" w:rsidP="00C2421E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Dotácia - Fond na podporu umenia MK SR</w:t>
            </w:r>
          </w:p>
        </w:tc>
        <w:tc>
          <w:tcPr>
            <w:tcW w:w="2663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5.000,-</w:t>
            </w:r>
          </w:p>
        </w:tc>
        <w:tc>
          <w:tcPr>
            <w:tcW w:w="2693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00D40" w:rsidRPr="00917B01" w:rsidTr="00C2421E">
        <w:tc>
          <w:tcPr>
            <w:tcW w:w="4850" w:type="dxa"/>
          </w:tcPr>
          <w:p w:rsidR="00F00D40" w:rsidRDefault="00F00D40" w:rsidP="00C2421E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Dotácia - ZSE</w:t>
            </w:r>
          </w:p>
        </w:tc>
        <w:tc>
          <w:tcPr>
            <w:tcW w:w="2663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1.000,-</w:t>
            </w:r>
          </w:p>
        </w:tc>
        <w:tc>
          <w:tcPr>
            <w:tcW w:w="2693" w:type="dxa"/>
          </w:tcPr>
          <w:p w:rsidR="00F00D40" w:rsidRDefault="00F00D40" w:rsidP="00C2421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C15249" w:rsidRDefault="00F00D40" w:rsidP="00F00D40">
      <w:pPr>
        <w:numPr>
          <w:ilvl w:val="0"/>
          <w:numId w:val="3"/>
        </w:numPr>
        <w:spacing w:before="0" w:line="240" w:lineRule="auto"/>
        <w:ind w:left="284" w:hanging="284"/>
        <w:rPr>
          <w:sz w:val="22"/>
          <w:szCs w:val="22"/>
        </w:rPr>
      </w:pPr>
      <w:r w:rsidRPr="00C15249">
        <w:rPr>
          <w:sz w:val="22"/>
          <w:szCs w:val="22"/>
        </w:rPr>
        <w:t>Prehľad o účele a výške použitia zostatku prijatého podielu zaplatenej dane v minulých účtovných obdobiach a prijatého podielu zaplatenej dane v bežnom účtovnom období.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9"/>
        <w:gridCol w:w="2239"/>
        <w:gridCol w:w="2268"/>
      </w:tblGrid>
      <w:tr w:rsidR="00F00D40" w:rsidRPr="00917B01" w:rsidTr="00C2421E">
        <w:tc>
          <w:tcPr>
            <w:tcW w:w="569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Účel použitia prijatého podielu zaplatenej dane</w:t>
            </w:r>
          </w:p>
        </w:tc>
        <w:tc>
          <w:tcPr>
            <w:tcW w:w="223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Použitá suma zostatku z predchádzajúceho účtovného obdobia</w:t>
            </w:r>
          </w:p>
        </w:tc>
        <w:tc>
          <w:tcPr>
            <w:tcW w:w="2268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Použitá suma z bežného účtovného obdobia</w:t>
            </w:r>
          </w:p>
        </w:tc>
      </w:tr>
      <w:tr w:rsidR="00F00D40" w:rsidRPr="00917B01" w:rsidTr="00C2421E">
        <w:trPr>
          <w:trHeight w:val="397"/>
        </w:trPr>
        <w:tc>
          <w:tcPr>
            <w:tcW w:w="569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Poháre s potlačou</w:t>
            </w:r>
          </w:p>
        </w:tc>
        <w:tc>
          <w:tcPr>
            <w:tcW w:w="223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600,49</w:t>
            </w:r>
          </w:p>
        </w:tc>
      </w:tr>
      <w:tr w:rsidR="00F00D40" w:rsidRPr="00917B01" w:rsidTr="00C2421E">
        <w:trPr>
          <w:trHeight w:val="397"/>
        </w:trPr>
        <w:tc>
          <w:tcPr>
            <w:tcW w:w="569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Stoličky</w:t>
            </w:r>
          </w:p>
        </w:tc>
        <w:tc>
          <w:tcPr>
            <w:tcW w:w="2239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233,50</w:t>
            </w:r>
          </w:p>
        </w:tc>
      </w:tr>
      <w:tr w:rsidR="00F00D40" w:rsidRPr="00917B01" w:rsidTr="00C2421E">
        <w:trPr>
          <w:trHeight w:val="397"/>
        </w:trPr>
        <w:tc>
          <w:tcPr>
            <w:tcW w:w="569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Folklórne čižmy</w:t>
            </w:r>
          </w:p>
        </w:tc>
        <w:tc>
          <w:tcPr>
            <w:tcW w:w="223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210,00</w:t>
            </w:r>
          </w:p>
        </w:tc>
      </w:tr>
      <w:tr w:rsidR="00F00D40" w:rsidRPr="00917B01" w:rsidTr="00C2421E">
        <w:trPr>
          <w:trHeight w:val="397"/>
        </w:trPr>
        <w:tc>
          <w:tcPr>
            <w:tcW w:w="569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Interaktívne predstavenie pre členov</w:t>
            </w:r>
          </w:p>
        </w:tc>
        <w:tc>
          <w:tcPr>
            <w:tcW w:w="223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350,00</w:t>
            </w:r>
          </w:p>
        </w:tc>
      </w:tr>
      <w:tr w:rsidR="00F00D40" w:rsidRPr="00917B01" w:rsidTr="00C2421E">
        <w:trPr>
          <w:trHeight w:val="397"/>
        </w:trPr>
        <w:tc>
          <w:tcPr>
            <w:tcW w:w="569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Hudobná produkcia beseda pre členov</w:t>
            </w:r>
          </w:p>
        </w:tc>
        <w:tc>
          <w:tcPr>
            <w:tcW w:w="223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850,00</w:t>
            </w:r>
          </w:p>
        </w:tc>
      </w:tr>
      <w:tr w:rsidR="00F00D40" w:rsidRPr="00917B01" w:rsidTr="00C2421E">
        <w:trPr>
          <w:trHeight w:val="397"/>
        </w:trPr>
        <w:tc>
          <w:tcPr>
            <w:tcW w:w="569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Oprava historickej pumpy pre potreby múzea</w:t>
            </w:r>
          </w:p>
        </w:tc>
        <w:tc>
          <w:tcPr>
            <w:tcW w:w="223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24,45</w:t>
            </w:r>
          </w:p>
        </w:tc>
      </w:tr>
      <w:tr w:rsidR="00F00D40" w:rsidRPr="00917B01" w:rsidTr="00C2421E">
        <w:trPr>
          <w:trHeight w:val="397"/>
        </w:trPr>
        <w:tc>
          <w:tcPr>
            <w:tcW w:w="569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Občerstvenie a potreby na ples</w:t>
            </w:r>
          </w:p>
        </w:tc>
        <w:tc>
          <w:tcPr>
            <w:tcW w:w="2239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87,59</w:t>
            </w:r>
          </w:p>
        </w:tc>
      </w:tr>
      <w:tr w:rsidR="00F00D40" w:rsidRPr="00917B01" w:rsidTr="00C2421E">
        <w:trPr>
          <w:trHeight w:val="397"/>
        </w:trPr>
        <w:tc>
          <w:tcPr>
            <w:tcW w:w="10206" w:type="dxa"/>
            <w:gridSpan w:val="3"/>
            <w:vAlign w:val="center"/>
          </w:tcPr>
          <w:p w:rsidR="00F00D40" w:rsidRDefault="00F00D40" w:rsidP="00C2421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F00D40" w:rsidRPr="00917B01" w:rsidTr="00C2421E">
        <w:trPr>
          <w:trHeight w:val="397"/>
        </w:trPr>
        <w:tc>
          <w:tcPr>
            <w:tcW w:w="7938" w:type="dxa"/>
            <w:gridSpan w:val="2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917B01">
              <w:rPr>
                <w:b/>
                <w:sz w:val="22"/>
                <w:szCs w:val="22"/>
              </w:rPr>
              <w:t>Zostatok podielu zaplatenej dane</w:t>
            </w:r>
          </w:p>
        </w:tc>
        <w:tc>
          <w:tcPr>
            <w:tcW w:w="2268" w:type="dxa"/>
            <w:vAlign w:val="center"/>
          </w:tcPr>
          <w:p w:rsidR="00F00D40" w:rsidRPr="00917B01" w:rsidRDefault="00F00D40" w:rsidP="00C242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keepNext/>
        <w:spacing w:before="24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Čl. VI</w:t>
      </w:r>
    </w:p>
    <w:p w:rsidR="00F00D40" w:rsidRPr="00917B01" w:rsidRDefault="00F00D40" w:rsidP="00F00D40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917B01">
        <w:rPr>
          <w:b/>
          <w:bCs/>
          <w:sz w:val="22"/>
          <w:szCs w:val="22"/>
        </w:rPr>
        <w:t>Ďalšie informácie</w:t>
      </w:r>
    </w:p>
    <w:p w:rsidR="00F00D40" w:rsidRPr="00917B01" w:rsidRDefault="00F00D40" w:rsidP="00F00D40">
      <w:pPr>
        <w:spacing w:before="0" w:line="240" w:lineRule="auto"/>
        <w:rPr>
          <w:sz w:val="22"/>
          <w:szCs w:val="22"/>
        </w:rPr>
      </w:pPr>
    </w:p>
    <w:p w:rsidR="00F00D40" w:rsidRPr="00917B01" w:rsidRDefault="00F00D40" w:rsidP="00F00D40">
      <w:pPr>
        <w:numPr>
          <w:ilvl w:val="0"/>
          <w:numId w:val="4"/>
        </w:numPr>
        <w:spacing w:before="0" w:line="240" w:lineRule="auto"/>
        <w:ind w:left="284" w:hanging="284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Cs/>
          <w:sz w:val="22"/>
          <w:szCs w:val="22"/>
        </w:rPr>
        <w:instrText xml:space="preserve"> FORMCHECKBOX </w:instrText>
      </w:r>
      <w:r>
        <w:rPr>
          <w:rFonts w:cs="Tahoma"/>
          <w:bCs/>
          <w:sz w:val="22"/>
          <w:szCs w:val="22"/>
        </w:rPr>
      </w:r>
      <w:r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 xml:space="preserve"> </w:t>
      </w:r>
      <w:r w:rsidRPr="00917B01">
        <w:rPr>
          <w:sz w:val="22"/>
          <w:szCs w:val="22"/>
        </w:rPr>
        <w:t>Informácie o významných skutočnostiach, ktoré nastali medzi dňom, ku ktorému sa zostavuje účtovná závierka a dňom jej zostavenia.</w:t>
      </w:r>
      <w:r w:rsidRPr="00917B01">
        <w:rPr>
          <w:b/>
          <w:sz w:val="22"/>
          <w:szCs w:val="22"/>
        </w:rPr>
        <w:t xml:space="preserve"> </w:t>
      </w:r>
      <w:r w:rsidRPr="00917B01">
        <w:rPr>
          <w:rFonts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17B01">
        <w:rPr>
          <w:rFonts w:cs="Tahoma"/>
          <w:bCs/>
          <w:sz w:val="22"/>
          <w:szCs w:val="22"/>
        </w:rPr>
        <w:instrText xml:space="preserve"> FORMCHECKBOX </w:instrText>
      </w:r>
      <w:r w:rsidRPr="00917B01">
        <w:rPr>
          <w:rFonts w:cs="Tahoma"/>
          <w:bCs/>
          <w:sz w:val="22"/>
          <w:szCs w:val="22"/>
        </w:rPr>
      </w:r>
      <w:r w:rsidRPr="00917B01">
        <w:rPr>
          <w:rFonts w:cs="Tahoma"/>
          <w:bCs/>
          <w:sz w:val="22"/>
          <w:szCs w:val="22"/>
        </w:rPr>
        <w:fldChar w:fldCharType="end"/>
      </w:r>
      <w:r w:rsidRPr="00917B01">
        <w:rPr>
          <w:rFonts w:cs="Tahoma"/>
          <w:bCs/>
          <w:sz w:val="22"/>
          <w:szCs w:val="22"/>
        </w:rPr>
        <w:t>Bezvýznamné</w:t>
      </w:r>
    </w:p>
    <w:p w:rsidR="00F00D40" w:rsidRPr="003B314E" w:rsidRDefault="00F00D40" w:rsidP="00F00D40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Po 31.12.2025 nenastali také skutočnosti, ktoré by vyžadovali zverejnenie, alebo vykázanie v účtovnej závierke za rok 2025.</w:t>
      </w:r>
    </w:p>
    <w:p w:rsidR="00FE133F" w:rsidRDefault="00FE133F"/>
    <w:sectPr w:rsidR="00FE133F" w:rsidSect="006D415E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5" w:right="851" w:bottom="851" w:left="993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6C3" w:rsidRDefault="008C06C3" w:rsidP="00F00D40">
      <w:pPr>
        <w:spacing w:before="0" w:after="0" w:line="240" w:lineRule="auto"/>
      </w:pPr>
      <w:r>
        <w:separator/>
      </w:r>
    </w:p>
  </w:endnote>
  <w:endnote w:type="continuationSeparator" w:id="0">
    <w:p w:rsidR="008C06C3" w:rsidRDefault="008C06C3" w:rsidP="00F00D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61B" w:rsidRDefault="008C06C3" w:rsidP="00B5361B">
    <w:pPr>
      <w:pStyle w:val="Pta"/>
      <w:jc w:val="right"/>
    </w:pPr>
    <w:r>
      <w:t xml:space="preserve">Strana </w:t>
    </w:r>
    <w:r>
      <w:t>4</w:t>
    </w:r>
  </w:p>
  <w:p w:rsidR="002D67C9" w:rsidRDefault="008C06C3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428847"/>
      <w:docPartObj>
        <w:docPartGallery w:val="Page Numbers (Bottom of Page)"/>
        <w:docPartUnique/>
      </w:docPartObj>
    </w:sdtPr>
    <w:sdtContent>
      <w:p w:rsidR="006D415E" w:rsidRDefault="006D415E">
        <w:pPr>
          <w:pStyle w:val="Pta"/>
          <w:jc w:val="right"/>
        </w:pPr>
        <w:fldSimple w:instr=" PAGE   \* MERGEFORMAT ">
          <w:r w:rsidR="009626B1">
            <w:rPr>
              <w:noProof/>
            </w:rPr>
            <w:t>5</w:t>
          </w:r>
        </w:fldSimple>
      </w:p>
    </w:sdtContent>
  </w:sdt>
  <w:p w:rsidR="00C75190" w:rsidRDefault="008C06C3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428845"/>
      <w:docPartObj>
        <w:docPartGallery w:val="Page Numbers (Bottom of Page)"/>
        <w:docPartUnique/>
      </w:docPartObj>
    </w:sdtPr>
    <w:sdtContent>
      <w:p w:rsidR="006D415E" w:rsidRDefault="006D415E">
        <w:pPr>
          <w:pStyle w:val="Pta"/>
          <w:jc w:val="right"/>
        </w:pPr>
        <w:fldSimple w:instr=" PAGE   \* MERGEFORMAT ">
          <w:r w:rsidR="009626B1">
            <w:rPr>
              <w:noProof/>
            </w:rPr>
            <w:t>1</w:t>
          </w:r>
        </w:fldSimple>
      </w:p>
    </w:sdtContent>
  </w:sdt>
  <w:p w:rsidR="006D415E" w:rsidRDefault="006D415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6C3" w:rsidRDefault="008C06C3" w:rsidP="00F00D40">
      <w:pPr>
        <w:spacing w:before="0" w:after="0" w:line="240" w:lineRule="auto"/>
      </w:pPr>
      <w:r>
        <w:separator/>
      </w:r>
    </w:p>
  </w:footnote>
  <w:footnote w:type="continuationSeparator" w:id="0">
    <w:p w:rsidR="008C06C3" w:rsidRDefault="008C06C3" w:rsidP="00F00D4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190" w:rsidRDefault="008C06C3">
    <w:pPr>
      <w:pStyle w:val="Hlavika"/>
      <w:jc w:val="right"/>
    </w:pPr>
  </w:p>
  <w:p w:rsidR="00C75190" w:rsidRDefault="008C06C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D33EC"/>
    <w:multiLevelType w:val="hybridMultilevel"/>
    <w:tmpl w:val="FFFFFFFF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3717953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39C7B9B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84256DF"/>
    <w:multiLevelType w:val="hybridMultilevel"/>
    <w:tmpl w:val="FFFFFFFF"/>
    <w:lvl w:ilvl="0" w:tplc="4F249610">
      <w:start w:val="1"/>
      <w:numFmt w:val="decimal"/>
      <w:lvlText w:val="(%1)"/>
      <w:lvlJc w:val="left"/>
      <w:pPr>
        <w:ind w:left="360" w:hanging="360"/>
      </w:pPr>
      <w:rPr>
        <w:rFonts w:ascii="Arial Narrow" w:hAnsi="Arial Narrow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D317D2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0842BB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00D40"/>
    <w:rsid w:val="006D415E"/>
    <w:rsid w:val="00851EAD"/>
    <w:rsid w:val="008C06C3"/>
    <w:rsid w:val="009626B1"/>
    <w:rsid w:val="00F00D40"/>
    <w:rsid w:val="00FE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F00D40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F00D40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F00D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0D40"/>
    <w:rPr>
      <w:rFonts w:ascii="Arial Narrow" w:eastAsia="Times New Roman" w:hAnsi="Arial Narrow" w:cs="Arial"/>
      <w:sz w:val="20"/>
      <w:szCs w:val="24"/>
      <w:lang w:eastAsia="cs-CZ"/>
    </w:rPr>
  </w:style>
  <w:style w:type="paragraph" w:customStyle="1" w:styleId="TopHeader">
    <w:name w:val="Top Header"/>
    <w:basedOn w:val="Normlny"/>
    <w:qFormat/>
    <w:rsid w:val="00F00D40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F00D4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0D40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F00D40"/>
    <w:pPr>
      <w:ind w:left="720"/>
      <w:contextualSpacing/>
    </w:pPr>
  </w:style>
  <w:style w:type="paragraph" w:styleId="Bezriadkovania">
    <w:name w:val="No Spacing"/>
    <w:uiPriority w:val="1"/>
    <w:qFormat/>
    <w:rsid w:val="00F00D40"/>
    <w:pPr>
      <w:spacing w:after="0" w:line="24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6D70B-1004-43EA-8BB4-903BDFB6F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1186</Words>
  <Characters>6761</Characters>
  <Application>Microsoft Office Word</Application>
  <DocSecurity>0</DocSecurity>
  <Lines>56</Lines>
  <Paragraphs>15</Paragraphs>
  <ScaleCrop>false</ScaleCrop>
  <Company/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5</cp:revision>
  <dcterms:created xsi:type="dcterms:W3CDTF">2026-06-05T08:44:00Z</dcterms:created>
  <dcterms:modified xsi:type="dcterms:W3CDTF">2026-06-05T08:51:00Z</dcterms:modified>
</cp:coreProperties>
</file>