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FFBEDBE" w14:textId="77777777" w:rsidR="00014F7A" w:rsidRDefault="0000000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Čl. I</w:t>
      </w:r>
    </w:p>
    <w:p w14:paraId="1EDC64F9" w14:textId="77777777" w:rsidR="00014F7A" w:rsidRDefault="00000000">
      <w:pPr>
        <w:spacing w:line="240" w:lineRule="auto"/>
        <w:jc w:val="center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Všeobecné údaje</w:t>
      </w:r>
    </w:p>
    <w:p w14:paraId="081A5ADC" w14:textId="77777777" w:rsidR="00014F7A" w:rsidRDefault="00014F7A">
      <w:pPr>
        <w:spacing w:line="240" w:lineRule="auto"/>
        <w:jc w:val="center"/>
        <w:rPr>
          <w:rFonts w:ascii="Times New Roman" w:eastAsia="Times New Roman" w:hAnsi="Times New Roman" w:cs="Times New Roman"/>
          <w:b/>
        </w:rPr>
      </w:pPr>
    </w:p>
    <w:p w14:paraId="761C5873" w14:textId="1E858E42" w:rsidR="00014F7A" w:rsidRDefault="00000000">
      <w:pPr>
        <w:spacing w:after="0" w:line="240" w:lineRule="auto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 xml:space="preserve">1. </w:t>
      </w:r>
      <w:r>
        <w:rPr>
          <w:rFonts w:ascii="Times New Roman" w:eastAsia="Times New Roman" w:hAnsi="Times New Roman" w:cs="Times New Roman"/>
          <w:b/>
        </w:rPr>
        <w:tab/>
        <w:t xml:space="preserve">Názov právnickej osoby:  </w:t>
      </w:r>
      <w:r w:rsidR="000C2D7C">
        <w:rPr>
          <w:rFonts w:ascii="Times New Roman" w:eastAsia="Times New Roman" w:hAnsi="Times New Roman" w:cs="Times New Roman"/>
          <w:b/>
        </w:rPr>
        <w:t>GROUP CSN s.r.o.</w:t>
      </w:r>
    </w:p>
    <w:p w14:paraId="387A2C43" w14:textId="3B9CB535" w:rsidR="00014F7A" w:rsidRDefault="00000000">
      <w:pPr>
        <w:spacing w:before="60" w:line="240" w:lineRule="auto"/>
        <w:ind w:left="720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 xml:space="preserve">Sídlo:  </w:t>
      </w:r>
      <w:r w:rsidR="000C2D7C">
        <w:rPr>
          <w:rFonts w:ascii="Times New Roman" w:eastAsia="Times New Roman" w:hAnsi="Times New Roman" w:cs="Times New Roman"/>
          <w:b/>
        </w:rPr>
        <w:t>Bory 38</w:t>
      </w:r>
    </w:p>
    <w:p w14:paraId="4200E32D" w14:textId="4E010E73" w:rsidR="00014F7A" w:rsidRDefault="00000000">
      <w:pPr>
        <w:spacing w:before="60" w:line="240" w:lineRule="auto"/>
        <w:ind w:left="720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 xml:space="preserve">            </w:t>
      </w:r>
      <w:r w:rsidR="000C2D7C">
        <w:rPr>
          <w:rFonts w:ascii="Times New Roman" w:eastAsia="Times New Roman" w:hAnsi="Times New Roman" w:cs="Times New Roman"/>
          <w:b/>
        </w:rPr>
        <w:t>935 87 Bory</w:t>
      </w:r>
    </w:p>
    <w:p w14:paraId="37181136" w14:textId="77777777" w:rsidR="00014F7A" w:rsidRDefault="00014F7A">
      <w:pPr>
        <w:spacing w:line="240" w:lineRule="auto"/>
        <w:ind w:left="720"/>
        <w:jc w:val="both"/>
        <w:rPr>
          <w:rFonts w:ascii="Times New Roman" w:eastAsia="Times New Roman" w:hAnsi="Times New Roman" w:cs="Times New Roman"/>
          <w:b/>
        </w:rPr>
      </w:pPr>
    </w:p>
    <w:p w14:paraId="3159129E" w14:textId="77777777" w:rsidR="00014F7A" w:rsidRDefault="00000000">
      <w:pPr>
        <w:spacing w:line="240" w:lineRule="auto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 xml:space="preserve">2. </w:t>
      </w:r>
      <w:r>
        <w:rPr>
          <w:rFonts w:ascii="Times New Roman" w:eastAsia="Times New Roman" w:hAnsi="Times New Roman" w:cs="Times New Roman"/>
          <w:b/>
        </w:rPr>
        <w:tab/>
        <w:t>Informácie o konsolidovanom celku, ak je účtovná jednotka jeho súčasťou: nie je súčasťou konsolidovaného celku</w:t>
      </w:r>
    </w:p>
    <w:p w14:paraId="412C149C" w14:textId="77777777" w:rsidR="00014F7A" w:rsidRDefault="00014F7A">
      <w:pPr>
        <w:spacing w:line="240" w:lineRule="auto"/>
        <w:jc w:val="both"/>
        <w:rPr>
          <w:rFonts w:ascii="Times New Roman" w:eastAsia="Times New Roman" w:hAnsi="Times New Roman" w:cs="Times New Roman"/>
        </w:rPr>
      </w:pPr>
    </w:p>
    <w:p w14:paraId="531F7D03" w14:textId="77777777" w:rsidR="00014F7A" w:rsidRDefault="00000000">
      <w:pPr>
        <w:spacing w:line="240" w:lineRule="auto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 xml:space="preserve">3. </w:t>
      </w:r>
      <w:r>
        <w:rPr>
          <w:rFonts w:ascii="Times New Roman" w:eastAsia="Times New Roman" w:hAnsi="Times New Roman" w:cs="Times New Roman"/>
          <w:b/>
        </w:rPr>
        <w:tab/>
        <w:t>Informácie o počte zamestnancov:</w:t>
      </w: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014F7A" w14:paraId="7E435922" w14:textId="77777777">
        <w:trPr>
          <w:trHeight w:val="1"/>
        </w:trPr>
        <w:tc>
          <w:tcPr>
            <w:tcW w:w="412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A0BBBD8" w14:textId="77777777" w:rsidR="00014F7A" w:rsidRDefault="00000000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F3252EB" w14:textId="77777777" w:rsidR="00014F7A" w:rsidRDefault="00000000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8A3C82E" w14:textId="77777777" w:rsidR="00014F7A" w:rsidRDefault="00000000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014F7A" w14:paraId="6F907585" w14:textId="77777777">
        <w:tc>
          <w:tcPr>
            <w:tcW w:w="412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8BF780A" w14:textId="77777777" w:rsidR="00014F7A" w:rsidRDefault="00000000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sz w:val="20"/>
              </w:rPr>
              <w:t>Priemerný prepočítaný počet zamestnancov</w:t>
            </w:r>
          </w:p>
        </w:tc>
        <w:tc>
          <w:tcPr>
            <w:tcW w:w="2410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46D203A" w14:textId="71ECD23C" w:rsidR="00014F7A" w:rsidRDefault="00000000">
            <w:pPr>
              <w:spacing w:after="0" w:line="240" w:lineRule="auto"/>
              <w:jc w:val="both"/>
            </w:pPr>
            <w:r>
              <w:rPr>
                <w:rFonts w:ascii="Times New Roman" w:eastAsia="Times New Roman" w:hAnsi="Times New Roman" w:cs="Times New Roman"/>
              </w:rPr>
              <w:t xml:space="preserve">      </w:t>
            </w:r>
            <w:r w:rsidR="0010617F">
              <w:rPr>
                <w:rFonts w:ascii="Times New Roman" w:eastAsia="Times New Roman" w:hAnsi="Times New Roman" w:cs="Times New Roman"/>
              </w:rPr>
              <w:t>1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97A3001" w14:textId="7481CBCF" w:rsidR="00014F7A" w:rsidRDefault="00D45446">
            <w:pPr>
              <w:spacing w:after="0" w:line="240" w:lineRule="auto"/>
              <w:jc w:val="both"/>
            </w:pPr>
            <w:r>
              <w:t>1</w:t>
            </w:r>
          </w:p>
        </w:tc>
      </w:tr>
    </w:tbl>
    <w:p w14:paraId="13F96362" w14:textId="77777777" w:rsidR="00014F7A" w:rsidRDefault="00014F7A">
      <w:pPr>
        <w:spacing w:line="240" w:lineRule="auto"/>
        <w:ind w:left="1418" w:hanging="709"/>
        <w:jc w:val="both"/>
        <w:rPr>
          <w:rFonts w:ascii="Times New Roman" w:eastAsia="Times New Roman" w:hAnsi="Times New Roman" w:cs="Times New Roman"/>
        </w:rPr>
      </w:pPr>
    </w:p>
    <w:p w14:paraId="61666803" w14:textId="77777777" w:rsidR="00014F7A" w:rsidRDefault="0000000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Čl. II</w:t>
      </w:r>
    </w:p>
    <w:p w14:paraId="30B12AE2" w14:textId="77777777" w:rsidR="00014F7A" w:rsidRDefault="00000000">
      <w:pPr>
        <w:spacing w:line="240" w:lineRule="auto"/>
        <w:jc w:val="center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Informácie o prijatých postupoch</w:t>
      </w:r>
    </w:p>
    <w:p w14:paraId="17C6FA3E" w14:textId="77777777" w:rsidR="00014F7A" w:rsidRDefault="00014F7A">
      <w:pPr>
        <w:spacing w:line="240" w:lineRule="auto"/>
        <w:jc w:val="center"/>
        <w:rPr>
          <w:rFonts w:ascii="Times New Roman" w:eastAsia="Times New Roman" w:hAnsi="Times New Roman" w:cs="Times New Roman"/>
          <w:b/>
        </w:rPr>
      </w:pPr>
    </w:p>
    <w:p w14:paraId="477AE3B5" w14:textId="77777777" w:rsidR="00014F7A" w:rsidRDefault="00000000">
      <w:pPr>
        <w:spacing w:line="240" w:lineRule="auto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 xml:space="preserve">1. </w:t>
      </w:r>
      <w:r>
        <w:rPr>
          <w:rFonts w:ascii="Times New Roman" w:eastAsia="Times New Roman" w:hAnsi="Times New Roman" w:cs="Times New Roman"/>
          <w:b/>
        </w:rPr>
        <w:tab/>
        <w:t>Účtovná jednotka bude nepretržite pokračovať vo svojej činnosti:</w:t>
      </w:r>
    </w:p>
    <w:p w14:paraId="507E5FA9" w14:textId="254A435B" w:rsidR="00014F7A" w:rsidRDefault="00000000">
      <w:pPr>
        <w:spacing w:after="360" w:line="240" w:lineRule="auto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ab/>
      </w:r>
      <w:r>
        <w:rPr>
          <w:rFonts w:ascii="Times New Roman" w:eastAsia="Times New Roman" w:hAnsi="Times New Roman" w:cs="Times New Roman"/>
          <w:b/>
        </w:rPr>
        <w:tab/>
        <w:t xml:space="preserve">  áno</w:t>
      </w:r>
      <w:r>
        <w:rPr>
          <w:rFonts w:ascii="Times New Roman" w:eastAsia="Times New Roman" w:hAnsi="Times New Roman" w:cs="Times New Roman"/>
          <w:b/>
        </w:rPr>
        <w:tab/>
        <w:t xml:space="preserve">  nie</w:t>
      </w:r>
    </w:p>
    <w:p w14:paraId="1B28A61F" w14:textId="77777777" w:rsidR="00014F7A" w:rsidRDefault="00000000">
      <w:pPr>
        <w:spacing w:line="240" w:lineRule="auto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2.</w:t>
      </w:r>
      <w:r>
        <w:rPr>
          <w:rFonts w:ascii="Times New Roman" w:eastAsia="Times New Roman" w:hAnsi="Times New Roman" w:cs="Times New Roman"/>
          <w:b/>
        </w:rPr>
        <w:tab/>
        <w:t>Spôsob oceňovania jednotlivých zložiek majetku a záväzkov:</w:t>
      </w: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014F7A" w14:paraId="3C07205E" w14:textId="77777777">
        <w:trPr>
          <w:trHeight w:val="1"/>
        </w:trPr>
        <w:tc>
          <w:tcPr>
            <w:tcW w:w="38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179B0EF" w14:textId="77777777" w:rsidR="00014F7A" w:rsidRDefault="00000000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48560BF" w14:textId="77777777" w:rsidR="00014F7A" w:rsidRDefault="00000000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BDD4165" w14:textId="77777777" w:rsidR="00014F7A" w:rsidRDefault="000000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rFonts w:ascii="Times New Roman" w:eastAsia="Times New Roman" w:hAnsi="Times New Roman" w:cs="Times New Roman"/>
                <w:b/>
              </w:rPr>
              <w:t>Náklady spojené</w:t>
            </w:r>
          </w:p>
          <w:p w14:paraId="7222CC5E" w14:textId="77777777" w:rsidR="00014F7A" w:rsidRDefault="00000000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s obstaraním</w:t>
            </w:r>
          </w:p>
        </w:tc>
      </w:tr>
      <w:tr w:rsidR="00014F7A" w14:paraId="3C3EC78F" w14:textId="77777777">
        <w:tc>
          <w:tcPr>
            <w:tcW w:w="38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871977A" w14:textId="77777777" w:rsidR="00014F7A" w:rsidRDefault="00000000">
            <w:pPr>
              <w:spacing w:after="0" w:line="240" w:lineRule="auto"/>
              <w:jc w:val="both"/>
            </w:pPr>
            <w:r>
              <w:rPr>
                <w:rFonts w:ascii="Times New Roman" w:eastAsia="Times New Roman" w:hAnsi="Times New Roman" w:cs="Times New Roman"/>
                <w:sz w:val="20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8CD21A6" w14:textId="77777777" w:rsidR="00014F7A" w:rsidRDefault="00014F7A">
            <w:pPr>
              <w:spacing w:after="0" w:line="240" w:lineRule="auto"/>
              <w:jc w:val="both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268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090C0BC" w14:textId="77777777" w:rsidR="00014F7A" w:rsidRDefault="00014F7A">
            <w:pPr>
              <w:spacing w:after="0" w:line="240" w:lineRule="auto"/>
              <w:jc w:val="both"/>
              <w:rPr>
                <w:rFonts w:ascii="Calibri" w:eastAsia="Calibri" w:hAnsi="Calibri" w:cs="Calibri"/>
                <w:sz w:val="22"/>
              </w:rPr>
            </w:pPr>
          </w:p>
        </w:tc>
      </w:tr>
      <w:tr w:rsidR="00014F7A" w14:paraId="2D1C2249" w14:textId="77777777">
        <w:tc>
          <w:tcPr>
            <w:tcW w:w="38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F7A9BEE" w14:textId="77777777" w:rsidR="00014F7A" w:rsidRDefault="00000000">
            <w:pPr>
              <w:spacing w:after="0" w:line="240" w:lineRule="auto"/>
              <w:jc w:val="both"/>
            </w:pPr>
            <w:r>
              <w:rPr>
                <w:rFonts w:ascii="Times New Roman" w:eastAsia="Times New Roman" w:hAnsi="Times New Roman" w:cs="Times New Roman"/>
                <w:sz w:val="20"/>
              </w:rPr>
              <w:t>Dlhodobý hmotný majetok</w:t>
            </w:r>
          </w:p>
        </w:tc>
        <w:tc>
          <w:tcPr>
            <w:tcW w:w="254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DBCD147" w14:textId="77777777" w:rsidR="00014F7A" w:rsidRDefault="00000000">
            <w:pPr>
              <w:spacing w:after="0" w:line="240" w:lineRule="auto"/>
              <w:jc w:val="both"/>
            </w:pPr>
            <w:r>
              <w:rPr>
                <w:rFonts w:ascii="Times New Roman" w:eastAsia="Times New Roman" w:hAnsi="Times New Roman" w:cs="Times New Roman"/>
              </w:rPr>
              <w:t xml:space="preserve">              OC</w:t>
            </w:r>
          </w:p>
        </w:tc>
        <w:tc>
          <w:tcPr>
            <w:tcW w:w="268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FB56623" w14:textId="77777777" w:rsidR="00014F7A" w:rsidRDefault="00014F7A">
            <w:pPr>
              <w:spacing w:after="0" w:line="240" w:lineRule="auto"/>
              <w:jc w:val="both"/>
              <w:rPr>
                <w:rFonts w:ascii="Calibri" w:eastAsia="Calibri" w:hAnsi="Calibri" w:cs="Calibri"/>
                <w:sz w:val="22"/>
              </w:rPr>
            </w:pPr>
          </w:p>
        </w:tc>
      </w:tr>
      <w:tr w:rsidR="00014F7A" w14:paraId="36C2F698" w14:textId="77777777">
        <w:tc>
          <w:tcPr>
            <w:tcW w:w="38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B5C0EA2" w14:textId="77777777" w:rsidR="00014F7A" w:rsidRDefault="00000000">
            <w:pPr>
              <w:spacing w:after="0" w:line="240" w:lineRule="auto"/>
              <w:jc w:val="both"/>
            </w:pPr>
            <w:r>
              <w:rPr>
                <w:rFonts w:ascii="Times New Roman" w:eastAsia="Times New Roman" w:hAnsi="Times New Roman" w:cs="Times New Roman"/>
                <w:sz w:val="20"/>
              </w:rPr>
              <w:t>Dlhodobý finančný majetok</w:t>
            </w:r>
          </w:p>
        </w:tc>
        <w:tc>
          <w:tcPr>
            <w:tcW w:w="254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5AA149A" w14:textId="77777777" w:rsidR="00014F7A" w:rsidRDefault="00014F7A">
            <w:pPr>
              <w:spacing w:after="0" w:line="240" w:lineRule="auto"/>
              <w:jc w:val="both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268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8E510D0" w14:textId="77777777" w:rsidR="00014F7A" w:rsidRDefault="00014F7A">
            <w:pPr>
              <w:spacing w:after="0" w:line="240" w:lineRule="auto"/>
              <w:jc w:val="both"/>
              <w:rPr>
                <w:rFonts w:ascii="Calibri" w:eastAsia="Calibri" w:hAnsi="Calibri" w:cs="Calibri"/>
                <w:sz w:val="22"/>
              </w:rPr>
            </w:pPr>
          </w:p>
        </w:tc>
      </w:tr>
      <w:tr w:rsidR="00014F7A" w14:paraId="39F5A941" w14:textId="77777777">
        <w:tc>
          <w:tcPr>
            <w:tcW w:w="38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07B08CC" w14:textId="77777777" w:rsidR="00014F7A" w:rsidRDefault="00000000">
            <w:pPr>
              <w:spacing w:after="0" w:line="240" w:lineRule="auto"/>
              <w:jc w:val="both"/>
            </w:pPr>
            <w:r>
              <w:rPr>
                <w:rFonts w:ascii="Times New Roman" w:eastAsia="Times New Roman" w:hAnsi="Times New Roman" w:cs="Times New Roman"/>
                <w:sz w:val="20"/>
              </w:rPr>
              <w:t>Zásoby obstarané kúpou</w:t>
            </w:r>
          </w:p>
        </w:tc>
        <w:tc>
          <w:tcPr>
            <w:tcW w:w="254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B0D634F" w14:textId="77777777" w:rsidR="00014F7A" w:rsidRDefault="00014F7A">
            <w:pPr>
              <w:spacing w:after="0" w:line="240" w:lineRule="auto"/>
              <w:jc w:val="both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268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BA7A871" w14:textId="77777777" w:rsidR="00014F7A" w:rsidRDefault="00014F7A">
            <w:pPr>
              <w:spacing w:after="0" w:line="240" w:lineRule="auto"/>
              <w:jc w:val="both"/>
              <w:rPr>
                <w:rFonts w:ascii="Calibri" w:eastAsia="Calibri" w:hAnsi="Calibri" w:cs="Calibri"/>
                <w:sz w:val="22"/>
              </w:rPr>
            </w:pPr>
          </w:p>
        </w:tc>
      </w:tr>
      <w:tr w:rsidR="00014F7A" w14:paraId="15328AA5" w14:textId="77777777">
        <w:tc>
          <w:tcPr>
            <w:tcW w:w="38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06AF0EA" w14:textId="77777777" w:rsidR="00014F7A" w:rsidRDefault="00000000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0"/>
              </w:rPr>
              <w:t>Zásoby obstarané vlastnou činnosťou</w:t>
            </w:r>
          </w:p>
        </w:tc>
        <w:tc>
          <w:tcPr>
            <w:tcW w:w="254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1A913BB" w14:textId="77777777" w:rsidR="00014F7A" w:rsidRDefault="00014F7A">
            <w:pPr>
              <w:spacing w:after="0" w:line="240" w:lineRule="auto"/>
              <w:jc w:val="both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268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E66B4CB" w14:textId="77777777" w:rsidR="00014F7A" w:rsidRDefault="00014F7A">
            <w:pPr>
              <w:spacing w:after="0" w:line="240" w:lineRule="auto"/>
              <w:jc w:val="both"/>
              <w:rPr>
                <w:rFonts w:ascii="Calibri" w:eastAsia="Calibri" w:hAnsi="Calibri" w:cs="Calibri"/>
                <w:sz w:val="22"/>
              </w:rPr>
            </w:pPr>
          </w:p>
        </w:tc>
      </w:tr>
      <w:tr w:rsidR="00014F7A" w14:paraId="2D30A8D7" w14:textId="77777777">
        <w:tc>
          <w:tcPr>
            <w:tcW w:w="38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EFD8693" w14:textId="77777777" w:rsidR="00014F7A" w:rsidRDefault="00000000">
            <w:pPr>
              <w:spacing w:after="0" w:line="240" w:lineRule="auto"/>
              <w:jc w:val="both"/>
            </w:pPr>
            <w:r>
              <w:rPr>
                <w:rFonts w:ascii="Times New Roman" w:eastAsia="Times New Roman" w:hAnsi="Times New Roman" w:cs="Times New Roman"/>
                <w:sz w:val="20"/>
              </w:rPr>
              <w:t>Pohľadávky</w:t>
            </w:r>
          </w:p>
        </w:tc>
        <w:tc>
          <w:tcPr>
            <w:tcW w:w="254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F209CCD" w14:textId="77777777" w:rsidR="00014F7A" w:rsidRDefault="00000000">
            <w:pPr>
              <w:spacing w:after="0" w:line="240" w:lineRule="auto"/>
              <w:jc w:val="both"/>
            </w:pPr>
            <w:r>
              <w:rPr>
                <w:rFonts w:ascii="Times New Roman" w:eastAsia="Times New Roman" w:hAnsi="Times New Roman" w:cs="Times New Roman"/>
              </w:rPr>
              <w:t xml:space="preserve">              OC</w:t>
            </w:r>
          </w:p>
        </w:tc>
        <w:tc>
          <w:tcPr>
            <w:tcW w:w="268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12C57C9" w14:textId="77777777" w:rsidR="00014F7A" w:rsidRDefault="00014F7A">
            <w:pPr>
              <w:spacing w:after="0" w:line="240" w:lineRule="auto"/>
              <w:jc w:val="both"/>
              <w:rPr>
                <w:rFonts w:ascii="Calibri" w:eastAsia="Calibri" w:hAnsi="Calibri" w:cs="Calibri"/>
                <w:sz w:val="22"/>
              </w:rPr>
            </w:pPr>
          </w:p>
        </w:tc>
      </w:tr>
      <w:tr w:rsidR="00014F7A" w14:paraId="59E618A0" w14:textId="77777777">
        <w:tc>
          <w:tcPr>
            <w:tcW w:w="38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ECA0C62" w14:textId="77777777" w:rsidR="00014F7A" w:rsidRDefault="00000000">
            <w:pPr>
              <w:spacing w:after="0" w:line="240" w:lineRule="auto"/>
              <w:jc w:val="both"/>
            </w:pPr>
            <w:r>
              <w:rPr>
                <w:rFonts w:ascii="Times New Roman" w:eastAsia="Times New Roman" w:hAnsi="Times New Roman" w:cs="Times New Roman"/>
                <w:sz w:val="20"/>
              </w:rPr>
              <w:t>Krátkodobý finančný majetok</w:t>
            </w:r>
          </w:p>
        </w:tc>
        <w:tc>
          <w:tcPr>
            <w:tcW w:w="254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849E1FE" w14:textId="77777777" w:rsidR="00014F7A" w:rsidRDefault="00000000">
            <w:pPr>
              <w:spacing w:after="0" w:line="240" w:lineRule="auto"/>
              <w:jc w:val="both"/>
            </w:pPr>
            <w:r>
              <w:rPr>
                <w:rFonts w:ascii="Times New Roman" w:eastAsia="Times New Roman" w:hAnsi="Times New Roman" w:cs="Times New Roman"/>
              </w:rPr>
              <w:t xml:space="preserve">              OC</w:t>
            </w:r>
          </w:p>
        </w:tc>
        <w:tc>
          <w:tcPr>
            <w:tcW w:w="268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56FB7AB" w14:textId="77777777" w:rsidR="00014F7A" w:rsidRDefault="00014F7A">
            <w:pPr>
              <w:spacing w:after="0" w:line="240" w:lineRule="auto"/>
              <w:jc w:val="both"/>
              <w:rPr>
                <w:rFonts w:ascii="Calibri" w:eastAsia="Calibri" w:hAnsi="Calibri" w:cs="Calibri"/>
                <w:sz w:val="22"/>
              </w:rPr>
            </w:pPr>
          </w:p>
        </w:tc>
      </w:tr>
      <w:tr w:rsidR="00014F7A" w14:paraId="0AC2C920" w14:textId="77777777">
        <w:tc>
          <w:tcPr>
            <w:tcW w:w="38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B4B958D" w14:textId="77777777" w:rsidR="00014F7A" w:rsidRDefault="00000000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0"/>
              </w:rPr>
              <w:t>Záväzky vrátane rezerv, dlhopisov, pôžičiek</w:t>
            </w:r>
          </w:p>
        </w:tc>
        <w:tc>
          <w:tcPr>
            <w:tcW w:w="254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DB543D9" w14:textId="77777777" w:rsidR="00014F7A" w:rsidRDefault="00014F7A">
            <w:pPr>
              <w:spacing w:after="0" w:line="240" w:lineRule="auto"/>
              <w:jc w:val="both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268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DF8BEF6" w14:textId="77777777" w:rsidR="00014F7A" w:rsidRDefault="00014F7A">
            <w:pPr>
              <w:spacing w:after="0" w:line="240" w:lineRule="auto"/>
              <w:jc w:val="both"/>
              <w:rPr>
                <w:rFonts w:ascii="Calibri" w:eastAsia="Calibri" w:hAnsi="Calibri" w:cs="Calibri"/>
                <w:sz w:val="22"/>
              </w:rPr>
            </w:pPr>
          </w:p>
        </w:tc>
      </w:tr>
      <w:tr w:rsidR="00014F7A" w14:paraId="1A76DDA4" w14:textId="77777777">
        <w:tc>
          <w:tcPr>
            <w:tcW w:w="38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DAA775C" w14:textId="77777777" w:rsidR="00014F7A" w:rsidRDefault="00000000">
            <w:pPr>
              <w:spacing w:after="0" w:line="240" w:lineRule="auto"/>
              <w:jc w:val="both"/>
            </w:pPr>
            <w:r>
              <w:rPr>
                <w:rFonts w:ascii="Times New Roman" w:eastAsia="Times New Roman" w:hAnsi="Times New Roman" w:cs="Times New Roman"/>
                <w:sz w:val="20"/>
              </w:rPr>
              <w:t>Derivátové operácie</w:t>
            </w:r>
          </w:p>
        </w:tc>
        <w:tc>
          <w:tcPr>
            <w:tcW w:w="254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FB2011A" w14:textId="77777777" w:rsidR="00014F7A" w:rsidRDefault="00014F7A">
            <w:pPr>
              <w:spacing w:after="0" w:line="240" w:lineRule="auto"/>
              <w:jc w:val="both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268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AE125E0" w14:textId="77777777" w:rsidR="00014F7A" w:rsidRDefault="00014F7A">
            <w:pPr>
              <w:spacing w:after="0" w:line="240" w:lineRule="auto"/>
              <w:jc w:val="both"/>
              <w:rPr>
                <w:rFonts w:ascii="Calibri" w:eastAsia="Calibri" w:hAnsi="Calibri" w:cs="Calibri"/>
                <w:sz w:val="22"/>
              </w:rPr>
            </w:pPr>
          </w:p>
        </w:tc>
      </w:tr>
    </w:tbl>
    <w:p w14:paraId="5D219932" w14:textId="77777777" w:rsidR="00014F7A" w:rsidRDefault="00014F7A">
      <w:pPr>
        <w:spacing w:line="240" w:lineRule="auto"/>
        <w:jc w:val="both"/>
        <w:rPr>
          <w:rFonts w:ascii="Times New Roman" w:eastAsia="Times New Roman" w:hAnsi="Times New Roman" w:cs="Times New Roman"/>
        </w:rPr>
      </w:pPr>
    </w:p>
    <w:p w14:paraId="6CFEEAFA" w14:textId="77777777" w:rsidR="00014F7A" w:rsidRDefault="00000000">
      <w:pPr>
        <w:spacing w:line="240" w:lineRule="auto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 xml:space="preserve">3. </w:t>
      </w:r>
      <w:r>
        <w:rPr>
          <w:rFonts w:ascii="Times New Roman" w:eastAsia="Times New Roman" w:hAnsi="Times New Roman" w:cs="Times New Roman"/>
          <w:b/>
        </w:rPr>
        <w:tab/>
        <w:t>Spôsob zostavenia odpisového plánu dlhodobého majetku:</w:t>
      </w:r>
    </w:p>
    <w:p w14:paraId="0A897488" w14:textId="77777777" w:rsidR="00014F7A" w:rsidRDefault="00000000">
      <w:pPr>
        <w:spacing w:line="240" w:lineRule="auto"/>
        <w:ind w:left="705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Spôsob zostavenia účtovného odpisového plánu pre dlhodobý hmotný majetok </w:t>
      </w:r>
      <w:r>
        <w:rPr>
          <w:rFonts w:ascii="Times New Roman" w:eastAsia="Times New Roman" w:hAnsi="Times New Roman" w:cs="Times New Roman"/>
        </w:rPr>
        <w:br/>
        <w:t xml:space="preserve">a dlhodobý nehmotný majetok, doba odpisovania a použité sadzby a odpisové </w:t>
      </w:r>
      <w:r>
        <w:rPr>
          <w:rFonts w:ascii="Times New Roman" w:eastAsia="Times New Roman" w:hAnsi="Times New Roman" w:cs="Times New Roman"/>
        </w:rPr>
        <w:tab/>
        <w:t>metódy pri stanovení účtovných odpisov:</w:t>
      </w: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014F7A" w14:paraId="6A3E908A" w14:textId="77777777">
        <w:trPr>
          <w:trHeight w:val="1"/>
        </w:trPr>
        <w:tc>
          <w:tcPr>
            <w:tcW w:w="283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64834AF" w14:textId="77777777" w:rsidR="00014F7A" w:rsidRDefault="00000000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lastRenderedPageBreak/>
              <w:t>Druh majetku</w:t>
            </w:r>
          </w:p>
        </w:tc>
        <w:tc>
          <w:tcPr>
            <w:tcW w:w="212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B1A0F04" w14:textId="77777777" w:rsidR="00014F7A" w:rsidRDefault="00000000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1BEE672" w14:textId="77777777" w:rsidR="00014F7A" w:rsidRDefault="00000000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39B5CA9" w14:textId="77777777" w:rsidR="00014F7A" w:rsidRDefault="00000000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Odpisová metóda</w:t>
            </w:r>
          </w:p>
        </w:tc>
      </w:tr>
      <w:tr w:rsidR="00014F7A" w14:paraId="3492DA3E" w14:textId="77777777">
        <w:tc>
          <w:tcPr>
            <w:tcW w:w="283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D3BF378" w14:textId="0D21CF67" w:rsidR="00014F7A" w:rsidRDefault="00000000">
            <w:pPr>
              <w:spacing w:after="0" w:line="240" w:lineRule="auto"/>
              <w:jc w:val="both"/>
            </w:pPr>
            <w:r>
              <w:rPr>
                <w:rFonts w:ascii="Times New Roman" w:eastAsia="Times New Roman" w:hAnsi="Times New Roman" w:cs="Times New Roman"/>
              </w:rPr>
              <w:t xml:space="preserve">HM  -  </w:t>
            </w:r>
            <w:r w:rsidR="000C2D7C">
              <w:rPr>
                <w:rFonts w:ascii="Times New Roman" w:eastAsia="Times New Roman" w:hAnsi="Times New Roman" w:cs="Times New Roman"/>
              </w:rPr>
              <w:t>OA</w:t>
            </w:r>
          </w:p>
        </w:tc>
        <w:tc>
          <w:tcPr>
            <w:tcW w:w="212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FF82DAA" w14:textId="77777777" w:rsidR="00014F7A" w:rsidRDefault="00000000">
            <w:pPr>
              <w:spacing w:after="0" w:line="240" w:lineRule="auto"/>
              <w:jc w:val="both"/>
            </w:pPr>
            <w:r>
              <w:rPr>
                <w:rFonts w:ascii="Times New Roman" w:eastAsia="Times New Roman" w:hAnsi="Times New Roman" w:cs="Times New Roman"/>
              </w:rPr>
              <w:t>4</w:t>
            </w:r>
          </w:p>
        </w:tc>
        <w:tc>
          <w:tcPr>
            <w:tcW w:w="1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EFCC253" w14:textId="77777777" w:rsidR="00014F7A" w:rsidRDefault="00000000">
            <w:pPr>
              <w:spacing w:after="0" w:line="240" w:lineRule="auto"/>
              <w:jc w:val="both"/>
            </w:pPr>
            <w:r>
              <w:rPr>
                <w:rFonts w:ascii="Times New Roman" w:eastAsia="Times New Roman" w:hAnsi="Times New Roman" w:cs="Times New Roman"/>
              </w:rPr>
              <w:t>25%</w:t>
            </w:r>
          </w:p>
        </w:tc>
        <w:tc>
          <w:tcPr>
            <w:tcW w:w="211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1B7D5D2" w14:textId="77777777" w:rsidR="00014F7A" w:rsidRDefault="00000000">
            <w:pPr>
              <w:spacing w:after="0" w:line="240" w:lineRule="auto"/>
              <w:jc w:val="both"/>
            </w:pPr>
            <w:r>
              <w:rPr>
                <w:rFonts w:ascii="Times New Roman" w:eastAsia="Times New Roman" w:hAnsi="Times New Roman" w:cs="Times New Roman"/>
              </w:rPr>
              <w:t>rovnomerne</w:t>
            </w:r>
          </w:p>
        </w:tc>
      </w:tr>
      <w:tr w:rsidR="00014F7A" w14:paraId="0F048733" w14:textId="77777777">
        <w:tc>
          <w:tcPr>
            <w:tcW w:w="283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0CB473B" w14:textId="651E6840" w:rsidR="00014F7A" w:rsidRDefault="00014F7A">
            <w:pPr>
              <w:spacing w:after="0" w:line="240" w:lineRule="auto"/>
              <w:jc w:val="both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212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1785996" w14:textId="5A92442D" w:rsidR="00014F7A" w:rsidRDefault="00014F7A">
            <w:pPr>
              <w:spacing w:after="0" w:line="240" w:lineRule="auto"/>
              <w:jc w:val="both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11176FB" w14:textId="384E65E3" w:rsidR="00014F7A" w:rsidRDefault="00014F7A">
            <w:pPr>
              <w:spacing w:after="0" w:line="240" w:lineRule="auto"/>
              <w:jc w:val="both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211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60E55F6" w14:textId="32A792C0" w:rsidR="00014F7A" w:rsidRDefault="00014F7A">
            <w:pPr>
              <w:spacing w:after="0" w:line="240" w:lineRule="auto"/>
              <w:jc w:val="both"/>
              <w:rPr>
                <w:rFonts w:ascii="Calibri" w:eastAsia="Calibri" w:hAnsi="Calibri" w:cs="Calibri"/>
                <w:sz w:val="22"/>
              </w:rPr>
            </w:pPr>
          </w:p>
        </w:tc>
      </w:tr>
      <w:tr w:rsidR="00014F7A" w14:paraId="5ABC764F" w14:textId="77777777">
        <w:tc>
          <w:tcPr>
            <w:tcW w:w="283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BC37849" w14:textId="77777777" w:rsidR="00014F7A" w:rsidRDefault="00014F7A">
            <w:pPr>
              <w:spacing w:after="0" w:line="240" w:lineRule="auto"/>
              <w:jc w:val="both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212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4EA4A4E" w14:textId="77777777" w:rsidR="00014F7A" w:rsidRDefault="00014F7A">
            <w:pPr>
              <w:spacing w:after="0" w:line="240" w:lineRule="auto"/>
              <w:jc w:val="both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B317E9C" w14:textId="77777777" w:rsidR="00014F7A" w:rsidRDefault="00014F7A">
            <w:pPr>
              <w:spacing w:after="0" w:line="240" w:lineRule="auto"/>
              <w:jc w:val="both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211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4D2EC34" w14:textId="77777777" w:rsidR="00014F7A" w:rsidRDefault="00014F7A">
            <w:pPr>
              <w:spacing w:after="0" w:line="240" w:lineRule="auto"/>
              <w:jc w:val="both"/>
              <w:rPr>
                <w:rFonts w:ascii="Calibri" w:eastAsia="Calibri" w:hAnsi="Calibri" w:cs="Calibri"/>
                <w:sz w:val="22"/>
              </w:rPr>
            </w:pPr>
          </w:p>
        </w:tc>
      </w:tr>
      <w:tr w:rsidR="00014F7A" w14:paraId="6890F28C" w14:textId="77777777">
        <w:tc>
          <w:tcPr>
            <w:tcW w:w="283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B139270" w14:textId="77777777" w:rsidR="00014F7A" w:rsidRDefault="00014F7A">
            <w:pPr>
              <w:spacing w:after="0" w:line="240" w:lineRule="auto"/>
              <w:jc w:val="both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212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8E58F15" w14:textId="77777777" w:rsidR="00014F7A" w:rsidRDefault="00014F7A">
            <w:pPr>
              <w:spacing w:after="0" w:line="240" w:lineRule="auto"/>
              <w:jc w:val="both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97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9AEDB8A" w14:textId="77777777" w:rsidR="00014F7A" w:rsidRDefault="00014F7A">
            <w:pPr>
              <w:spacing w:after="0" w:line="240" w:lineRule="auto"/>
              <w:jc w:val="both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211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4291ED6" w14:textId="77777777" w:rsidR="00014F7A" w:rsidRDefault="00014F7A">
            <w:pPr>
              <w:spacing w:after="0" w:line="240" w:lineRule="auto"/>
              <w:jc w:val="both"/>
              <w:rPr>
                <w:rFonts w:ascii="Calibri" w:eastAsia="Calibri" w:hAnsi="Calibri" w:cs="Calibri"/>
                <w:sz w:val="22"/>
              </w:rPr>
            </w:pPr>
          </w:p>
        </w:tc>
      </w:tr>
      <w:tr w:rsidR="00014F7A" w14:paraId="44013E26" w14:textId="77777777">
        <w:tc>
          <w:tcPr>
            <w:tcW w:w="283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BB5D9FA" w14:textId="77777777" w:rsidR="00014F7A" w:rsidRDefault="00014F7A">
            <w:pPr>
              <w:spacing w:after="0" w:line="240" w:lineRule="auto"/>
              <w:jc w:val="both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212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A77FBA0" w14:textId="77777777" w:rsidR="00014F7A" w:rsidRDefault="00014F7A">
            <w:pPr>
              <w:spacing w:after="0" w:line="240" w:lineRule="auto"/>
              <w:jc w:val="both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97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7FCFE9E" w14:textId="77777777" w:rsidR="00014F7A" w:rsidRDefault="00014F7A">
            <w:pPr>
              <w:spacing w:after="0" w:line="240" w:lineRule="auto"/>
              <w:jc w:val="both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211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FC0D6E8" w14:textId="77777777" w:rsidR="00014F7A" w:rsidRDefault="00014F7A">
            <w:pPr>
              <w:spacing w:after="0" w:line="240" w:lineRule="auto"/>
              <w:jc w:val="both"/>
              <w:rPr>
                <w:rFonts w:ascii="Calibri" w:eastAsia="Calibri" w:hAnsi="Calibri" w:cs="Calibri"/>
                <w:sz w:val="22"/>
              </w:rPr>
            </w:pPr>
          </w:p>
        </w:tc>
      </w:tr>
    </w:tbl>
    <w:p w14:paraId="7EBA16A9" w14:textId="77777777" w:rsidR="00014F7A" w:rsidRDefault="00014F7A">
      <w:pPr>
        <w:spacing w:line="240" w:lineRule="auto"/>
        <w:jc w:val="both"/>
        <w:rPr>
          <w:rFonts w:ascii="Times New Roman" w:eastAsia="Times New Roman" w:hAnsi="Times New Roman" w:cs="Times New Roman"/>
        </w:rPr>
      </w:pPr>
    </w:p>
    <w:p w14:paraId="44044FF3" w14:textId="77777777" w:rsidR="00014F7A" w:rsidRDefault="00000000">
      <w:pPr>
        <w:spacing w:after="0" w:line="240" w:lineRule="auto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b/>
          <w:sz w:val="32"/>
        </w:rPr>
        <w:tab/>
      </w:r>
      <w:r>
        <w:rPr>
          <w:rFonts w:ascii="Times New Roman" w:eastAsia="Times New Roman" w:hAnsi="Times New Roman" w:cs="Times New Roman"/>
        </w:rPr>
        <w:t xml:space="preserve">Odpisový plán účtovných odpisov </w:t>
      </w:r>
      <w:r>
        <w:rPr>
          <w:rFonts w:ascii="Times New Roman" w:eastAsia="Times New Roman" w:hAnsi="Times New Roman" w:cs="Times New Roman"/>
          <w:b/>
        </w:rPr>
        <w:t>dlhodobého hmotného majetku</w:t>
      </w:r>
      <w:r>
        <w:rPr>
          <w:rFonts w:ascii="Times New Roman" w:eastAsia="Times New Roman" w:hAnsi="Times New Roman" w:cs="Times New Roman"/>
        </w:rPr>
        <w:t xml:space="preserve"> podnikateľ zostavil </w:t>
      </w:r>
      <w:r>
        <w:rPr>
          <w:rFonts w:ascii="Times New Roman" w:eastAsia="Times New Roman" w:hAnsi="Times New Roman" w:cs="Times New Roman"/>
        </w:rPr>
        <w:tab/>
        <w:t xml:space="preserve">interným predpisom tak, že za základ vzal metódy používané pri vyčísľovaní daňových </w:t>
      </w:r>
      <w:r>
        <w:rPr>
          <w:rFonts w:ascii="Times New Roman" w:eastAsia="Times New Roman" w:hAnsi="Times New Roman" w:cs="Times New Roman"/>
        </w:rPr>
        <w:tab/>
        <w:t xml:space="preserve">odpisov. Odpisové sadzby pre účtovné a daňové odpisy podnikateľa </w:t>
      </w:r>
      <w:r>
        <w:rPr>
          <w:rFonts w:ascii="Times New Roman" w:eastAsia="Times New Roman" w:hAnsi="Times New Roman" w:cs="Times New Roman"/>
          <w:b/>
        </w:rPr>
        <w:t>sa rovnajú</w:t>
      </w:r>
      <w:r>
        <w:rPr>
          <w:rFonts w:ascii="Times New Roman" w:eastAsia="Times New Roman" w:hAnsi="Times New Roman" w:cs="Times New Roman"/>
        </w:rPr>
        <w:t>.</w:t>
      </w:r>
    </w:p>
    <w:p w14:paraId="747BEF2C" w14:textId="77777777" w:rsidR="00014F7A" w:rsidRDefault="00014F7A">
      <w:pPr>
        <w:spacing w:line="240" w:lineRule="auto"/>
        <w:jc w:val="both"/>
        <w:rPr>
          <w:rFonts w:ascii="Times New Roman" w:eastAsia="Times New Roman" w:hAnsi="Times New Roman" w:cs="Times New Roman"/>
          <w:b/>
        </w:rPr>
      </w:pPr>
    </w:p>
    <w:p w14:paraId="51935947" w14:textId="77777777" w:rsidR="00014F7A" w:rsidRDefault="00000000">
      <w:pPr>
        <w:spacing w:line="240" w:lineRule="auto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 xml:space="preserve">4. </w:t>
      </w:r>
      <w:r>
        <w:rPr>
          <w:rFonts w:ascii="Times New Roman" w:eastAsia="Times New Roman" w:hAnsi="Times New Roman" w:cs="Times New Roman"/>
          <w:b/>
        </w:rPr>
        <w:tab/>
        <w:t>Zmeny účtovných zásad a účtovných metód:</w:t>
      </w:r>
    </w:p>
    <w:p w14:paraId="1CD4E105" w14:textId="77777777" w:rsidR="00014F7A" w:rsidRDefault="00000000">
      <w:pPr>
        <w:spacing w:line="240" w:lineRule="auto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ab/>
        <w:t xml:space="preserve">Účtovné metódy a zásady boli aplikované v rámci platného zákona o účtovníctve počas </w:t>
      </w:r>
      <w:r>
        <w:rPr>
          <w:rFonts w:ascii="Times New Roman" w:eastAsia="Times New Roman" w:hAnsi="Times New Roman" w:cs="Times New Roman"/>
        </w:rPr>
        <w:tab/>
        <w:t>celého účtovného obdobia, s osobitosťami: bez osobitostí</w:t>
      </w:r>
    </w:p>
    <w:p w14:paraId="2DC949B2" w14:textId="77777777" w:rsidR="00014F7A" w:rsidRDefault="00000000">
      <w:pPr>
        <w:spacing w:line="240" w:lineRule="auto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 xml:space="preserve">5. </w:t>
      </w:r>
      <w:r>
        <w:rPr>
          <w:rFonts w:ascii="Times New Roman" w:eastAsia="Times New Roman" w:hAnsi="Times New Roman" w:cs="Times New Roman"/>
          <w:b/>
        </w:rPr>
        <w:tab/>
        <w:t>Dotácie poskytnuté na obstaranie majetku: neboli poskytnuté</w:t>
      </w:r>
    </w:p>
    <w:p w14:paraId="1E1CF314" w14:textId="77777777" w:rsidR="00014F7A" w:rsidRDefault="00000000">
      <w:pPr>
        <w:spacing w:line="240" w:lineRule="auto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 xml:space="preserve">6. </w:t>
      </w:r>
      <w:r>
        <w:rPr>
          <w:rFonts w:ascii="Times New Roman" w:eastAsia="Times New Roman" w:hAnsi="Times New Roman" w:cs="Times New Roman"/>
          <w:b/>
        </w:rPr>
        <w:tab/>
        <w:t xml:space="preserve">Oprava významných a nevýznamných chýb minulých účtovných období </w:t>
      </w:r>
      <w:r>
        <w:rPr>
          <w:rFonts w:ascii="Times New Roman" w:eastAsia="Times New Roman" w:hAnsi="Times New Roman" w:cs="Times New Roman"/>
          <w:b/>
        </w:rPr>
        <w:tab/>
        <w:t>vykonaných v bežnom účtovnom období: neboli opravy</w:t>
      </w:r>
    </w:p>
    <w:p w14:paraId="57A60FB2" w14:textId="77777777" w:rsidR="00014F7A" w:rsidRDefault="00014F7A">
      <w:pPr>
        <w:spacing w:line="240" w:lineRule="auto"/>
        <w:jc w:val="both"/>
        <w:rPr>
          <w:rFonts w:ascii="Times New Roman" w:eastAsia="Times New Roman" w:hAnsi="Times New Roman" w:cs="Times New Roman"/>
          <w:b/>
        </w:rPr>
      </w:pPr>
    </w:p>
    <w:p w14:paraId="18B4F9CE" w14:textId="77777777" w:rsidR="00014F7A" w:rsidRDefault="00014F7A">
      <w:pPr>
        <w:spacing w:line="240" w:lineRule="auto"/>
        <w:jc w:val="both"/>
        <w:rPr>
          <w:rFonts w:ascii="Times New Roman" w:eastAsia="Times New Roman" w:hAnsi="Times New Roman" w:cs="Times New Roman"/>
          <w:b/>
        </w:rPr>
      </w:pPr>
    </w:p>
    <w:p w14:paraId="71E01B04" w14:textId="77777777" w:rsidR="00014F7A" w:rsidRDefault="00014F7A">
      <w:pPr>
        <w:spacing w:line="240" w:lineRule="auto"/>
        <w:jc w:val="both"/>
        <w:rPr>
          <w:rFonts w:ascii="Times New Roman" w:eastAsia="Times New Roman" w:hAnsi="Times New Roman" w:cs="Times New Roman"/>
          <w:b/>
        </w:rPr>
      </w:pPr>
    </w:p>
    <w:p w14:paraId="3D7957B9" w14:textId="77777777" w:rsidR="00014F7A" w:rsidRDefault="00014F7A">
      <w:pPr>
        <w:tabs>
          <w:tab w:val="left" w:pos="3150"/>
        </w:tabs>
        <w:spacing w:line="259" w:lineRule="auto"/>
        <w:rPr>
          <w:rFonts w:ascii="Times New Roman" w:eastAsia="Times New Roman" w:hAnsi="Times New Roman" w:cs="Times New Roman"/>
        </w:rPr>
      </w:pPr>
    </w:p>
    <w:sectPr w:rsidR="00014F7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014F7A"/>
    <w:rsid w:val="00014F7A"/>
    <w:rsid w:val="000C2D7C"/>
    <w:rsid w:val="0010617F"/>
    <w:rsid w:val="00443CA2"/>
    <w:rsid w:val="00821946"/>
    <w:rsid w:val="00934D44"/>
    <w:rsid w:val="00D454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AAF22F3"/>
  <w15:docId w15:val="{2BF5B8BB-CA01-4F2B-B1C4-EE560B61B21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sk-SK" w:eastAsia="sk-SK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290</Words>
  <Characters>1658</Characters>
  <Application>Microsoft Office Word</Application>
  <DocSecurity>0</DocSecurity>
  <Lines>13</Lines>
  <Paragraphs>3</Paragraphs>
  <ScaleCrop>false</ScaleCrop>
  <Company/>
  <LinksUpToDate>false</LinksUpToDate>
  <CharactersWithSpaces>1945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DMU s.r.o.</cp:lastModifiedBy>
  <cp:revision>7</cp:revision>
  <cp:lastPrinted>2026-06-06T08:46:00Z</cp:lastPrinted>
  <dcterms:created xsi:type="dcterms:W3CDTF">2024-06-16T12:48:00Z</dcterms:created>
  <dcterms:modified xsi:type="dcterms:W3CDTF">2026-06-06T08:46:00Z</dcterms:modified>
</cp:coreProperties>
</file>