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711C2" w14:textId="77777777" w:rsidR="002126CB" w:rsidRDefault="00000000">
      <w:pPr>
        <w:jc w:val="center"/>
      </w:pPr>
      <w:r>
        <w:rPr>
          <w:b/>
          <w:sz w:val="28"/>
        </w:rPr>
        <w:t>Poznámky k účtovnej závierke za rok 2025</w:t>
      </w:r>
    </w:p>
    <w:p w14:paraId="1CB114E6" w14:textId="77777777" w:rsidR="002126CB" w:rsidRDefault="00000000">
      <w:r>
        <w:rPr>
          <w:b/>
          <w:sz w:val="24"/>
        </w:rPr>
        <w:t>Čl. I</w:t>
      </w:r>
      <w:r>
        <w:rPr>
          <w:b/>
          <w:sz w:val="24"/>
        </w:rPr>
        <w:br/>
        <w:t>Všeobecné informácie</w:t>
      </w:r>
    </w:p>
    <w:p w14:paraId="507B71BA" w14:textId="77777777" w:rsidR="002126CB" w:rsidRDefault="00000000">
      <w:r>
        <w:t>(1) Názov účtovnej jednotky:</w:t>
      </w:r>
      <w:r>
        <w:br/>
        <w:t>Spoločenstvo vlastníkov bytov a NP Vámbéryho 7453, Dunajská Streda</w:t>
      </w:r>
      <w:r>
        <w:br/>
      </w:r>
      <w:r>
        <w:br/>
        <w:t>Sídlo:</w:t>
      </w:r>
      <w:r>
        <w:br/>
        <w:t>Nám. Ármina Vámbéryho 55/16, 929 01 Dunajská Streda</w:t>
      </w:r>
      <w:r>
        <w:br/>
      </w:r>
      <w:r>
        <w:br/>
        <w:t>IČO: 52 238 326</w:t>
      </w:r>
      <w:r>
        <w:br/>
        <w:t>DIČ: 2120977441</w:t>
      </w:r>
      <w:r>
        <w:br/>
      </w:r>
      <w:r>
        <w:br/>
        <w:t>Právna forma:</w:t>
      </w:r>
      <w:r>
        <w:br/>
        <w:t>Spoločenstvo vlastníkov bytov a nebytových priestorov</w:t>
      </w:r>
      <w:r>
        <w:br/>
      </w:r>
      <w:r>
        <w:br/>
        <w:t>SK NACE:</w:t>
      </w:r>
      <w:r>
        <w:br/>
        <w:t>68.32.0 – Správa nehnuteľností na základe poplatkov alebo zmlúv</w:t>
      </w:r>
      <w:r>
        <w:br/>
      </w:r>
      <w:r>
        <w:br/>
        <w:t>(2) Štatutárny orgán:</w:t>
      </w:r>
      <w:r>
        <w:br/>
        <w:t>Predseda spoločenstva vlastníkov bytov</w:t>
      </w:r>
      <w:r>
        <w:br/>
      </w:r>
      <w:r>
        <w:br/>
        <w:t>(3) Predmet činnosti:</w:t>
      </w:r>
      <w:r>
        <w:br/>
        <w:t>Správa a údržba bytového domu a zabezpečovanie služieb spojených s užívaním bytov a nebytových priestorov.</w:t>
      </w:r>
      <w:r>
        <w:br/>
      </w:r>
      <w:r>
        <w:br/>
        <w:t>(4) Účtovná jednotka v bežnom účtovnom období nezamestnávala zamestnancov.</w:t>
      </w:r>
      <w:r>
        <w:br/>
      </w:r>
    </w:p>
    <w:p w14:paraId="2AC6D2ED" w14:textId="77777777" w:rsidR="002126CB" w:rsidRDefault="00000000">
      <w:r>
        <w:rPr>
          <w:b/>
          <w:sz w:val="24"/>
        </w:rPr>
        <w:t>Čl. II</w:t>
      </w:r>
      <w:r>
        <w:rPr>
          <w:b/>
          <w:sz w:val="24"/>
        </w:rPr>
        <w:br/>
        <w:t>Informácie o účtovných zásadách a účtovných metódach</w:t>
      </w:r>
    </w:p>
    <w:p w14:paraId="28968639" w14:textId="77777777" w:rsidR="002126CB" w:rsidRDefault="00000000">
      <w:r>
        <w:t>(1) Účtovná závierka bola zostavená za predpokladu nepretržitého pokračovania činnosti účtovnej jednotky.</w:t>
      </w:r>
      <w:r>
        <w:br/>
      </w:r>
      <w:r>
        <w:br/>
        <w:t>(2) V priebehu účtovného obdobia nedošlo k zmenám účtovných zásad a účtovných metód.</w:t>
      </w:r>
      <w:r>
        <w:br/>
      </w:r>
      <w:r>
        <w:br/>
        <w:t>(3) Majetok a záväzky boli oceňované:</w:t>
      </w:r>
      <w:r>
        <w:br/>
        <w:t>- obstarávacou cenou,</w:t>
      </w:r>
      <w:r>
        <w:br/>
        <w:t>- menovitou hodnotou.</w:t>
      </w:r>
      <w:r>
        <w:br/>
      </w:r>
      <w:r>
        <w:br/>
        <w:t>(4) Účtovná jednotka neeviduje dlhodobý nehmotný ani hmotný majetok.</w:t>
      </w:r>
      <w:r>
        <w:br/>
      </w:r>
    </w:p>
    <w:p w14:paraId="31A7EE0F" w14:textId="77777777" w:rsidR="002126CB" w:rsidRDefault="00000000">
      <w:r>
        <w:rPr>
          <w:b/>
          <w:sz w:val="24"/>
        </w:rPr>
        <w:lastRenderedPageBreak/>
        <w:t>Čl. III</w:t>
      </w:r>
      <w:r>
        <w:rPr>
          <w:b/>
          <w:sz w:val="24"/>
        </w:rPr>
        <w:br/>
        <w:t>Informácie, ktoré dopĺňajú a vysvetľujú údaje v súvahe</w:t>
      </w:r>
    </w:p>
    <w:p w14:paraId="12647584" w14:textId="77777777" w:rsidR="002126CB" w:rsidRDefault="00000000">
      <w:r>
        <w:t>(1) Krátkodobé pohľadávky účtovnej jednotky predstavujú sumu 367 940,48 EUR.</w:t>
      </w:r>
      <w:r>
        <w:br/>
      </w:r>
      <w:r>
        <w:br/>
        <w:t>(2) Finančné účty predstavujú sumu 47 224,82 EUR, z toho:</w:t>
      </w:r>
      <w:r>
        <w:br/>
        <w:t>- pokladnica: 460,79 EUR,</w:t>
      </w:r>
      <w:r>
        <w:br/>
        <w:t>- bankové účty: 46 764,03 EUR.</w:t>
      </w:r>
      <w:r>
        <w:br/>
      </w:r>
      <w:r>
        <w:br/>
        <w:t>(3) Celkový majetok účtovnej jednotky predstavuje 415 165,30 EUR.</w:t>
      </w:r>
      <w:r>
        <w:br/>
      </w:r>
      <w:r>
        <w:br/>
        <w:t>(4) Vlastné imanie účtovnej jednotky predstavuje 45 687,02 EUR.</w:t>
      </w:r>
      <w:r>
        <w:br/>
      </w:r>
      <w:r>
        <w:br/>
        <w:t>(5) Výsledok hospodárenia za účtovné obdobie po zdanení predstavuje zisk vo výške 748,25 EUR.</w:t>
      </w:r>
      <w:r>
        <w:br/>
      </w:r>
      <w:r>
        <w:br/>
        <w:t>(6) Krátkodobé záväzky predstavujú sumu 14 179,83 EUR.</w:t>
      </w:r>
      <w:r>
        <w:br/>
      </w:r>
      <w:r>
        <w:br/>
        <w:t>(7) Bankové úvery a výpomoci predstavujú sumu 355 298,45 EUR.</w:t>
      </w:r>
      <w:r>
        <w:br/>
      </w:r>
      <w:r>
        <w:br/>
        <w:t>(8) Účtovná jednotka netvorila rezervy ani opravné položky.</w:t>
      </w:r>
      <w:r>
        <w:br/>
      </w:r>
    </w:p>
    <w:p w14:paraId="32FD080B" w14:textId="77777777" w:rsidR="002126CB" w:rsidRDefault="00000000">
      <w:r>
        <w:rPr>
          <w:b/>
          <w:sz w:val="24"/>
        </w:rPr>
        <w:t>Čl. IV</w:t>
      </w:r>
      <w:r>
        <w:rPr>
          <w:b/>
          <w:sz w:val="24"/>
        </w:rPr>
        <w:br/>
        <w:t>Informácie, ktoré dopĺňajú a vysvetľujú údaje vo výkaze ziskov a strát</w:t>
      </w:r>
    </w:p>
    <w:p w14:paraId="302A6597" w14:textId="77777777" w:rsidR="002126CB" w:rsidRDefault="00000000">
      <w:r>
        <w:t>(1) Celkové náklady účtovnej jednotky za rok 2025 predstavovali 24 053,85 EUR.</w:t>
      </w:r>
      <w:r>
        <w:br/>
      </w:r>
      <w:r>
        <w:br/>
        <w:t>Najvýznamnejšie náklady:</w:t>
      </w:r>
      <w:r>
        <w:br/>
        <w:t>- opravy a udržiavanie: 7 466,91 EUR,</w:t>
      </w:r>
      <w:r>
        <w:br/>
        <w:t>- ostatné služby: 5 670,89 EUR,</w:t>
      </w:r>
      <w:r>
        <w:br/>
        <w:t>- mzdové náklady: 4 829,32 EUR,</w:t>
      </w:r>
      <w:r>
        <w:br/>
        <w:t>- zákonné sociálne poistenie: 1 521,54 EUR,</w:t>
      </w:r>
      <w:r>
        <w:br/>
        <w:t>- úroky: 2 871,34 EUR.</w:t>
      </w:r>
      <w:r>
        <w:br/>
      </w:r>
      <w:r>
        <w:br/>
        <w:t>(2) Celkové výnosy účtovnej jednotky predstavovali 24 806,86 EUR.</w:t>
      </w:r>
      <w:r>
        <w:br/>
      </w:r>
      <w:r>
        <w:br/>
        <w:t>Najvýznamnejšie výnosy:</w:t>
      </w:r>
      <w:r>
        <w:br/>
        <w:t>- výnosy z použitia fondu: 18 634,43 EUR,</w:t>
      </w:r>
      <w:r>
        <w:br/>
        <w:t>- osobitné výnosy: 4 884,00 EUR,</w:t>
      </w:r>
      <w:r>
        <w:br/>
        <w:t>- zmluvné pokuty a penále: 1 261,60 EUR.</w:t>
      </w:r>
      <w:r>
        <w:br/>
      </w:r>
      <w:r>
        <w:br/>
        <w:t>(3) Daň z príjmov predstavovala 4,76 EUR.</w:t>
      </w:r>
      <w:r>
        <w:br/>
      </w:r>
      <w:r>
        <w:br/>
      </w:r>
      <w:r>
        <w:lastRenderedPageBreak/>
        <w:t>(4) Výsledok hospodárenia po zdanení predstavoval zisk vo výške 748,25 EUR.</w:t>
      </w:r>
      <w:r>
        <w:br/>
      </w:r>
    </w:p>
    <w:p w14:paraId="6588124B" w14:textId="77777777" w:rsidR="002126CB" w:rsidRDefault="00000000">
      <w:r>
        <w:rPr>
          <w:b/>
          <w:sz w:val="24"/>
        </w:rPr>
        <w:t>Čl. V</w:t>
      </w:r>
      <w:r>
        <w:rPr>
          <w:b/>
          <w:sz w:val="24"/>
        </w:rPr>
        <w:br/>
        <w:t>Ďalšie informácie</w:t>
      </w:r>
    </w:p>
    <w:p w14:paraId="3032A92E" w14:textId="77777777" w:rsidR="002126CB" w:rsidRDefault="00000000">
      <w:r>
        <w:t>(1) Účtovná jednotka neeviduje podsúvahové operácie.</w:t>
      </w:r>
      <w:r>
        <w:br/>
      </w:r>
      <w:r>
        <w:br/>
        <w:t>(2) Po dni, ku ktorému sa zostavuje účtovná závierka, nenastali žiadne významné skutočnosti.</w:t>
      </w:r>
      <w:r>
        <w:br/>
      </w:r>
    </w:p>
    <w:sectPr w:rsidR="002126C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34412244">
    <w:abstractNumId w:val="8"/>
  </w:num>
  <w:num w:numId="2" w16cid:durableId="1883862391">
    <w:abstractNumId w:val="6"/>
  </w:num>
  <w:num w:numId="3" w16cid:durableId="2060936421">
    <w:abstractNumId w:val="5"/>
  </w:num>
  <w:num w:numId="4" w16cid:durableId="1219978990">
    <w:abstractNumId w:val="4"/>
  </w:num>
  <w:num w:numId="5" w16cid:durableId="929922230">
    <w:abstractNumId w:val="7"/>
  </w:num>
  <w:num w:numId="6" w16cid:durableId="1356274551">
    <w:abstractNumId w:val="3"/>
  </w:num>
  <w:num w:numId="7" w16cid:durableId="1645306112">
    <w:abstractNumId w:val="2"/>
  </w:num>
  <w:num w:numId="8" w16cid:durableId="3673686">
    <w:abstractNumId w:val="1"/>
  </w:num>
  <w:num w:numId="9" w16cid:durableId="1026981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126CB"/>
    <w:rsid w:val="0029639D"/>
    <w:rsid w:val="00326F90"/>
    <w:rsid w:val="00A00C82"/>
    <w:rsid w:val="00A81908"/>
    <w:rsid w:val="00AA1D8D"/>
    <w:rsid w:val="00B47730"/>
    <w:rsid w:val="00C6139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148782"/>
  <w14:defaultImageDpi w14:val="300"/>
  <w15:docId w15:val="{5CC74BC0-3A85-43A7-9FA1-D4AF71D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Sylvia Sanka</cp:lastModifiedBy>
  <cp:revision>2</cp:revision>
  <dcterms:created xsi:type="dcterms:W3CDTF">2026-05-28T09:35:00Z</dcterms:created>
  <dcterms:modified xsi:type="dcterms:W3CDTF">2026-05-28T09:35:00Z</dcterms:modified>
  <cp:category/>
</cp:coreProperties>
</file>