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C560327" w14:textId="105A73A3" w:rsidR="005E0203" w:rsidRDefault="002F609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spacing w:after="120"/>
        <w:jc w:val="center"/>
      </w:pPr>
      <w:r>
        <w:rPr>
          <w:rFonts w:ascii="Arial Narrow" w:hAnsi="Arial Narrow" w:cs="Arial Narrow"/>
          <w:b/>
        </w:rPr>
        <w:t>POZNÁMKY K ÚČTOVNEJ ZÁVIERKE 2025</w:t>
      </w:r>
    </w:p>
    <w:p w14:paraId="7AC3BED0" w14:textId="77777777" w:rsidR="005E0203" w:rsidRDefault="002F609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</w:pPr>
      <w:r>
        <w:rPr>
          <w:rFonts w:ascii="Arial Narrow" w:hAnsi="Arial Narrow" w:cs="Arial Narrow"/>
          <w:sz w:val="22"/>
          <w:szCs w:val="22"/>
        </w:rPr>
        <w:t xml:space="preserve">zostavené podľa Opatrenia </w:t>
      </w:r>
      <w:proofErr w:type="spellStart"/>
      <w:r>
        <w:rPr>
          <w:rFonts w:ascii="Arial Narrow" w:hAnsi="Arial Narrow" w:cs="Arial Narrow"/>
          <w:sz w:val="22"/>
          <w:szCs w:val="22"/>
        </w:rPr>
        <w:t>č.MF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/23378/2014-74 (FS č.12/2014), ktorým sa ustanovujú podrobnosti o individuálnej účtovnej závierke a rozsahu údajov určených z individuálnej účtovnej závierky na zverejnenie </w:t>
      </w:r>
    </w:p>
    <w:p w14:paraId="427C34FD" w14:textId="77777777" w:rsidR="005E0203" w:rsidRDefault="002F609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</w:pPr>
      <w:r>
        <w:rPr>
          <w:rFonts w:ascii="Arial Narrow" w:hAnsi="Arial Narrow" w:cs="Arial Narrow"/>
          <w:b/>
          <w:sz w:val="22"/>
          <w:szCs w:val="22"/>
        </w:rPr>
        <w:t>pre malé účtovné jednotky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14:paraId="32099877" w14:textId="77777777" w:rsidR="005E0203" w:rsidRDefault="005E0203">
      <w:pPr>
        <w:rPr>
          <w:rFonts w:ascii="Arial Narrow" w:hAnsi="Arial Narrow" w:cs="Arial Narrow"/>
          <w:sz w:val="22"/>
          <w:szCs w:val="22"/>
        </w:rPr>
      </w:pPr>
    </w:p>
    <w:p w14:paraId="352ADCCE" w14:textId="77777777" w:rsidR="005E0203" w:rsidRDefault="002F6091">
      <w:pPr>
        <w:jc w:val="center"/>
      </w:pPr>
      <w:r>
        <w:rPr>
          <w:rFonts w:ascii="Arial Narrow" w:hAnsi="Arial Narrow" w:cs="Arial Narrow"/>
          <w:b/>
          <w:sz w:val="22"/>
          <w:szCs w:val="22"/>
          <w:u w:val="single"/>
        </w:rPr>
        <w:t>Článok I – VŠEOBECNÉ INFORMÁCIE</w:t>
      </w:r>
    </w:p>
    <w:p w14:paraId="4865A0EE" w14:textId="77777777" w:rsidR="005E0203" w:rsidRDefault="005E0203">
      <w:pPr>
        <w:rPr>
          <w:rFonts w:ascii="Arial Narrow" w:hAnsi="Arial Narrow" w:cs="Arial Narrow"/>
          <w:sz w:val="22"/>
          <w:szCs w:val="22"/>
        </w:rPr>
      </w:pPr>
    </w:p>
    <w:p w14:paraId="7DDB98FB" w14:textId="77777777" w:rsidR="005E0203" w:rsidRDefault="002F6091">
      <w:r>
        <w:rPr>
          <w:rFonts w:ascii="Arial Narrow" w:hAnsi="Arial Narrow" w:cs="Arial Narrow"/>
          <w:sz w:val="22"/>
          <w:szCs w:val="22"/>
        </w:rPr>
        <w:t xml:space="preserve">1) </w:t>
      </w:r>
      <w:r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>
        <w:rPr>
          <w:rFonts w:ascii="Arial Narrow" w:hAnsi="Arial Narrow" w:cs="Arial Narrow"/>
          <w:sz w:val="22"/>
          <w:szCs w:val="22"/>
        </w:rPr>
        <w:t>:</w:t>
      </w:r>
    </w:p>
    <w:p w14:paraId="6C88E32C" w14:textId="77777777" w:rsidR="005E0203" w:rsidRDefault="005E0203">
      <w:pPr>
        <w:rPr>
          <w:rFonts w:ascii="Arial Narrow" w:hAnsi="Arial Narrow" w:cs="Arial Narrow"/>
          <w:sz w:val="22"/>
          <w:szCs w:val="22"/>
        </w:rPr>
      </w:pPr>
    </w:p>
    <w:tbl>
      <w:tblPr>
        <w:tblW w:w="9725" w:type="dxa"/>
        <w:tblInd w:w="-163" w:type="dxa"/>
        <w:tblLayout w:type="fixed"/>
        <w:tblCellMar>
          <w:left w:w="5" w:type="dxa"/>
          <w:right w:w="0" w:type="dxa"/>
        </w:tblCellMar>
        <w:tblLook w:val="0000" w:firstRow="0" w:lastRow="0" w:firstColumn="0" w:lastColumn="0" w:noHBand="0" w:noVBand="0"/>
      </w:tblPr>
      <w:tblGrid>
        <w:gridCol w:w="2635"/>
        <w:gridCol w:w="7015"/>
        <w:gridCol w:w="50"/>
        <w:gridCol w:w="25"/>
      </w:tblGrid>
      <w:tr w:rsidR="005E0203" w14:paraId="147B33C2" w14:textId="77777777">
        <w:trPr>
          <w:trHeight w:val="231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7FF0EA" w14:textId="77777777" w:rsidR="005E0203" w:rsidRDefault="002F6091">
            <w:pPr>
              <w:widowControl w:val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7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4A2A6E" w14:textId="5DF3426E" w:rsidR="005E0203" w:rsidRDefault="002F6091">
            <w:pPr>
              <w:widowControl w:val="0"/>
              <w:jc w:val="both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 </w:t>
            </w:r>
            <w:proofErr w:type="spellStart"/>
            <w:r>
              <w:rPr>
                <w:rStyle w:val="ra"/>
              </w:rPr>
              <w:t>Flamingo</w:t>
            </w:r>
            <w:proofErr w:type="spellEnd"/>
            <w:r>
              <w:rPr>
                <w:rStyle w:val="ra"/>
              </w:rPr>
              <w:t xml:space="preserve"> MT </w:t>
            </w:r>
            <w:proofErr w:type="spellStart"/>
            <w:r>
              <w:rPr>
                <w:rStyle w:val="ra"/>
              </w:rPr>
              <w:t>s.r.o</w:t>
            </w:r>
            <w:proofErr w:type="spellEnd"/>
            <w:r>
              <w:rPr>
                <w:rStyle w:val="ra"/>
              </w:rPr>
              <w:t>.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2D4AAD9B" w14:textId="77777777" w:rsidR="005E0203" w:rsidRDefault="005E0203">
            <w:pPr>
              <w:widowControl w:val="0"/>
              <w:snapToGrid w:val="0"/>
            </w:pPr>
          </w:p>
        </w:tc>
        <w:tc>
          <w:tcPr>
            <w:tcW w:w="20" w:type="dxa"/>
          </w:tcPr>
          <w:p w14:paraId="24F2DFAA" w14:textId="77777777" w:rsidR="005E0203" w:rsidRDefault="005E0203">
            <w:pPr>
              <w:widowControl w:val="0"/>
            </w:pPr>
          </w:p>
        </w:tc>
      </w:tr>
      <w:tr w:rsidR="005E0203" w14:paraId="1A61F528" w14:textId="77777777">
        <w:trPr>
          <w:trHeight w:val="249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7D5964" w14:textId="77777777" w:rsidR="005E0203" w:rsidRDefault="002F6091">
            <w:pPr>
              <w:widowControl w:val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7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DB28D8" w14:textId="6D69E27F" w:rsidR="005E0203" w:rsidRDefault="002F6091">
            <w:pPr>
              <w:widowControl w:val="0"/>
              <w:jc w:val="both"/>
            </w:pPr>
            <w:proofErr w:type="spellStart"/>
            <w:r>
              <w:rPr>
                <w:rStyle w:val="ra"/>
              </w:rPr>
              <w:t>I.kolónia</w:t>
            </w:r>
            <w:proofErr w:type="spellEnd"/>
            <w:r>
              <w:rPr>
                <w:rStyle w:val="ra"/>
              </w:rPr>
              <w:t xml:space="preserve"> 3642/62, Martin 038 61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26BAC64E" w14:textId="77777777" w:rsidR="005E0203" w:rsidRDefault="005E0203">
            <w:pPr>
              <w:widowControl w:val="0"/>
              <w:snapToGrid w:val="0"/>
            </w:pPr>
          </w:p>
        </w:tc>
        <w:tc>
          <w:tcPr>
            <w:tcW w:w="20" w:type="dxa"/>
          </w:tcPr>
          <w:p w14:paraId="66565E06" w14:textId="77777777" w:rsidR="005E0203" w:rsidRDefault="005E0203">
            <w:pPr>
              <w:widowControl w:val="0"/>
            </w:pPr>
          </w:p>
        </w:tc>
      </w:tr>
      <w:tr w:rsidR="005E0203" w14:paraId="6C005EBB" w14:textId="77777777">
        <w:trPr>
          <w:trHeight w:val="125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06C55D" w14:textId="77777777" w:rsidR="005E0203" w:rsidRDefault="002F6091">
            <w:pPr>
              <w:widowControl w:val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Právna forma:</w:t>
            </w:r>
          </w:p>
        </w:tc>
        <w:tc>
          <w:tcPr>
            <w:tcW w:w="7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CE65B8" w14:textId="77777777" w:rsidR="005E0203" w:rsidRDefault="002F6091">
            <w:pPr>
              <w:widowControl w:val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Spoločnosť s ručením obmedzeným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val="clear" w:color="auto" w:fill="auto"/>
          </w:tcPr>
          <w:p w14:paraId="4220EAA8" w14:textId="77777777" w:rsidR="005E0203" w:rsidRDefault="005E0203">
            <w:pPr>
              <w:widowControl w:val="0"/>
              <w:snapToGrid w:val="0"/>
            </w:pPr>
          </w:p>
        </w:tc>
        <w:tc>
          <w:tcPr>
            <w:tcW w:w="20" w:type="dxa"/>
          </w:tcPr>
          <w:p w14:paraId="03D70C52" w14:textId="77777777" w:rsidR="005E0203" w:rsidRDefault="005E0203">
            <w:pPr>
              <w:widowControl w:val="0"/>
            </w:pPr>
          </w:p>
        </w:tc>
      </w:tr>
      <w:tr w:rsidR="005E0203" w14:paraId="6BBDD899" w14:textId="77777777">
        <w:trPr>
          <w:trHeight w:val="143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3F2DEF" w14:textId="77777777" w:rsidR="005E0203" w:rsidRDefault="002F6091">
            <w:pPr>
              <w:widowControl w:val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3D2095C" w14:textId="11759613" w:rsidR="005E0203" w:rsidRDefault="002F6091">
            <w:pPr>
              <w:widowControl w:val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Zápis do obchodného registra: 1.1.2025</w:t>
            </w:r>
          </w:p>
        </w:tc>
      </w:tr>
      <w:tr w:rsidR="005E0203" w14:paraId="3045827A" w14:textId="77777777">
        <w:trPr>
          <w:trHeight w:val="175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2B5F0A" w14:textId="77777777" w:rsidR="005E0203" w:rsidRDefault="002F6091">
            <w:pPr>
              <w:widowControl w:val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Hlavný predmet </w:t>
            </w:r>
            <w:r>
              <w:rPr>
                <w:rFonts w:ascii="Arial Narrow" w:hAnsi="Arial Narrow" w:cs="Arial Narrow"/>
                <w:sz w:val="22"/>
                <w:szCs w:val="22"/>
              </w:rPr>
              <w:t>podnikania:</w:t>
            </w: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3E9ED68" w14:textId="21E38087" w:rsidR="005E0203" w:rsidRDefault="002F6091">
            <w:pPr>
              <w:widowControl w:val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Služby pohostinstiev</w:t>
            </w:r>
          </w:p>
        </w:tc>
      </w:tr>
      <w:tr w:rsidR="005E0203" w14:paraId="1AE06E28" w14:textId="77777777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AB5809" w14:textId="77777777" w:rsidR="005E0203" w:rsidRDefault="002F6091">
            <w:pPr>
              <w:widowControl w:val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95D49AE" w14:textId="474479F5" w:rsidR="005E0203" w:rsidRDefault="002F6091">
            <w:pPr>
              <w:widowControl w:val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 </w:t>
            </w:r>
            <w:proofErr w:type="spellStart"/>
            <w:r>
              <w:rPr>
                <w:rStyle w:val="ra"/>
              </w:rPr>
              <w:t>Flamingo</w:t>
            </w:r>
            <w:proofErr w:type="spellEnd"/>
            <w:r>
              <w:rPr>
                <w:rStyle w:val="ra"/>
              </w:rPr>
              <w:t xml:space="preserve"> MT </w:t>
            </w:r>
            <w:proofErr w:type="spellStart"/>
            <w:r>
              <w:rPr>
                <w:rStyle w:val="ra"/>
              </w:rPr>
              <w:t>s.r.o</w:t>
            </w:r>
            <w:proofErr w:type="spellEnd"/>
            <w:r>
              <w:rPr>
                <w:rStyle w:val="ra"/>
              </w:rPr>
              <w:t>.</w:t>
            </w:r>
            <w:r>
              <w:rPr>
                <w:rStyle w:val="ra"/>
              </w:rPr>
              <w:t xml:space="preserve">. 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nie je subjektom verejného záujmu (§ 2/14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</w:rPr>
              <w:t>).</w:t>
            </w:r>
          </w:p>
        </w:tc>
      </w:tr>
      <w:tr w:rsidR="005E0203" w14:paraId="26E05350" w14:textId="77777777">
        <w:trPr>
          <w:trHeight w:val="19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EEEB51F" w14:textId="77777777" w:rsidR="005E0203" w:rsidRDefault="002F6091">
            <w:pPr>
              <w:widowControl w:val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6A72FC5" w14:textId="235E2D4F" w:rsidR="005E0203" w:rsidRDefault="002F6091">
            <w:pPr>
              <w:widowControl w:val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2025</w:t>
            </w:r>
          </w:p>
        </w:tc>
      </w:tr>
    </w:tbl>
    <w:p w14:paraId="06E8E721" w14:textId="77777777" w:rsidR="005E0203" w:rsidRDefault="005E0203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2FF77FE8" w14:textId="77777777" w:rsidR="005E0203" w:rsidRDefault="002F6091">
      <w:pPr>
        <w:ind w:right="-425"/>
        <w:jc w:val="both"/>
      </w:pPr>
      <w:r>
        <w:rPr>
          <w:rFonts w:ascii="Arial Narrow" w:hAnsi="Arial Narrow" w:cs="Arial Narrow"/>
          <w:bCs/>
          <w:sz w:val="22"/>
          <w:szCs w:val="22"/>
          <w:u w:val="single"/>
        </w:rPr>
        <w:t xml:space="preserve">Test veľkostnej skupiny účtovnej jednotky (2 </w:t>
      </w:r>
      <w:proofErr w:type="spellStart"/>
      <w:r>
        <w:rPr>
          <w:rFonts w:ascii="Arial Narrow" w:hAnsi="Arial Narrow" w:cs="Arial Narrow"/>
          <w:bCs/>
          <w:sz w:val="22"/>
          <w:szCs w:val="22"/>
          <w:u w:val="single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  <w:u w:val="single"/>
        </w:rPr>
        <w:t>)</w:t>
      </w:r>
    </w:p>
    <w:p w14:paraId="44F2B37C" w14:textId="77777777" w:rsidR="005E0203" w:rsidRDefault="002F6091">
      <w:pPr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nepresiahol 8 000 000 eur a priemerný prepočítaný počet zamestnancov počas účtovného obdobia presiahol 10, ale nepresiahol 50).  </w:t>
      </w:r>
    </w:p>
    <w:p w14:paraId="2DDC6B79" w14:textId="77777777" w:rsidR="005E0203" w:rsidRDefault="005E0203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628" w:type="dxa"/>
        <w:tblInd w:w="8" w:type="dxa"/>
        <w:tblLayout w:type="fixed"/>
        <w:tblLook w:val="0000" w:firstRow="0" w:lastRow="0" w:firstColumn="0" w:lastColumn="0" w:noHBand="0" w:noVBand="0"/>
      </w:tblPr>
      <w:tblGrid>
        <w:gridCol w:w="2198"/>
        <w:gridCol w:w="2834"/>
        <w:gridCol w:w="3260"/>
        <w:gridCol w:w="1336"/>
      </w:tblGrid>
      <w:tr w:rsidR="005E0203" w14:paraId="09584C19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3C91C" w14:textId="77777777" w:rsidR="005E0203" w:rsidRDefault="002F6091">
            <w:pPr>
              <w:widowControl w:val="0"/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7344E" w14:textId="77777777" w:rsidR="005E0203" w:rsidRDefault="002F6091">
            <w:pPr>
              <w:widowControl w:val="0"/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3E54FF" w14:textId="77777777" w:rsidR="005E0203" w:rsidRDefault="002F6091">
            <w:pPr>
              <w:widowControl w:val="0"/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FB17A" w14:textId="77777777" w:rsidR="005E0203" w:rsidRDefault="002F6091">
            <w:pPr>
              <w:widowControl w:val="0"/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Áno/Nie</w:t>
            </w:r>
          </w:p>
        </w:tc>
      </w:tr>
      <w:tr w:rsidR="005E0203" w14:paraId="11C8A9C0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C0618" w14:textId="77777777" w:rsidR="005E0203" w:rsidRDefault="002F6091">
            <w:pPr>
              <w:widowControl w:val="0"/>
              <w:jc w:val="both"/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32843D" w14:textId="25442A22" w:rsidR="005E0203" w:rsidRDefault="002F6091">
            <w:pPr>
              <w:widowControl w:val="0"/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77020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07D082" w14:textId="173C54BD" w:rsidR="005E0203" w:rsidRDefault="005E0203">
            <w:pPr>
              <w:widowControl w:val="0"/>
              <w:snapToGrid w:val="0"/>
              <w:jc w:val="both"/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6D57C" w14:textId="77777777" w:rsidR="005E0203" w:rsidRDefault="002F6091">
            <w:pPr>
              <w:widowControl w:val="0"/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</w:p>
        </w:tc>
      </w:tr>
      <w:tr w:rsidR="005E0203" w14:paraId="48E616EE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24EAF6" w14:textId="77777777" w:rsidR="005E0203" w:rsidRDefault="002F6091">
            <w:pPr>
              <w:widowControl w:val="0"/>
              <w:jc w:val="both"/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6D2C1" w14:textId="45F0CC49" w:rsidR="005E0203" w:rsidRDefault="002F6091">
            <w:pPr>
              <w:widowControl w:val="0"/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110273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02BD2" w14:textId="7720A1DB" w:rsidR="005E0203" w:rsidRDefault="005E0203">
            <w:pPr>
              <w:widowControl w:val="0"/>
              <w:snapToGrid w:val="0"/>
              <w:jc w:val="both"/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E2533" w14:textId="77777777" w:rsidR="005E0203" w:rsidRDefault="002F6091">
            <w:pPr>
              <w:widowControl w:val="0"/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</w:p>
        </w:tc>
      </w:tr>
      <w:tr w:rsidR="005E0203" w14:paraId="1F726D00" w14:textId="77777777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A769D" w14:textId="77777777" w:rsidR="005E0203" w:rsidRDefault="002F6091">
            <w:pPr>
              <w:widowControl w:val="0"/>
              <w:jc w:val="both"/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7529D2" w14:textId="5CC6875B" w:rsidR="005E0203" w:rsidRDefault="002F6091">
            <w:pPr>
              <w:widowControl w:val="0"/>
              <w:snapToGrid w:val="0"/>
              <w:jc w:val="both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D22D63" w14:textId="39EE3EFD" w:rsidR="005E0203" w:rsidRDefault="005E0203">
            <w:pPr>
              <w:widowControl w:val="0"/>
              <w:snapToGrid w:val="0"/>
              <w:jc w:val="both"/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40F79" w14:textId="77777777" w:rsidR="005E0203" w:rsidRDefault="002F6091">
            <w:pPr>
              <w:widowControl w:val="0"/>
              <w:snapToGrid w:val="0"/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</w:p>
        </w:tc>
      </w:tr>
    </w:tbl>
    <w:p w14:paraId="03CC5CE4" w14:textId="77777777" w:rsidR="005E0203" w:rsidRDefault="005E0203">
      <w:pPr>
        <w:jc w:val="both"/>
      </w:pPr>
    </w:p>
    <w:p w14:paraId="521439AB" w14:textId="77777777" w:rsidR="005E0203" w:rsidRDefault="002F6091">
      <w:pPr>
        <w:jc w:val="both"/>
      </w:pPr>
      <w:r>
        <w:rPr>
          <w:rFonts w:ascii="Arial Narrow" w:hAnsi="Arial Narrow" w:cs="Arial Narrow"/>
          <w:sz w:val="22"/>
          <w:szCs w:val="22"/>
          <w:u w:val="single"/>
        </w:rPr>
        <w:t>Komentár:</w:t>
      </w:r>
      <w:r>
        <w:rPr>
          <w:rFonts w:ascii="Arial Narrow" w:hAnsi="Arial Narrow" w:cs="Arial Narrow"/>
          <w:sz w:val="22"/>
          <w:szCs w:val="22"/>
        </w:rPr>
        <w:t xml:space="preserve"> UJ spĺňa veľkostné podmienky na zatriedenie do veľkostnej skupiny – </w:t>
      </w:r>
      <w:r>
        <w:rPr>
          <w:rFonts w:ascii="Arial Narrow" w:hAnsi="Arial Narrow" w:cs="Arial Narrow"/>
          <w:b/>
          <w:sz w:val="22"/>
          <w:szCs w:val="22"/>
        </w:rPr>
        <w:t xml:space="preserve">malá účtovná jednotka, </w:t>
      </w:r>
      <w:r>
        <w:rPr>
          <w:rFonts w:ascii="Arial Narrow" w:hAnsi="Arial Narrow" w:cs="Arial Narrow"/>
          <w:sz w:val="22"/>
          <w:szCs w:val="22"/>
        </w:rPr>
        <w:t xml:space="preserve">preto zostavuje účtovnú závierku podľa metodiky pre túto veľkostnú skupinu </w:t>
      </w:r>
      <w:r>
        <w:rPr>
          <w:rFonts w:ascii="Arial Narrow" w:hAnsi="Arial Narrow" w:cs="Arial Narrow"/>
          <w:sz w:val="22"/>
          <w:szCs w:val="22"/>
        </w:rPr>
        <w:t xml:space="preserve">(Opatrenie </w:t>
      </w:r>
      <w:proofErr w:type="spellStart"/>
      <w:r>
        <w:rPr>
          <w:rFonts w:ascii="Arial Narrow" w:hAnsi="Arial Narrow" w:cs="Arial Narrow"/>
          <w:sz w:val="22"/>
          <w:szCs w:val="22"/>
        </w:rPr>
        <w:t>č.MF</w:t>
      </w:r>
      <w:proofErr w:type="spellEnd"/>
      <w:r>
        <w:rPr>
          <w:rFonts w:ascii="Arial Narrow" w:hAnsi="Arial Narrow" w:cs="Arial Narrow"/>
          <w:sz w:val="22"/>
          <w:szCs w:val="22"/>
        </w:rPr>
        <w:t>/23378/2014-74).</w:t>
      </w:r>
    </w:p>
    <w:p w14:paraId="6CF540B7" w14:textId="77777777" w:rsidR="005E0203" w:rsidRDefault="005E0203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17C0A664" w14:textId="31973DD1" w:rsidR="005E0203" w:rsidRDefault="002F6091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>
        <w:rPr>
          <w:rFonts w:ascii="Arial Narrow" w:eastAsia="Arial Narrow" w:hAnsi="Arial Narrow" w:cs="Arial Narrow"/>
          <w:sz w:val="22"/>
          <w:szCs w:val="22"/>
        </w:rPr>
        <w:t xml:space="preserve">  spoločnosť vznikal v roku 2025</w:t>
      </w:r>
    </w:p>
    <w:p w14:paraId="54BC122F" w14:textId="77777777" w:rsidR="005E0203" w:rsidRDefault="002F6091">
      <w:pPr>
        <w:spacing w:after="120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4E127655" w14:textId="77777777" w:rsidR="005E0203" w:rsidRDefault="002F6091">
      <w:pPr>
        <w:ind w:right="-468"/>
        <w:jc w:val="both"/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</w:rPr>
        <w:t>Právny dôvod</w:t>
      </w:r>
      <w:r>
        <w:rPr>
          <w:rFonts w:ascii="Arial Narrow" w:hAnsi="Arial Narrow" w:cs="Arial Narrow"/>
          <w:sz w:val="22"/>
          <w:szCs w:val="22"/>
        </w:rPr>
        <w:t xml:space="preserve"> na zostavenie účtovnej závierky: riadna</w:t>
      </w:r>
    </w:p>
    <w:p w14:paraId="35526BE1" w14:textId="77777777" w:rsidR="005E0203" w:rsidRDefault="005E0203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360157C7" w14:textId="77777777" w:rsidR="005E0203" w:rsidRDefault="002F6091">
      <w:pPr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4) </w:t>
      </w:r>
      <w:r>
        <w:rPr>
          <w:rFonts w:ascii="Arial Narrow" w:hAnsi="Arial Narrow" w:cs="Arial Narrow"/>
          <w:bCs/>
          <w:sz w:val="22"/>
          <w:szCs w:val="22"/>
          <w:u w:val="single"/>
        </w:rPr>
        <w:t>Údaje o skupine</w:t>
      </w:r>
      <w:r>
        <w:rPr>
          <w:rFonts w:ascii="Arial Narrow" w:hAnsi="Arial Narrow" w:cs="Arial Narrow"/>
          <w:bCs/>
          <w:sz w:val="22"/>
          <w:szCs w:val="22"/>
        </w:rPr>
        <w:t xml:space="preserve"> účtovných jednotiek v súvislosti </w:t>
      </w:r>
      <w:r>
        <w:rPr>
          <w:rFonts w:ascii="Arial Narrow" w:hAnsi="Arial Narrow" w:cs="Arial Narrow"/>
          <w:b/>
          <w:bCs/>
          <w:sz w:val="22"/>
          <w:szCs w:val="22"/>
        </w:rPr>
        <w:t>s konsolidáciou</w:t>
      </w:r>
      <w:r>
        <w:rPr>
          <w:rFonts w:ascii="Arial Narrow" w:hAnsi="Arial Narrow" w:cs="Arial Narrow"/>
          <w:bCs/>
          <w:sz w:val="22"/>
          <w:szCs w:val="22"/>
        </w:rPr>
        <w:t>: spoločnosť nie je súčasťou konsolidácie</w:t>
      </w:r>
    </w:p>
    <w:p w14:paraId="6C913A3E" w14:textId="77777777" w:rsidR="005E0203" w:rsidRDefault="005E0203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1A744B45" w14:textId="77777777" w:rsidR="005E0203" w:rsidRDefault="005E0203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7A785B86" w14:textId="77777777" w:rsidR="005E0203" w:rsidRDefault="002F609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5) </w:t>
      </w:r>
      <w:r>
        <w:rPr>
          <w:rFonts w:ascii="Arial Narrow" w:hAnsi="Arial Narrow" w:cs="Arial Narrow"/>
          <w:sz w:val="22"/>
          <w:szCs w:val="22"/>
          <w:u w:val="single"/>
        </w:rPr>
        <w:t>Priemerný prepočítaný počet zamestnancov účtovnej jednotky</w:t>
      </w:r>
      <w:r>
        <w:rPr>
          <w:rFonts w:ascii="Arial Narrow" w:hAnsi="Arial Narrow" w:cs="Arial Narrow"/>
          <w:sz w:val="22"/>
          <w:szCs w:val="22"/>
        </w:rPr>
        <w:t>:</w:t>
      </w:r>
    </w:p>
    <w:tbl>
      <w:tblPr>
        <w:tblW w:w="9807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4857"/>
        <w:gridCol w:w="2521"/>
        <w:gridCol w:w="2429"/>
      </w:tblGrid>
      <w:tr w:rsidR="005E0203" w14:paraId="1458E264" w14:textId="77777777">
        <w:trPr>
          <w:trHeight w:val="537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5C0C20" w14:textId="77777777" w:rsidR="005E0203" w:rsidRDefault="002F6091">
            <w:pPr>
              <w:widowControl w:val="0"/>
              <w:ind w:right="459"/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4A2FEB" w14:textId="77777777" w:rsidR="005E0203" w:rsidRDefault="002F6091">
            <w:pPr>
              <w:widowControl w:val="0"/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D33CB" w14:textId="77777777" w:rsidR="005E0203" w:rsidRDefault="002F6091">
            <w:pPr>
              <w:widowControl w:val="0"/>
              <w:jc w:val="center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5E0203" w14:paraId="74511FF0" w14:textId="77777777">
        <w:trPr>
          <w:trHeight w:val="163"/>
        </w:trPr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F1E2AE" w14:textId="77777777" w:rsidR="005E0203" w:rsidRDefault="002F6091">
            <w:pPr>
              <w:widowControl w:val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Priemerný </w:t>
            </w:r>
            <w:r>
              <w:rPr>
                <w:rFonts w:ascii="Arial Narrow" w:hAnsi="Arial Narrow" w:cs="Arial Narrow"/>
                <w:sz w:val="22"/>
                <w:szCs w:val="22"/>
              </w:rPr>
              <w:t>prepočítaný počet počas účtovného obdobia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920A92" w14:textId="1404536C" w:rsidR="005E0203" w:rsidRDefault="002F6091">
            <w:pPr>
              <w:widowControl w:val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AC6951" w14:textId="122B5451" w:rsidR="005E0203" w:rsidRDefault="002F6091">
            <w:pPr>
              <w:widowControl w:val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 </w:t>
            </w:r>
          </w:p>
        </w:tc>
      </w:tr>
    </w:tbl>
    <w:p w14:paraId="67434062" w14:textId="77777777" w:rsidR="005E0203" w:rsidRDefault="005E0203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1A09D5BB" w14:textId="77777777" w:rsidR="005E0203" w:rsidRDefault="005E020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06593084" w14:textId="77777777" w:rsidR="005E0203" w:rsidRDefault="002F6091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14:paraId="26A6F9AB" w14:textId="77777777" w:rsidR="005E0203" w:rsidRDefault="005E0203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6EC4D40F" w14:textId="77777777" w:rsidR="005E0203" w:rsidRDefault="002F6091">
      <w:pPr>
        <w:spacing w:after="120"/>
        <w:jc w:val="both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– o podmienkach a výške jednotlivých druhov záruk alebo iných </w:t>
      </w:r>
      <w:r>
        <w:rPr>
          <w:rFonts w:ascii="Arial Narrow" w:hAnsi="Arial Narrow" w:cs="Arial Narrow"/>
          <w:bCs/>
          <w:sz w:val="22"/>
          <w:szCs w:val="22"/>
        </w:rPr>
        <w:lastRenderedPageBreak/>
        <w:t>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 nie je náplň p</w:t>
      </w:r>
      <w:r>
        <w:rPr>
          <w:rFonts w:ascii="Arial Narrow" w:hAnsi="Arial Narrow" w:cs="Arial Narrow"/>
          <w:bCs/>
          <w:sz w:val="22"/>
          <w:szCs w:val="22"/>
        </w:rPr>
        <w:t>re túto položku</w:t>
      </w:r>
    </w:p>
    <w:tbl>
      <w:tblPr>
        <w:tblW w:w="977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312"/>
        <w:gridCol w:w="1699"/>
        <w:gridCol w:w="1763"/>
      </w:tblGrid>
      <w:tr w:rsidR="005E0203" w14:paraId="57B8C3F4" w14:textId="77777777">
        <w:trPr>
          <w:trHeight w:val="780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083378" w14:textId="77777777" w:rsidR="005E0203" w:rsidRDefault="002F6091">
            <w:pPr>
              <w:pStyle w:val="TopHeader"/>
              <w:widowControl w:val="0"/>
            </w:pPr>
            <w:r>
              <w:t>Orgány účtovnej jednotky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AB4B5A" w14:textId="77777777" w:rsidR="005E0203" w:rsidRDefault="002F6091">
            <w:pPr>
              <w:pStyle w:val="TopHeader"/>
              <w:widowControl w:val="0"/>
            </w:pPr>
            <w:r>
              <w:t>Bežné účtovné obdobie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67D7C" w14:textId="77777777" w:rsidR="005E0203" w:rsidRDefault="002F6091">
            <w:pPr>
              <w:pStyle w:val="TopHeader"/>
              <w:widowControl w:val="0"/>
            </w:pPr>
            <w:r>
              <w:t>Bezprostredne predchádzajúce účtovné obdobie</w:t>
            </w:r>
          </w:p>
        </w:tc>
      </w:tr>
      <w:tr w:rsidR="005E0203" w14:paraId="6FD91BDE" w14:textId="77777777">
        <w:trPr>
          <w:trHeight w:val="267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425389" w14:textId="77777777" w:rsidR="005E0203" w:rsidRDefault="002F6091">
            <w:pPr>
              <w:widowControl w:val="0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8B9E31" w14:textId="77777777" w:rsidR="005E0203" w:rsidRDefault="005E0203">
            <w:pPr>
              <w:widowControl w:val="0"/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0751A" w14:textId="77777777" w:rsidR="005E0203" w:rsidRDefault="005E0203">
            <w:pPr>
              <w:widowControl w:val="0"/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E0203" w14:paraId="49D92BD5" w14:textId="77777777">
        <w:trPr>
          <w:trHeight w:val="144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0F010A" w14:textId="77777777" w:rsidR="005E0203" w:rsidRDefault="002F6091">
            <w:pPr>
              <w:widowControl w:val="0"/>
              <w:numPr>
                <w:ilvl w:val="0"/>
                <w:numId w:val="3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A7E455" w14:textId="77777777" w:rsidR="005E0203" w:rsidRDefault="005E0203">
            <w:pPr>
              <w:widowControl w:val="0"/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F428E" w14:textId="77777777" w:rsidR="005E0203" w:rsidRDefault="005E0203">
            <w:pPr>
              <w:widowControl w:val="0"/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E0203" w14:paraId="4C54CB7F" w14:textId="77777777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7379F3" w14:textId="77777777" w:rsidR="005E0203" w:rsidRDefault="002F6091">
            <w:pPr>
              <w:widowControl w:val="0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1A2484" w14:textId="77777777" w:rsidR="005E0203" w:rsidRDefault="005E0203">
            <w:pPr>
              <w:widowControl w:val="0"/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78922" w14:textId="77777777" w:rsidR="005E0203" w:rsidRDefault="005E0203">
            <w:pPr>
              <w:widowControl w:val="0"/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E0203" w14:paraId="28B4F1D9" w14:textId="77777777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0FA193" w14:textId="77777777" w:rsidR="005E0203" w:rsidRDefault="002F6091">
            <w:pPr>
              <w:widowControl w:val="0"/>
              <w:numPr>
                <w:ilvl w:val="0"/>
                <w:numId w:val="3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>druh príjmu (výhody):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B66775" w14:textId="77777777" w:rsidR="005E0203" w:rsidRDefault="005E0203">
            <w:pPr>
              <w:widowControl w:val="0"/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BD271" w14:textId="77777777" w:rsidR="005E0203" w:rsidRDefault="005E0203">
            <w:pPr>
              <w:widowControl w:val="0"/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E0203" w14:paraId="7A2F751C" w14:textId="77777777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AEDF88" w14:textId="77777777" w:rsidR="005E0203" w:rsidRDefault="002F6091">
            <w:pPr>
              <w:widowControl w:val="0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C24C1C" w14:textId="77777777" w:rsidR="005E0203" w:rsidRDefault="005E0203">
            <w:pPr>
              <w:widowControl w:val="0"/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E90A3" w14:textId="77777777" w:rsidR="005E0203" w:rsidRDefault="005E0203">
            <w:pPr>
              <w:widowControl w:val="0"/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E0203" w14:paraId="735E92DC" w14:textId="77777777">
        <w:trPr>
          <w:trHeight w:val="161"/>
        </w:trPr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ACA059" w14:textId="77777777" w:rsidR="005E0203" w:rsidRDefault="002F6091">
            <w:pPr>
              <w:widowControl w:val="0"/>
              <w:numPr>
                <w:ilvl w:val="0"/>
                <w:numId w:val="3"/>
              </w:num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druh príjmu </w:t>
            </w:r>
            <w:r>
              <w:rPr>
                <w:rFonts w:ascii="Arial Narrow" w:hAnsi="Arial Narrow" w:cs="Arial Narrow"/>
                <w:sz w:val="22"/>
                <w:szCs w:val="22"/>
              </w:rPr>
              <w:t>(výhody):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901C79" w14:textId="77777777" w:rsidR="005E0203" w:rsidRDefault="005E0203">
            <w:pPr>
              <w:widowControl w:val="0"/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112E4" w14:textId="77777777" w:rsidR="005E0203" w:rsidRDefault="005E0203">
            <w:pPr>
              <w:widowControl w:val="0"/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0E35008E" w14:textId="77777777" w:rsidR="005E0203" w:rsidRDefault="005E0203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2262FA2A" w14:textId="77777777" w:rsidR="005E0203" w:rsidRDefault="005E0203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4A23E809" w14:textId="77777777" w:rsidR="005E0203" w:rsidRDefault="002F6091">
      <w:pPr>
        <w:ind w:right="-141"/>
        <w:jc w:val="center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III – INFORMÁCIE O PRIJATÝCH POSTUPOCH</w:t>
      </w:r>
    </w:p>
    <w:p w14:paraId="5E8985BF" w14:textId="77777777" w:rsidR="005E0203" w:rsidRDefault="005E0203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5CDCE07A" w14:textId="77777777" w:rsidR="005E0203" w:rsidRDefault="002F6091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1) Informácia, či je účtovná závierka zostavená za splnenia predpokladu, že účtovná jednotka bude </w:t>
      </w:r>
      <w:r>
        <w:rPr>
          <w:rFonts w:ascii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hAnsi="Arial Narrow" w:cs="Arial Narrow"/>
          <w:sz w:val="22"/>
          <w:szCs w:val="22"/>
        </w:rPr>
        <w:t xml:space="preserve"> vo svojej činnosti minimálne 12 mesiacov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v zmysle § 7 ods. 4 zákona o účtovníctve. Ak by tento predpoklad nebol splnený, uvedie sa aj dopad do účtovnej závierky (napr. zrušenie dlhodobých rezerv): Ú</w:t>
      </w:r>
      <w:r>
        <w:rPr>
          <w:rFonts w:ascii="Arial Narrow" w:eastAsia="Arial Narrow" w:hAnsi="Arial Narrow" w:cs="Arial Narrow"/>
          <w:sz w:val="22"/>
          <w:szCs w:val="22"/>
        </w:rPr>
        <w:t xml:space="preserve">čtovná závierka je zostavená za splnenia predpokladu, že účtovná jednotka bude </w:t>
      </w:r>
      <w:r>
        <w:rPr>
          <w:rFonts w:ascii="Arial Narrow" w:eastAsia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eastAsia="Arial Narrow" w:hAnsi="Arial Narrow" w:cs="Arial Narrow"/>
          <w:sz w:val="22"/>
          <w:szCs w:val="22"/>
        </w:rPr>
        <w:t xml:space="preserve"> vo svojej činnosti minimálne 12 mesiacov po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dni v zmysle § 7 ods. 4 zákona o účtovníctve.</w:t>
      </w:r>
    </w:p>
    <w:p w14:paraId="209C9E56" w14:textId="77777777" w:rsidR="005E0203" w:rsidRDefault="002F6091">
      <w:pPr>
        <w:ind w:right="-141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3372FFF1" w14:textId="77777777" w:rsidR="005E0203" w:rsidRDefault="005E0203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5DD18AF4" w14:textId="77777777" w:rsidR="005E0203" w:rsidRDefault="002F6091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2) Informácia o aplikácii účtovných zásad a účtovných metód, ktoré sú dôležité na posúdenie majetku, záväzkov, finančnej situácie a výsledku hospodárenia. Informácia </w:t>
      </w:r>
      <w:r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>
        <w:rPr>
          <w:rFonts w:ascii="Arial Narrow" w:hAnsi="Arial Narrow" w:cs="Arial Narrow"/>
          <w:sz w:val="22"/>
          <w:szCs w:val="22"/>
        </w:rPr>
        <w:t xml:space="preserve">, a to s uvedením </w:t>
      </w:r>
      <w:r>
        <w:rPr>
          <w:rFonts w:ascii="Arial Narrow" w:hAnsi="Arial Narrow" w:cs="Arial Narrow"/>
          <w:sz w:val="22"/>
          <w:szCs w:val="22"/>
          <w:u w:val="single"/>
        </w:rPr>
        <w:t>dôvodu</w:t>
      </w:r>
      <w:r>
        <w:rPr>
          <w:rFonts w:ascii="Arial Narrow" w:hAnsi="Arial Narrow" w:cs="Arial Narrow"/>
          <w:sz w:val="22"/>
          <w:szCs w:val="22"/>
        </w:rPr>
        <w:t xml:space="preserve"> ich uplatnenia a ich </w:t>
      </w:r>
      <w:r>
        <w:rPr>
          <w:rFonts w:ascii="Arial Narrow" w:hAnsi="Arial Narrow" w:cs="Arial Narrow"/>
          <w:sz w:val="22"/>
          <w:szCs w:val="22"/>
          <w:u w:val="single"/>
        </w:rPr>
        <w:t>vplyvu na hodnotu</w:t>
      </w:r>
      <w:r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hospodárenia. Ak v dôsledku zmeny účtovných zásad a účtovných metód nie sú hodnoty za bezprostredne predchádzajúce účtovné obdobie v jednotlivých súčastiach účtovnej závierky porovnateľné, uvádza sa vysvetlenie v neporovnateľných hodnotách: nie je náplň pre túto položku</w:t>
      </w:r>
    </w:p>
    <w:p w14:paraId="4ACC9AA4" w14:textId="77777777" w:rsidR="005E0203" w:rsidRDefault="005E0203">
      <w:pPr>
        <w:rPr>
          <w:rFonts w:ascii="Arial Narrow" w:hAnsi="Arial Narrow" w:cs="Arial Narrow"/>
          <w:sz w:val="22"/>
          <w:szCs w:val="22"/>
        </w:rPr>
      </w:pPr>
    </w:p>
    <w:p w14:paraId="265563EA" w14:textId="178A5281" w:rsidR="005E0203" w:rsidRDefault="002F6091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časovo limitované licencie a oprávnenia, podnikové kombinácie, záväzky investovať, dopad legislatívy, celkový pokles v hospodárskom segmente):   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 Po dni účtovnej závierky nenastali udalosti, kt</w:t>
      </w:r>
      <w:r>
        <w:rPr>
          <w:rFonts w:ascii="Arial Narrow" w:hAnsi="Arial Narrow" w:cs="Arial Narrow"/>
          <w:b/>
          <w:bCs/>
          <w:sz w:val="22"/>
          <w:szCs w:val="22"/>
        </w:rPr>
        <w:t>oré by menili údaje v účtovnej závierke 2025</w:t>
      </w:r>
      <w:r>
        <w:rPr>
          <w:rFonts w:ascii="Arial Narrow" w:hAnsi="Arial Narrow" w:cs="Arial Narrow"/>
          <w:b/>
          <w:bCs/>
          <w:sz w:val="22"/>
          <w:szCs w:val="22"/>
        </w:rPr>
        <w:t>.</w:t>
      </w:r>
    </w:p>
    <w:p w14:paraId="34E6D5C9" w14:textId="77777777" w:rsidR="005E0203" w:rsidRDefault="005E0203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16A44854" w14:textId="77777777" w:rsidR="005E0203" w:rsidRDefault="002F6091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b/>
          <w:sz w:val="22"/>
          <w:szCs w:val="22"/>
        </w:rPr>
        <w:t>Spôsob a určenie oceňovania</w:t>
      </w:r>
      <w:r>
        <w:rPr>
          <w:rFonts w:ascii="Arial Narrow" w:hAnsi="Arial Narrow" w:cs="Arial Narrow"/>
          <w:sz w:val="22"/>
          <w:szCs w:val="22"/>
        </w:rPr>
        <w:t xml:space="preserve"> majetku a záväzkov (vrátane rozhodujúcich odhadov):</w:t>
      </w:r>
    </w:p>
    <w:p w14:paraId="37777CDB" w14:textId="77777777" w:rsidR="005E0203" w:rsidRDefault="002F6091">
      <w:pPr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a) Spôsob oceňovania majetku a záväzkov (§ 25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):</w:t>
      </w:r>
    </w:p>
    <w:p w14:paraId="7DFDBC31" w14:textId="77777777" w:rsidR="005E0203" w:rsidRDefault="005E020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66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704"/>
        <w:gridCol w:w="5302"/>
        <w:gridCol w:w="3660"/>
      </w:tblGrid>
      <w:tr w:rsidR="005E0203" w14:paraId="45C3BE85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298D74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24531C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54D50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5E0203" w14:paraId="7473D924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70C099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995D9C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Dlhodobý n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hmotný maj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91412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5E0203" w14:paraId="16214CF5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5E3BC8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82B52" w14:textId="77777777" w:rsidR="005E0203" w:rsidRDefault="002F6091">
            <w:pPr>
              <w:widowControl w:val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29D16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5E0203" w14:paraId="30F57014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1FF11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12.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F2DB28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Pohľadávky, z toho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E7F45" w14:textId="77777777" w:rsidR="005E0203" w:rsidRDefault="005E0203">
            <w:pPr>
              <w:pStyle w:val="Zkladntext"/>
              <w:tabs>
                <w:tab w:val="left" w:pos="808"/>
              </w:tabs>
              <w:snapToGrid w:val="0"/>
              <w:ind w:left="0" w:firstLine="0"/>
              <w:jc w:val="both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</w:p>
        </w:tc>
      </w:tr>
      <w:tr w:rsidR="005E0203" w14:paraId="3DE8CA20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D98C67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C1CC9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Vlastné pohľ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95543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5E0203" w14:paraId="14EA519C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EFED9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A3A0C6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Kúpené pohľ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BB2E1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5E0203" w14:paraId="2E0B2537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9887D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0613CE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K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rá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 xml:space="preserve">tkodobý </w:t>
            </w:r>
            <w:r>
              <w:rPr>
                <w:rFonts w:ascii="Arial Narrow" w:hAnsi="Arial Narrow" w:cs="Arial Narrow"/>
                <w:spacing w:val="-2"/>
                <w:sz w:val="22"/>
                <w:szCs w:val="22"/>
                <w:lang w:val="sk-SK"/>
              </w:rPr>
              <w:t>f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ina</w:t>
            </w:r>
            <w:r>
              <w:rPr>
                <w:rFonts w:ascii="Arial Narrow" w:hAnsi="Arial Narrow" w:cs="Arial Narrow"/>
                <w:spacing w:val="1"/>
                <w:sz w:val="22"/>
                <w:szCs w:val="22"/>
                <w:lang w:val="sk-SK"/>
              </w:rPr>
              <w:t>n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č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ný maj</w:t>
            </w: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28B00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Obstarávacia cena</w:t>
            </w:r>
          </w:p>
        </w:tc>
      </w:tr>
      <w:tr w:rsidR="005E0203" w14:paraId="54A21CFE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F7AE2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A1868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Časové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rozlíšenie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na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strane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aktív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súvahy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6FB44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5E0203" w14:paraId="1F6BAE98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F2C70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98C1AC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Záväzky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vrátane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rezerv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dlhopisov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pôžičiek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a 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úverov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A9610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5E0203" w14:paraId="1CAF4756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15BB57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C09BF9" w14:textId="77777777" w:rsidR="005E0203" w:rsidRDefault="002F6091">
            <w:pPr>
              <w:widowControl w:val="0"/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Časové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rozlíšenie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na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strane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pasív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súvahy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C6F1C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  <w:tr w:rsidR="005E0203" w14:paraId="16113C8C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5070A2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20.</w:t>
            </w:r>
          </w:p>
        </w:tc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FDA7C8" w14:textId="77777777" w:rsidR="005E0203" w:rsidRDefault="002F6091">
            <w:pPr>
              <w:widowControl w:val="0"/>
              <w:jc w:val="both"/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Splatná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daň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z 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príjmov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gram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a</w:t>
            </w:r>
            <w:proofErr w:type="gram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odložená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daň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 xml:space="preserve"> z 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príjmov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  <w:lang w:val="en-AU" w:eastAsia="sk-SK"/>
              </w:rPr>
              <w:t>: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A6E96" w14:textId="77777777" w:rsidR="005E0203" w:rsidRDefault="002F6091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2E4C8859" w14:textId="77777777" w:rsidR="005E0203" w:rsidRDefault="005E0203">
      <w:pPr>
        <w:jc w:val="both"/>
        <w:rPr>
          <w:rFonts w:ascii="Arial Narrow" w:hAnsi="Arial Narrow" w:cs="Arial Narrow"/>
          <w:sz w:val="22"/>
          <w:szCs w:val="22"/>
        </w:rPr>
      </w:pPr>
    </w:p>
    <w:p w14:paraId="49178EBB" w14:textId="77777777" w:rsidR="005E0203" w:rsidRDefault="002F609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lastRenderedPageBreak/>
        <w:t xml:space="preserve">b) </w:t>
      </w:r>
      <w:r>
        <w:rPr>
          <w:rFonts w:ascii="Arial Narrow" w:hAnsi="Arial Narrow" w:cs="Arial Narrow"/>
          <w:sz w:val="22"/>
          <w:szCs w:val="22"/>
        </w:rPr>
        <w:t>Trvalé zníženie hodnoty majetku nebolo účtované. Prechodné zníženie hodnoty majetku je zaúčtované formou opravnej položky stanovené odborným odhadom bonity klienta. nie je náplň pre túto položku</w:t>
      </w:r>
    </w:p>
    <w:p w14:paraId="27CB71F4" w14:textId="77777777" w:rsidR="005E0203" w:rsidRDefault="002F6091">
      <w:pPr>
        <w:spacing w:after="120"/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 xml:space="preserve">c) Záväzky účtovná jednotka ocenila menovitou hodnotou záväzkov. Rezervy účtovná jednotka ocenila odborným odhadom budúcej menovitej hodnoty potrebnej na ich úhradu. </w:t>
      </w:r>
    </w:p>
    <w:p w14:paraId="42DF6533" w14:textId="77777777" w:rsidR="005E0203" w:rsidRDefault="002F609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d)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>
        <w:rPr>
          <w:rFonts w:ascii="Arial Narrow" w:hAnsi="Arial Narrow" w:cs="Arial Narrow"/>
          <w:b/>
          <w:sz w:val="22"/>
          <w:szCs w:val="22"/>
        </w:rPr>
        <w:t>reálnou hodnotou</w:t>
      </w:r>
      <w:r>
        <w:rPr>
          <w:rFonts w:ascii="Arial Narrow" w:hAnsi="Arial Narrow" w:cs="Arial Narrow"/>
          <w:sz w:val="22"/>
          <w:szCs w:val="22"/>
        </w:rPr>
        <w:t>: nie je náplň pre túto položku</w:t>
      </w:r>
    </w:p>
    <w:p w14:paraId="0F3A1AEA" w14:textId="77777777" w:rsidR="005E0203" w:rsidRDefault="002F609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e)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 nie je náplň pre túto položku</w:t>
      </w:r>
    </w:p>
    <w:p w14:paraId="43273E20" w14:textId="77777777" w:rsidR="005E0203" w:rsidRDefault="002F609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).</w:t>
      </w:r>
    </w:p>
    <w:p w14:paraId="53873787" w14:textId="77777777" w:rsidR="005E0203" w:rsidRDefault="002F6091">
      <w:pPr>
        <w:pStyle w:val="Nadpis2"/>
        <w:tabs>
          <w:tab w:val="left" w:pos="1005"/>
        </w:tabs>
        <w:jc w:val="both"/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g) </w:t>
      </w:r>
      <w:r>
        <w:rPr>
          <w:rFonts w:ascii="Arial Narrow" w:hAnsi="Arial Narrow" w:cs="Arial Narrow"/>
          <w:bCs w:val="0"/>
          <w:sz w:val="22"/>
          <w:szCs w:val="22"/>
        </w:rPr>
        <w:t>Tvorba odpisového plánu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</w:t>
      </w:r>
    </w:p>
    <w:tbl>
      <w:tblPr>
        <w:tblW w:w="9666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4219"/>
        <w:gridCol w:w="1013"/>
        <w:gridCol w:w="2107"/>
        <w:gridCol w:w="2327"/>
      </w:tblGrid>
      <w:tr w:rsidR="005E0203" w14:paraId="3C88AE32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6A1116" w14:textId="77777777" w:rsidR="005E0203" w:rsidRDefault="002F6091">
            <w:pPr>
              <w:widowControl w:val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Dlhodobý hmotný a nehmotný</w:t>
            </w:r>
          </w:p>
          <w:p w14:paraId="511E20B4" w14:textId="77777777" w:rsidR="005E0203" w:rsidRDefault="002F6091">
            <w:pPr>
              <w:widowControl w:val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odpisovaný majetok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97D93" w14:textId="77777777" w:rsidR="005E0203" w:rsidRDefault="002F6091">
            <w:pPr>
              <w:widowControl w:val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číslo</w:t>
            </w:r>
          </w:p>
          <w:p w14:paraId="31B31E42" w14:textId="77777777" w:rsidR="005E0203" w:rsidRDefault="002F6091">
            <w:pPr>
              <w:widowControl w:val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9CAA1C" w14:textId="77777777" w:rsidR="005E0203" w:rsidRDefault="002F6091">
            <w:pPr>
              <w:widowControl w:val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doba odpisovania</w:t>
            </w:r>
          </w:p>
          <w:p w14:paraId="7836CFBB" w14:textId="77777777" w:rsidR="005E0203" w:rsidRDefault="002F6091">
            <w:pPr>
              <w:widowControl w:val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(počet rokov)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C37C9" w14:textId="77777777" w:rsidR="005E0203" w:rsidRDefault="002F6091">
            <w:pPr>
              <w:widowControl w:val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odpisová sadzba </w:t>
            </w:r>
          </w:p>
          <w:p w14:paraId="5A8507CA" w14:textId="77777777" w:rsidR="005E0203" w:rsidRDefault="002F6091">
            <w:pPr>
              <w:widowControl w:val="0"/>
              <w:jc w:val="center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(%)</w:t>
            </w:r>
          </w:p>
        </w:tc>
      </w:tr>
      <w:tr w:rsidR="005E0203" w14:paraId="6DCD41D0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F7786" w14:textId="77777777" w:rsidR="005E0203" w:rsidRDefault="005E0203">
            <w:pPr>
              <w:widowControl w:val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934D5" w14:textId="77777777" w:rsidR="005E0203" w:rsidRDefault="005E0203">
            <w:pPr>
              <w:widowControl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9CB175" w14:textId="77777777" w:rsidR="005E0203" w:rsidRDefault="005E0203">
            <w:pPr>
              <w:widowControl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0CCCB" w14:textId="77777777" w:rsidR="005E0203" w:rsidRDefault="005E0203">
            <w:pPr>
              <w:widowControl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E0203" w14:paraId="4D9DAEFD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2BFFF" w14:textId="77777777" w:rsidR="005E0203" w:rsidRDefault="005E0203">
            <w:pPr>
              <w:widowControl w:val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C8828" w14:textId="77777777" w:rsidR="005E0203" w:rsidRDefault="005E0203">
            <w:pPr>
              <w:widowControl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03D5F" w14:textId="77777777" w:rsidR="005E0203" w:rsidRDefault="005E0203">
            <w:pPr>
              <w:widowControl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F535B" w14:textId="77777777" w:rsidR="005E0203" w:rsidRDefault="005E0203">
            <w:pPr>
              <w:widowControl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E0203" w14:paraId="241C4717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EED16" w14:textId="77777777" w:rsidR="005E0203" w:rsidRDefault="005E0203">
            <w:pPr>
              <w:widowControl w:val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EA4247" w14:textId="77777777" w:rsidR="005E0203" w:rsidRDefault="005E0203">
            <w:pPr>
              <w:widowControl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D7D1A" w14:textId="77777777" w:rsidR="005E0203" w:rsidRDefault="005E0203">
            <w:pPr>
              <w:widowControl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52A15" w14:textId="77777777" w:rsidR="005E0203" w:rsidRDefault="005E0203">
            <w:pPr>
              <w:widowControl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E0203" w14:paraId="391E4B15" w14:textId="7777777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E00090" w14:textId="77777777" w:rsidR="005E0203" w:rsidRDefault="005E0203">
            <w:pPr>
              <w:widowControl w:val="0"/>
              <w:snapToGrid w:val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291E5" w14:textId="77777777" w:rsidR="005E0203" w:rsidRDefault="005E0203">
            <w:pPr>
              <w:widowControl w:val="0"/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23C227" w14:textId="77777777" w:rsidR="005E0203" w:rsidRDefault="005E0203">
            <w:pPr>
              <w:widowControl w:val="0"/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C2258" w14:textId="77777777" w:rsidR="005E0203" w:rsidRDefault="005E0203">
            <w:pPr>
              <w:widowControl w:val="0"/>
              <w:snapToGrid w:val="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5A33388C" w14:textId="77777777" w:rsidR="005E0203" w:rsidRDefault="002F6091">
      <w:pPr>
        <w:jc w:val="both"/>
      </w:pPr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7A0D3D7B" w14:textId="77777777" w:rsidR="005E0203" w:rsidRDefault="002F6091">
      <w:pPr>
        <w:spacing w:after="120"/>
      </w:pPr>
      <w:r>
        <w:rPr>
          <w:rFonts w:ascii="Arial Narrow" w:hAnsi="Arial Narrow" w:cs="Arial Narrow"/>
          <w:sz w:val="22"/>
          <w:szCs w:val="22"/>
          <w:u w:val="single"/>
        </w:rPr>
        <w:t>Komentár k odpisovému plánu</w:t>
      </w:r>
      <w:r>
        <w:rPr>
          <w:rFonts w:ascii="Arial Narrow" w:hAnsi="Arial Narrow" w:cs="Arial Narrow"/>
          <w:sz w:val="22"/>
          <w:szCs w:val="22"/>
        </w:rPr>
        <w:t xml:space="preserve">: </w:t>
      </w:r>
    </w:p>
    <w:p w14:paraId="68FC83BA" w14:textId="77777777" w:rsidR="005E0203" w:rsidRDefault="002F6091">
      <w:pPr>
        <w:numPr>
          <w:ilvl w:val="0"/>
          <w:numId w:val="2"/>
        </w:numPr>
        <w:spacing w:after="120"/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 xml:space="preserve">UJ používa </w:t>
      </w:r>
      <w:r>
        <w:rPr>
          <w:rFonts w:ascii="Arial Narrow" w:hAnsi="Arial Narrow" w:cs="Arial Narrow"/>
          <w:sz w:val="22"/>
          <w:szCs w:val="22"/>
          <w:u w:val="single"/>
        </w:rPr>
        <w:t>účtovné odpisy v závislosti na daňových odpisoch</w:t>
      </w:r>
      <w:r>
        <w:rPr>
          <w:rFonts w:ascii="Arial Narrow" w:hAnsi="Arial Narrow" w:cs="Arial Narrow"/>
          <w:sz w:val="22"/>
          <w:szCs w:val="22"/>
        </w:rPr>
        <w:t xml:space="preserve">. Majetok sa začína odpisovať v mesiaci, kedy bol </w:t>
      </w:r>
      <w:r>
        <w:rPr>
          <w:rFonts w:ascii="Arial Narrow" w:hAnsi="Arial Narrow" w:cs="Arial Narrow"/>
          <w:sz w:val="22"/>
          <w:szCs w:val="22"/>
          <w:u w:val="single"/>
        </w:rPr>
        <w:t>zaradený do užívania</w:t>
      </w:r>
      <w:r>
        <w:rPr>
          <w:rFonts w:ascii="Arial Narrow" w:hAnsi="Arial Narrow" w:cs="Arial Narrow"/>
          <w:sz w:val="22"/>
          <w:szCs w:val="22"/>
        </w:rPr>
        <w:t>. Dlhodobý nehmotný majetok sa odpisuje počas 4 rokov od jeho obstarania.</w:t>
      </w:r>
    </w:p>
    <w:p w14:paraId="3A567413" w14:textId="77777777" w:rsidR="005E0203" w:rsidRDefault="002F6091">
      <w:pPr>
        <w:numPr>
          <w:ilvl w:val="0"/>
          <w:numId w:val="2"/>
        </w:numPr>
        <w:spacing w:after="120"/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 xml:space="preserve">UJ používa </w:t>
      </w:r>
      <w:r>
        <w:rPr>
          <w:rFonts w:ascii="Arial Narrow" w:hAnsi="Arial Narrow" w:cs="Arial Narrow"/>
          <w:sz w:val="22"/>
          <w:szCs w:val="22"/>
          <w:u w:val="single"/>
        </w:rPr>
        <w:t>rovnomerné odpisovanie</w:t>
      </w:r>
      <w:r>
        <w:rPr>
          <w:rFonts w:ascii="Arial Narrow" w:hAnsi="Arial Narrow" w:cs="Arial Narrow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MRP (taktiež daňové odpisy podľa zákona o dani z príjmov).</w:t>
      </w:r>
    </w:p>
    <w:p w14:paraId="21AFE042" w14:textId="77777777" w:rsidR="005E0203" w:rsidRDefault="005E0203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733B1845" w14:textId="77777777" w:rsidR="005E0203" w:rsidRDefault="002F6091">
      <w:pPr>
        <w:pStyle w:val="Nadpis2"/>
        <w:jc w:val="both"/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nie je náplň pre túto položku</w:t>
      </w:r>
    </w:p>
    <w:p w14:paraId="3D1EF62B" w14:textId="77777777" w:rsidR="005E0203" w:rsidRDefault="005E0203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67D6A70F" w14:textId="77777777" w:rsidR="005E0203" w:rsidRDefault="002F6091">
      <w:pPr>
        <w:pStyle w:val="Nadpis2"/>
        <w:jc w:val="both"/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5) </w:t>
      </w:r>
      <w:r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rokov. Účtovná jednotka môže uviesť aj informácie o oprave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nie je náplň pre túto položku.</w:t>
      </w:r>
    </w:p>
    <w:tbl>
      <w:tblPr>
        <w:tblW w:w="9661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075"/>
        <w:gridCol w:w="1038"/>
        <w:gridCol w:w="1041"/>
        <w:gridCol w:w="1928"/>
        <w:gridCol w:w="2579"/>
      </w:tblGrid>
      <w:tr w:rsidR="005E0203" w14:paraId="692F6FD3" w14:textId="77777777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D3E9AE" w14:textId="77777777" w:rsidR="005E0203" w:rsidRDefault="002F6091">
            <w:pPr>
              <w:widowControl w:val="0"/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    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87C05" w14:textId="77777777" w:rsidR="005E0203" w:rsidRDefault="002F6091">
            <w:pPr>
              <w:widowControl w:val="0"/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Suma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7AB46A" w14:textId="77777777" w:rsidR="005E0203" w:rsidRDefault="002F6091">
            <w:pPr>
              <w:widowControl w:val="0"/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MD/DAL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683639" w14:textId="77777777" w:rsidR="005E0203" w:rsidRDefault="002F6091">
            <w:pPr>
              <w:widowControl w:val="0"/>
              <w:spacing w:after="120"/>
              <w:ind w:right="-471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5223E" w14:textId="77777777" w:rsidR="005E0203" w:rsidRDefault="002F6091">
            <w:pPr>
              <w:widowControl w:val="0"/>
              <w:spacing w:after="120"/>
              <w:ind w:right="-471"/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vlastné imanie</w:t>
            </w:r>
          </w:p>
        </w:tc>
      </w:tr>
      <w:tr w:rsidR="005E0203" w14:paraId="04B95CD5" w14:textId="77777777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1E08B" w14:textId="77777777" w:rsidR="005E0203" w:rsidRDefault="005E0203">
            <w:pPr>
              <w:widowControl w:val="0"/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02E1C" w14:textId="77777777" w:rsidR="005E0203" w:rsidRDefault="005E0203">
            <w:pPr>
              <w:widowControl w:val="0"/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59416" w14:textId="77777777" w:rsidR="005E0203" w:rsidRDefault="005E0203">
            <w:pPr>
              <w:widowControl w:val="0"/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EAE0A" w14:textId="77777777" w:rsidR="005E0203" w:rsidRDefault="005E0203">
            <w:pPr>
              <w:widowControl w:val="0"/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78941" w14:textId="77777777" w:rsidR="005E0203" w:rsidRDefault="005E0203">
            <w:pPr>
              <w:widowControl w:val="0"/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5E0203" w14:paraId="1CB71059" w14:textId="77777777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AFF2A" w14:textId="77777777" w:rsidR="005E0203" w:rsidRDefault="005E0203">
            <w:pPr>
              <w:widowControl w:val="0"/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8BD968" w14:textId="77777777" w:rsidR="005E0203" w:rsidRDefault="005E0203">
            <w:pPr>
              <w:widowControl w:val="0"/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203AE0" w14:textId="77777777" w:rsidR="005E0203" w:rsidRDefault="005E0203">
            <w:pPr>
              <w:widowControl w:val="0"/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7FAA3F" w14:textId="77777777" w:rsidR="005E0203" w:rsidRDefault="005E0203">
            <w:pPr>
              <w:widowControl w:val="0"/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30AEE" w14:textId="77777777" w:rsidR="005E0203" w:rsidRDefault="005E0203">
            <w:pPr>
              <w:widowControl w:val="0"/>
              <w:snapToGrid w:val="0"/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35FAEF8A" w14:textId="77777777" w:rsidR="005E0203" w:rsidRDefault="005E020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76C4465D" w14:textId="77777777" w:rsidR="005E0203" w:rsidRDefault="005E0203">
      <w:pPr>
        <w:jc w:val="both"/>
        <w:rPr>
          <w:rFonts w:ascii="Arial Narrow" w:hAnsi="Arial Narrow" w:cs="Arial Narrow"/>
          <w:sz w:val="22"/>
          <w:szCs w:val="22"/>
        </w:rPr>
      </w:pPr>
    </w:p>
    <w:p w14:paraId="62CC57B1" w14:textId="77777777" w:rsidR="005E0203" w:rsidRDefault="002F6091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IV – INFORMÁCIE, KTORÉ VYSVETĽUJÚ A DOPĹŇAJÚ SÚVAHU A VÝKAZ ZISKOV A STRÁT</w:t>
      </w:r>
    </w:p>
    <w:p w14:paraId="544D0F85" w14:textId="77777777" w:rsidR="005E0203" w:rsidRDefault="005E020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B594293" w14:textId="77777777" w:rsidR="005E0203" w:rsidRDefault="002F6091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1) Dlhodobý nehmotný majetok, ktorým je </w:t>
      </w:r>
      <w:proofErr w:type="spellStart"/>
      <w:r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>
        <w:rPr>
          <w:rFonts w:ascii="Arial Narrow" w:hAnsi="Arial Narrow" w:cs="Arial Narrow"/>
          <w:sz w:val="22"/>
          <w:szCs w:val="22"/>
          <w:u w:val="single"/>
        </w:rPr>
        <w:t xml:space="preserve"> alebo záporný </w:t>
      </w:r>
      <w:proofErr w:type="spellStart"/>
      <w:r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>
        <w:rPr>
          <w:rFonts w:ascii="Arial Narrow" w:hAnsi="Arial Narrow" w:cs="Arial Narrow"/>
          <w:b/>
          <w:sz w:val="22"/>
          <w:szCs w:val="22"/>
        </w:rPr>
        <w:t xml:space="preserve"> - </w:t>
      </w:r>
      <w:r>
        <w:rPr>
          <w:rFonts w:ascii="Arial Narrow" w:hAnsi="Arial Narrow" w:cs="Arial Narrow"/>
          <w:sz w:val="22"/>
          <w:szCs w:val="22"/>
        </w:rPr>
        <w:t xml:space="preserve">dôvod jeho vzniku, spôsob výpočtu a prehodnotenie opodstatnenosti jeho výšky a odpisu jeho </w:t>
      </w:r>
      <w:r>
        <w:rPr>
          <w:rFonts w:ascii="Arial Narrow" w:hAnsi="Arial Narrow" w:cs="Arial Narrow"/>
          <w:sz w:val="22"/>
          <w:szCs w:val="22"/>
        </w:rPr>
        <w:t>hodnoty: nie je náplň pre túto položku</w:t>
      </w:r>
    </w:p>
    <w:p w14:paraId="1A5BD267" w14:textId="77777777" w:rsidR="005E0203" w:rsidRDefault="005E0203">
      <w:pPr>
        <w:jc w:val="both"/>
        <w:rPr>
          <w:rFonts w:ascii="Arial Narrow" w:hAnsi="Arial Narrow" w:cs="Arial Narrow"/>
          <w:sz w:val="22"/>
          <w:szCs w:val="22"/>
        </w:rPr>
      </w:pPr>
    </w:p>
    <w:p w14:paraId="4FA37A75" w14:textId="77777777" w:rsidR="005E0203" w:rsidRDefault="002F609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2) Informácie o významných </w:t>
      </w:r>
      <w:r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derivátmi (§ 16 PU):</w:t>
      </w:r>
      <w:r>
        <w:rPr>
          <w:rFonts w:ascii="Arial Narrow" w:hAnsi="Arial Narrow" w:cs="Arial Narrow"/>
          <w:sz w:val="22"/>
          <w:szCs w:val="22"/>
        </w:rPr>
        <w:t xml:space="preserve"> nie je náplň pre túto položku</w:t>
      </w:r>
    </w:p>
    <w:p w14:paraId="4D9DA774" w14:textId="77777777" w:rsidR="005E0203" w:rsidRDefault="005E0203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342DFBE3" w14:textId="77777777" w:rsidR="005E0203" w:rsidRDefault="002F6091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lastRenderedPageBreak/>
        <w:t xml:space="preserve">3a) Celková suma </w:t>
      </w:r>
      <w:r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977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785"/>
        <w:gridCol w:w="2553"/>
        <w:gridCol w:w="2436"/>
      </w:tblGrid>
      <w:tr w:rsidR="005E0203" w14:paraId="4FE79691" w14:textId="77777777">
        <w:trPr>
          <w:trHeight w:val="693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24F8C6" w14:textId="77777777" w:rsidR="005E0203" w:rsidRDefault="002F6091">
            <w:pPr>
              <w:pStyle w:val="TopHeader"/>
              <w:widowControl w:val="0"/>
            </w:pPr>
            <w:r>
              <w:t>Názov položky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689E72" w14:textId="77777777" w:rsidR="005E0203" w:rsidRDefault="002F6091">
            <w:pPr>
              <w:pStyle w:val="TopHeader"/>
              <w:widowControl w:val="0"/>
            </w:pPr>
            <w:r>
              <w:t>Bežné účtovné obdobie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33F12" w14:textId="77777777" w:rsidR="005E0203" w:rsidRDefault="002F6091">
            <w:pPr>
              <w:pStyle w:val="TopHeader"/>
              <w:widowControl w:val="0"/>
            </w:pPr>
            <w:r>
              <w:t>Bezprostredne predchádzajúce účtovné obdobie</w:t>
            </w:r>
          </w:p>
        </w:tc>
      </w:tr>
      <w:tr w:rsidR="005E0203" w14:paraId="3FE6F948" w14:textId="77777777">
        <w:trPr>
          <w:trHeight w:val="207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880A6D" w14:textId="77777777" w:rsidR="005E0203" w:rsidRDefault="002F6091">
            <w:pPr>
              <w:widowControl w:val="0"/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04B198" w14:textId="77777777" w:rsidR="005E0203" w:rsidRDefault="002F6091">
            <w:pPr>
              <w:widowControl w:val="0"/>
              <w:snapToGrid w:val="0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DDE54" w14:textId="77777777" w:rsidR="005E0203" w:rsidRDefault="002F6091">
            <w:pPr>
              <w:widowControl w:val="0"/>
              <w:snapToGrid w:val="0"/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</w:tr>
    </w:tbl>
    <w:p w14:paraId="1AF624E9" w14:textId="77777777" w:rsidR="005E0203" w:rsidRDefault="002F6091">
      <w:pPr>
        <w:spacing w:before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[Vysvetlivky: Zostatková doba splatnosti záväzku alebo jeho časti – je rozdiel medzi dohodnutou dobou </w:t>
      </w:r>
      <w:r>
        <w:rPr>
          <w:rFonts w:ascii="Arial Narrow" w:hAnsi="Arial Narrow" w:cs="Arial Narrow"/>
          <w:sz w:val="22"/>
          <w:szCs w:val="22"/>
        </w:rPr>
        <w:t>splatnosti záväzkov a </w:t>
      </w:r>
      <w:proofErr w:type="spellStart"/>
      <w:r>
        <w:rPr>
          <w:rFonts w:ascii="Arial Narrow" w:hAnsi="Arial Narrow" w:cs="Arial Narrow"/>
          <w:sz w:val="22"/>
          <w:szCs w:val="22"/>
        </w:rPr>
        <w:t>závierkovým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dňom (§ 12 PU).]</w:t>
      </w:r>
    </w:p>
    <w:p w14:paraId="6FF2CBBE" w14:textId="77777777" w:rsidR="005E0203" w:rsidRDefault="005E0203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14:paraId="507F34B4" w14:textId="77777777" w:rsidR="005E0203" w:rsidRDefault="002F6091">
      <w:pPr>
        <w:spacing w:after="120"/>
        <w:ind w:right="-141"/>
        <w:jc w:val="both"/>
      </w:pPr>
      <w:r>
        <w:rPr>
          <w:rFonts w:ascii="Arial Narrow" w:hAnsi="Arial Narrow" w:cs="Arial Narrow"/>
          <w:sz w:val="22"/>
          <w:szCs w:val="22"/>
        </w:rPr>
        <w:t xml:space="preserve">3b) Celková suma </w:t>
      </w:r>
      <w:r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>
        <w:rPr>
          <w:rFonts w:ascii="Arial Narrow" w:hAnsi="Arial Narrow" w:cs="Arial Narrow"/>
          <w:sz w:val="22"/>
          <w:szCs w:val="22"/>
        </w:rPr>
        <w:t xml:space="preserve"> – opis a spôsob zabezpečenia záväzkov: úver na nehnuteľnosti </w:t>
      </w:r>
    </w:p>
    <w:tbl>
      <w:tblPr>
        <w:tblW w:w="969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6"/>
        <w:gridCol w:w="2829"/>
        <w:gridCol w:w="2473"/>
      </w:tblGrid>
      <w:tr w:rsidR="005E0203" w14:paraId="4161EB34" w14:textId="77777777">
        <w:tc>
          <w:tcPr>
            <w:tcW w:w="4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15C0D2" w14:textId="77777777" w:rsidR="005E0203" w:rsidRDefault="002F6091">
            <w:pPr>
              <w:pStyle w:val="TopHeader"/>
              <w:widowControl w:val="0"/>
            </w:pPr>
            <w:r>
              <w:t>Zabezpečené záväzky</w:t>
            </w:r>
          </w:p>
        </w:tc>
        <w:tc>
          <w:tcPr>
            <w:tcW w:w="5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3138D" w14:textId="77777777" w:rsidR="005E0203" w:rsidRDefault="002F6091">
            <w:pPr>
              <w:pStyle w:val="TopHeader"/>
              <w:widowControl w:val="0"/>
            </w:pPr>
            <w:r>
              <w:t>Bežné účtovné obdobie</w:t>
            </w:r>
          </w:p>
        </w:tc>
      </w:tr>
      <w:tr w:rsidR="005E0203" w14:paraId="7E9FA024" w14:textId="77777777">
        <w:tc>
          <w:tcPr>
            <w:tcW w:w="4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8901B4" w14:textId="77777777" w:rsidR="005E0203" w:rsidRDefault="005E0203">
            <w:pPr>
              <w:pStyle w:val="TopHeader"/>
              <w:widowControl w:val="0"/>
              <w:snapToGrid w:val="0"/>
              <w:jc w:val="both"/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135218" w14:textId="77777777" w:rsidR="005E0203" w:rsidRDefault="002F6091">
            <w:pPr>
              <w:pStyle w:val="TopHeader"/>
              <w:widowControl w:val="0"/>
            </w:pPr>
            <w:r>
              <w:t xml:space="preserve">Spôsob </w:t>
            </w:r>
          </w:p>
          <w:p w14:paraId="3B415EA7" w14:textId="77777777" w:rsidR="005E0203" w:rsidRDefault="002F6091">
            <w:pPr>
              <w:pStyle w:val="TopHeader"/>
              <w:widowControl w:val="0"/>
            </w:pPr>
            <w:r>
              <w:t>zabezpečenia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8F0ED" w14:textId="77777777" w:rsidR="005E0203" w:rsidRDefault="002F6091">
            <w:pPr>
              <w:pStyle w:val="TopHeader"/>
              <w:widowControl w:val="0"/>
            </w:pPr>
            <w:r>
              <w:t>Hodnota záväzkov</w:t>
            </w:r>
          </w:p>
        </w:tc>
      </w:tr>
      <w:tr w:rsidR="005E0203" w14:paraId="21A59832" w14:textId="77777777">
        <w:trPr>
          <w:trHeight w:val="69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CF826F" w14:textId="77777777" w:rsidR="005E0203" w:rsidRDefault="002F6091">
            <w:pPr>
              <w:widowControl w:val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Záväzky </w:t>
            </w:r>
            <w:r>
              <w:rPr>
                <w:rFonts w:ascii="Arial Narrow" w:hAnsi="Arial Narrow" w:cs="Arial Narrow"/>
                <w:sz w:val="22"/>
                <w:szCs w:val="22"/>
              </w:rPr>
              <w:t>zabezpečené záložným právom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CBB1D1" w14:textId="77777777" w:rsidR="005E0203" w:rsidRDefault="002F6091">
            <w:pPr>
              <w:widowControl w:val="0"/>
              <w:spacing w:line="360" w:lineRule="auto"/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1826E" w14:textId="77777777" w:rsidR="005E0203" w:rsidRDefault="002F6091">
            <w:pPr>
              <w:widowControl w:val="0"/>
              <w:snapToGrid w:val="0"/>
              <w:spacing w:line="360" w:lineRule="auto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  <w:tr w:rsidR="005E0203" w14:paraId="33D86964" w14:textId="77777777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CC6EA8" w14:textId="77777777" w:rsidR="005E0203" w:rsidRDefault="002F6091">
            <w:pPr>
              <w:widowControl w:val="0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BE2197" w14:textId="77777777" w:rsidR="005E0203" w:rsidRDefault="002F6091">
            <w:pPr>
              <w:widowControl w:val="0"/>
              <w:snapToGrid w:val="0"/>
              <w:spacing w:line="360" w:lineRule="auto"/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B4950" w14:textId="77777777" w:rsidR="005E0203" w:rsidRDefault="002F6091">
            <w:pPr>
              <w:widowControl w:val="0"/>
              <w:snapToGrid w:val="0"/>
              <w:spacing w:line="360" w:lineRule="auto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  <w:tr w:rsidR="005E0203" w14:paraId="4268B5B5" w14:textId="77777777">
        <w:trPr>
          <w:trHeight w:val="11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4FE750" w14:textId="77777777" w:rsidR="005E0203" w:rsidRDefault="002F6091">
            <w:pPr>
              <w:widowControl w:val="0"/>
              <w:jc w:val="both"/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69B490" w14:textId="77777777" w:rsidR="005E0203" w:rsidRDefault="002F6091">
            <w:pPr>
              <w:widowControl w:val="0"/>
              <w:spacing w:line="360" w:lineRule="auto"/>
              <w:jc w:val="center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0E39C" w14:textId="77777777" w:rsidR="005E0203" w:rsidRDefault="002F6091">
            <w:pPr>
              <w:widowControl w:val="0"/>
              <w:snapToGrid w:val="0"/>
              <w:spacing w:line="360" w:lineRule="auto"/>
              <w:jc w:val="both"/>
            </w:pPr>
            <w:r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</w:tr>
    </w:tbl>
    <w:p w14:paraId="460FB905" w14:textId="77777777" w:rsidR="005E0203" w:rsidRDefault="005E020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6439CD9B" w14:textId="77777777" w:rsidR="005E0203" w:rsidRDefault="002F609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>
        <w:rPr>
          <w:rFonts w:ascii="Arial Narrow" w:hAnsi="Arial Narrow" w:cs="Arial Narrow"/>
          <w:sz w:val="22"/>
          <w:szCs w:val="22"/>
        </w:rPr>
        <w:t>: nie je náplň pre túto položku</w:t>
      </w:r>
    </w:p>
    <w:p w14:paraId="18919684" w14:textId="77777777" w:rsidR="005E0203" w:rsidRDefault="005E0203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24480C50" w14:textId="77777777" w:rsidR="005E0203" w:rsidRDefault="002F6091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5) Informácie o sume a dôvodoch vzniku jednotlivých položiek </w:t>
      </w:r>
      <w:r>
        <w:rPr>
          <w:rFonts w:ascii="Arial Narrow" w:hAnsi="Arial Narrow" w:cs="Arial Narrow"/>
          <w:b/>
          <w:sz w:val="22"/>
          <w:szCs w:val="22"/>
        </w:rPr>
        <w:t>nákladov alebo výnosov</w:t>
      </w:r>
      <w:r>
        <w:rPr>
          <w:rFonts w:ascii="Arial Narrow" w:hAnsi="Arial Narrow" w:cs="Arial Narrow"/>
          <w:sz w:val="22"/>
          <w:szCs w:val="22"/>
        </w:rPr>
        <w:t xml:space="preserve">, ktoré majú </w:t>
      </w:r>
      <w:r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 nie je náplň pre túto položku</w:t>
      </w:r>
    </w:p>
    <w:p w14:paraId="7B0D220A" w14:textId="77777777" w:rsidR="005E0203" w:rsidRDefault="005E0203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41DFD6B0" w14:textId="77777777" w:rsidR="005E0203" w:rsidRDefault="002F6091">
      <w:pPr>
        <w:spacing w:after="120"/>
        <w:ind w:right="-471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433BFDEC" w14:textId="77777777" w:rsidR="005E0203" w:rsidRDefault="002F6091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1a)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 nie je náplň pre túto položku</w:t>
      </w:r>
    </w:p>
    <w:p w14:paraId="6F89145C" w14:textId="77777777" w:rsidR="005E0203" w:rsidRDefault="005E0203">
      <w:pPr>
        <w:jc w:val="both"/>
        <w:rPr>
          <w:rFonts w:ascii="Arial Narrow" w:hAnsi="Arial Narrow" w:cs="Arial Narrow"/>
          <w:sz w:val="22"/>
          <w:szCs w:val="22"/>
        </w:rPr>
      </w:pPr>
    </w:p>
    <w:p w14:paraId="78DEEE27" w14:textId="77777777" w:rsidR="005E0203" w:rsidRDefault="002F609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1b)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 ručenie za úver na nehnuteľnosti</w:t>
      </w:r>
    </w:p>
    <w:p w14:paraId="1B633B31" w14:textId="77777777" w:rsidR="005E0203" w:rsidRDefault="002F6091">
      <w:pPr>
        <w:numPr>
          <w:ilvl w:val="0"/>
          <w:numId w:val="4"/>
        </w:numPr>
        <w:spacing w:after="120"/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14:paraId="48E2855E" w14:textId="77777777" w:rsidR="005E0203" w:rsidRDefault="002F6091">
      <w:pPr>
        <w:numPr>
          <w:ilvl w:val="0"/>
          <w:numId w:val="4"/>
        </w:numPr>
        <w:ind w:left="227" w:hanging="227"/>
        <w:jc w:val="both"/>
      </w:pPr>
      <w:r>
        <w:rPr>
          <w:rFonts w:ascii="Arial Narrow" w:hAnsi="Arial Narrow" w:cs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14:paraId="35233453" w14:textId="77777777" w:rsidR="005E0203" w:rsidRDefault="005E0203">
      <w:pPr>
        <w:jc w:val="both"/>
        <w:rPr>
          <w:rFonts w:ascii="Arial Narrow" w:hAnsi="Arial Narrow" w:cs="Arial Narrow"/>
          <w:sz w:val="22"/>
          <w:szCs w:val="22"/>
        </w:rPr>
      </w:pPr>
    </w:p>
    <w:p w14:paraId="229B3171" w14:textId="77777777" w:rsidR="005E0203" w:rsidRDefault="002F6091">
      <w:pPr>
        <w:jc w:val="both"/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 nie je náplň pre túto položku</w:t>
      </w:r>
    </w:p>
    <w:p w14:paraId="36C474FF" w14:textId="77777777" w:rsidR="005E0203" w:rsidRDefault="005E0203">
      <w:pPr>
        <w:jc w:val="both"/>
        <w:rPr>
          <w:rFonts w:ascii="Arial Narrow" w:hAnsi="Arial Narrow" w:cs="Arial Narrow"/>
          <w:sz w:val="22"/>
          <w:szCs w:val="22"/>
        </w:rPr>
      </w:pPr>
    </w:p>
    <w:p w14:paraId="29C93647" w14:textId="77777777" w:rsidR="005E0203" w:rsidRDefault="002F609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 nie je náplň pre túto položku</w:t>
      </w:r>
    </w:p>
    <w:p w14:paraId="2733FAE4" w14:textId="77777777" w:rsidR="005E0203" w:rsidRDefault="005E0203">
      <w:pPr>
        <w:jc w:val="both"/>
        <w:rPr>
          <w:rFonts w:ascii="Arial Narrow" w:hAnsi="Arial Narrow" w:cs="Arial Narrow"/>
          <w:sz w:val="22"/>
          <w:szCs w:val="22"/>
        </w:rPr>
      </w:pPr>
    </w:p>
    <w:p w14:paraId="102CC00B" w14:textId="77777777" w:rsidR="005E0203" w:rsidRDefault="005E0203">
      <w:pPr>
        <w:jc w:val="both"/>
        <w:rPr>
          <w:rFonts w:ascii="Arial Narrow" w:hAnsi="Arial Narrow" w:cs="Arial Narrow"/>
          <w:sz w:val="22"/>
          <w:szCs w:val="22"/>
        </w:rPr>
      </w:pPr>
    </w:p>
    <w:p w14:paraId="1FD016DA" w14:textId="77777777" w:rsidR="005E0203" w:rsidRDefault="005E0203">
      <w:pPr>
        <w:jc w:val="both"/>
        <w:rPr>
          <w:rFonts w:ascii="Arial Narrow" w:hAnsi="Arial Narrow" w:cs="Arial Narrow"/>
          <w:sz w:val="22"/>
          <w:szCs w:val="22"/>
        </w:rPr>
      </w:pPr>
    </w:p>
    <w:p w14:paraId="0D096D29" w14:textId="77777777" w:rsidR="005E0203" w:rsidRDefault="005E0203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3DAD67B4" w14:textId="77777777" w:rsidR="005E0203" w:rsidRDefault="002F6091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lastRenderedPageBreak/>
        <w:t>Článok VI – UDALOSTI, KTORÉ NASTALI PO ZÁVIERKOVOM DNI</w:t>
      </w:r>
    </w:p>
    <w:p w14:paraId="40704BDE" w14:textId="77777777" w:rsidR="005E0203" w:rsidRDefault="002F6091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2F1B5792" w14:textId="77777777" w:rsidR="005E0203" w:rsidRDefault="005E0203">
      <w:pPr>
        <w:ind w:right="-468"/>
        <w:rPr>
          <w:rFonts w:ascii="Arial Narrow" w:hAnsi="Arial Narrow" w:cs="Arial Narrow"/>
          <w:b/>
          <w:bCs/>
          <w:sz w:val="22"/>
          <w:szCs w:val="22"/>
        </w:rPr>
      </w:pPr>
    </w:p>
    <w:p w14:paraId="46FB404C" w14:textId="77777777" w:rsidR="005E0203" w:rsidRDefault="002F6091">
      <w:pPr>
        <w:spacing w:after="120"/>
        <w:jc w:val="both"/>
      </w:pPr>
      <w:r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v čase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- do dňa zostavenia účtovnej závierky (</w:t>
      </w:r>
      <w:proofErr w:type="spellStart"/>
      <w:r>
        <w:rPr>
          <w:rFonts w:ascii="Arial Narrow" w:hAnsi="Arial Narrow" w:cs="Arial Narrow"/>
          <w:sz w:val="22"/>
          <w:szCs w:val="22"/>
        </w:rPr>
        <w:t>t.j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. do dňa podpísania výkazov podľa § 17/5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 a ktoré nie sú zohľadnené v súvahe alebo vo výkaze ziskov a strát.</w:t>
      </w:r>
    </w:p>
    <w:p w14:paraId="2FDE8FA8" w14:textId="7E450E75" w:rsidR="005E0203" w:rsidRDefault="002F6091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>Po dni účtovnej závierky nenastali udalosti, ktoré by menili údaje v účtovnej závierke 2025</w:t>
      </w:r>
      <w:r>
        <w:rPr>
          <w:rFonts w:ascii="Arial Narrow" w:hAnsi="Arial Narrow" w:cs="Arial Narrow"/>
          <w:b/>
          <w:bCs/>
          <w:sz w:val="22"/>
          <w:szCs w:val="22"/>
        </w:rPr>
        <w:t>.</w:t>
      </w:r>
    </w:p>
    <w:p w14:paraId="0839F707" w14:textId="77777777" w:rsidR="005E0203" w:rsidRDefault="005E0203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32C67699" w14:textId="77777777" w:rsidR="005E0203" w:rsidRDefault="005E0203">
      <w:pPr>
        <w:ind w:right="-468"/>
        <w:rPr>
          <w:rFonts w:ascii="Arial Narrow" w:hAnsi="Arial Narrow" w:cs="Arial Narrow"/>
          <w:b/>
          <w:bCs/>
          <w:sz w:val="22"/>
          <w:szCs w:val="22"/>
        </w:rPr>
      </w:pPr>
    </w:p>
    <w:p w14:paraId="02C0A81F" w14:textId="77777777" w:rsidR="005E0203" w:rsidRDefault="002F6091">
      <w:pPr>
        <w:ind w:right="-468"/>
        <w:jc w:val="center"/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Článok VII – OSTATNÉ </w:t>
      </w:r>
      <w:r>
        <w:rPr>
          <w:rFonts w:ascii="Arial Narrow" w:hAnsi="Arial Narrow" w:cs="Arial Narrow"/>
          <w:b/>
          <w:bCs/>
          <w:sz w:val="22"/>
          <w:szCs w:val="22"/>
        </w:rPr>
        <w:t>INFORMÁCIE</w:t>
      </w:r>
    </w:p>
    <w:p w14:paraId="33FE6D40" w14:textId="77777777" w:rsidR="005E0203" w:rsidRDefault="005E0203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42B20EBD" w14:textId="77777777" w:rsidR="005E0203" w:rsidRDefault="002F6091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>1) Informácie o výlučnom práve poskytovať služby vo verejnom záujme: nie je náplň pre túto položku</w:t>
      </w:r>
    </w:p>
    <w:p w14:paraId="43EC3503" w14:textId="77777777" w:rsidR="005E0203" w:rsidRDefault="002F6091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</w:rPr>
        <w:t>): nie je náplň pre túto položku</w:t>
      </w:r>
    </w:p>
    <w:p w14:paraId="57BA9173" w14:textId="77777777" w:rsidR="005E0203" w:rsidRDefault="002F6091">
      <w:pPr>
        <w:spacing w:after="120"/>
        <w:ind w:right="-471"/>
        <w:jc w:val="both"/>
      </w:pPr>
      <w:r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</w:rPr>
        <w:t>): nie je náplň pre túto položku</w:t>
      </w:r>
    </w:p>
    <w:sectPr w:rsidR="005E020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992" w:bottom="1417" w:left="1417" w:header="567" w:footer="567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18BBF" w14:textId="77777777" w:rsidR="002F6091" w:rsidRDefault="002F6091">
      <w:r>
        <w:separator/>
      </w:r>
    </w:p>
  </w:endnote>
  <w:endnote w:type="continuationSeparator" w:id="0">
    <w:p w14:paraId="24EB079B" w14:textId="77777777" w:rsidR="002F6091" w:rsidRDefault="002F6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83CE9" w14:textId="77777777" w:rsidR="005E0203" w:rsidRDefault="002F6091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  <w:p w14:paraId="37159E0C" w14:textId="77777777" w:rsidR="005E0203" w:rsidRDefault="005E020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315DF" w14:textId="77777777" w:rsidR="005E0203" w:rsidRDefault="002F6091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  <w:p w14:paraId="786AC04F" w14:textId="77777777" w:rsidR="005E0203" w:rsidRDefault="005E020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6239A" w14:textId="77777777" w:rsidR="002F6091" w:rsidRDefault="002F6091">
      <w:r>
        <w:separator/>
      </w:r>
    </w:p>
  </w:footnote>
  <w:footnote w:type="continuationSeparator" w:id="0">
    <w:p w14:paraId="0B047A59" w14:textId="77777777" w:rsidR="002F6091" w:rsidRDefault="002F60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1A943" w14:textId="37F6BC7E" w:rsidR="005E0203" w:rsidRDefault="002F6091">
    <w:pPr>
      <w:pStyle w:val="Zkladntext"/>
      <w:tabs>
        <w:tab w:val="left" w:pos="2990"/>
        <w:tab w:val="left" w:pos="6348"/>
      </w:tabs>
      <w:ind w:left="-397" w:firstLine="0"/>
      <w:jc w:val="center"/>
    </w:pPr>
    <w:r>
      <w:rPr>
        <w:rFonts w:ascii="Arial" w:hAnsi="Arial" w:cs="Arial"/>
        <w:sz w:val="22"/>
        <w:szCs w:val="22"/>
        <w:lang w:val="sk-SK"/>
      </w:rPr>
      <w:t>Po</w:t>
    </w:r>
    <w:r>
      <w:rPr>
        <w:rFonts w:ascii="Arial" w:hAnsi="Arial" w:cs="Arial"/>
        <w:spacing w:val="1"/>
        <w:sz w:val="22"/>
        <w:szCs w:val="22"/>
        <w:lang w:val="sk-SK"/>
      </w:rPr>
      <w:t>z</w:t>
    </w:r>
    <w:r>
      <w:rPr>
        <w:rFonts w:ascii="Arial" w:hAnsi="Arial" w:cs="Arial"/>
        <w:sz w:val="22"/>
        <w:szCs w:val="22"/>
        <w:lang w:val="sk-SK"/>
      </w:rPr>
      <w:t>n</w:t>
    </w:r>
    <w:r>
      <w:rPr>
        <w:rFonts w:ascii="Arial" w:hAnsi="Arial" w:cs="Arial"/>
        <w:spacing w:val="-1"/>
        <w:sz w:val="22"/>
        <w:szCs w:val="22"/>
        <w:lang w:val="sk-SK"/>
      </w:rPr>
      <w:t>á</w:t>
    </w:r>
    <w:r>
      <w:rPr>
        <w:rFonts w:ascii="Arial" w:hAnsi="Arial" w:cs="Arial"/>
        <w:sz w:val="22"/>
        <w:szCs w:val="22"/>
        <w:lang w:val="sk-SK"/>
      </w:rPr>
      <w:t>m</w:t>
    </w:r>
    <w:r>
      <w:rPr>
        <w:rFonts w:ascii="Arial" w:hAnsi="Arial" w:cs="Arial"/>
        <w:spacing w:val="2"/>
        <w:sz w:val="22"/>
        <w:szCs w:val="22"/>
        <w:lang w:val="sk-SK"/>
      </w:rPr>
      <w:t>k</w:t>
    </w:r>
    <w:r>
      <w:rPr>
        <w:rFonts w:ascii="Arial" w:hAnsi="Arial" w:cs="Arial"/>
        <w:sz w:val="22"/>
        <w:szCs w:val="22"/>
        <w:lang w:val="sk-SK"/>
      </w:rPr>
      <w:t>y</w:t>
    </w:r>
    <w:r>
      <w:rPr>
        <w:rFonts w:ascii="Arial" w:hAnsi="Arial" w:cs="Arial"/>
        <w:spacing w:val="-8"/>
        <w:sz w:val="22"/>
        <w:szCs w:val="22"/>
        <w:lang w:val="sk-SK"/>
      </w:rPr>
      <w:t xml:space="preserve"> </w:t>
    </w:r>
    <w:proofErr w:type="spellStart"/>
    <w:r>
      <w:rPr>
        <w:rFonts w:ascii="Arial" w:hAnsi="Arial" w:cs="Arial"/>
        <w:spacing w:val="1"/>
        <w:sz w:val="22"/>
        <w:szCs w:val="22"/>
        <w:lang w:val="sk-SK"/>
      </w:rPr>
      <w:t>Ú</w:t>
    </w:r>
    <w:r>
      <w:rPr>
        <w:rFonts w:ascii="Arial" w:hAnsi="Arial" w:cs="Arial"/>
        <w:sz w:val="22"/>
        <w:szCs w:val="22"/>
        <w:lang w:val="sk-SK"/>
      </w:rPr>
      <w:t>č</w:t>
    </w:r>
    <w:proofErr w:type="spellEnd"/>
    <w:r>
      <w:rPr>
        <w:rFonts w:ascii="Arial" w:hAnsi="Arial" w:cs="Arial"/>
        <w:sz w:val="22"/>
        <w:szCs w:val="22"/>
      </w:rPr>
      <w:t xml:space="preserve"> POD 3 –</w:t>
    </w:r>
    <w:r>
      <w:rPr>
        <w:rFonts w:ascii="Arial" w:hAnsi="Arial" w:cs="Arial"/>
        <w:spacing w:val="-1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01                           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>ČO: 56625251</w:t>
    </w:r>
    <w:r>
      <w:rPr>
        <w:rFonts w:ascii="Arial" w:hAnsi="Arial" w:cs="Arial"/>
        <w:sz w:val="22"/>
        <w:szCs w:val="22"/>
      </w:rPr>
      <w:t xml:space="preserve">        </w:t>
    </w:r>
    <w:r>
      <w:rPr>
        <w:rFonts w:ascii="Arial" w:hAnsi="Arial" w:cs="Arial"/>
        <w:spacing w:val="1"/>
        <w:sz w:val="22"/>
        <w:szCs w:val="22"/>
      </w:rPr>
      <w:t>D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>Č: 2122401622</w:t>
    </w:r>
  </w:p>
  <w:p w14:paraId="79D72B81" w14:textId="77777777" w:rsidR="005E0203" w:rsidRDefault="005E020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B6872" w14:textId="77777777" w:rsidR="005E0203" w:rsidRDefault="002F6091">
    <w:pPr>
      <w:pStyle w:val="Zkladntext"/>
      <w:tabs>
        <w:tab w:val="left" w:pos="2990"/>
        <w:tab w:val="left" w:pos="6348"/>
      </w:tabs>
      <w:ind w:left="-397" w:firstLine="0"/>
      <w:jc w:val="center"/>
    </w:pPr>
    <w:r>
      <w:rPr>
        <w:rFonts w:ascii="Arial" w:hAnsi="Arial" w:cs="Arial"/>
        <w:sz w:val="22"/>
        <w:szCs w:val="22"/>
        <w:lang w:val="sk-SK"/>
      </w:rPr>
      <w:t>Po</w:t>
    </w:r>
    <w:r>
      <w:rPr>
        <w:rFonts w:ascii="Arial" w:hAnsi="Arial" w:cs="Arial"/>
        <w:spacing w:val="1"/>
        <w:sz w:val="22"/>
        <w:szCs w:val="22"/>
        <w:lang w:val="sk-SK"/>
      </w:rPr>
      <w:t>z</w:t>
    </w:r>
    <w:r>
      <w:rPr>
        <w:rFonts w:ascii="Arial" w:hAnsi="Arial" w:cs="Arial"/>
        <w:sz w:val="22"/>
        <w:szCs w:val="22"/>
        <w:lang w:val="sk-SK"/>
      </w:rPr>
      <w:t>n</w:t>
    </w:r>
    <w:r>
      <w:rPr>
        <w:rFonts w:ascii="Arial" w:hAnsi="Arial" w:cs="Arial"/>
        <w:spacing w:val="-1"/>
        <w:sz w:val="22"/>
        <w:szCs w:val="22"/>
        <w:lang w:val="sk-SK"/>
      </w:rPr>
      <w:t>á</w:t>
    </w:r>
    <w:r>
      <w:rPr>
        <w:rFonts w:ascii="Arial" w:hAnsi="Arial" w:cs="Arial"/>
        <w:sz w:val="22"/>
        <w:szCs w:val="22"/>
        <w:lang w:val="sk-SK"/>
      </w:rPr>
      <w:t>m</w:t>
    </w:r>
    <w:r>
      <w:rPr>
        <w:rFonts w:ascii="Arial" w:hAnsi="Arial" w:cs="Arial"/>
        <w:spacing w:val="2"/>
        <w:sz w:val="22"/>
        <w:szCs w:val="22"/>
        <w:lang w:val="sk-SK"/>
      </w:rPr>
      <w:t>k</w:t>
    </w:r>
    <w:r>
      <w:rPr>
        <w:rFonts w:ascii="Arial" w:hAnsi="Arial" w:cs="Arial"/>
        <w:sz w:val="22"/>
        <w:szCs w:val="22"/>
        <w:lang w:val="sk-SK"/>
      </w:rPr>
      <w:t>y</w:t>
    </w:r>
    <w:r>
      <w:rPr>
        <w:rFonts w:ascii="Arial" w:hAnsi="Arial" w:cs="Arial"/>
        <w:spacing w:val="-8"/>
        <w:sz w:val="22"/>
        <w:szCs w:val="22"/>
        <w:lang w:val="sk-SK"/>
      </w:rPr>
      <w:t xml:space="preserve"> </w:t>
    </w:r>
    <w:proofErr w:type="spellStart"/>
    <w:r>
      <w:rPr>
        <w:rFonts w:ascii="Arial" w:hAnsi="Arial" w:cs="Arial"/>
        <w:spacing w:val="1"/>
        <w:sz w:val="22"/>
        <w:szCs w:val="22"/>
        <w:lang w:val="sk-SK"/>
      </w:rPr>
      <w:t>Ú</w:t>
    </w:r>
    <w:r>
      <w:rPr>
        <w:rFonts w:ascii="Arial" w:hAnsi="Arial" w:cs="Arial"/>
        <w:sz w:val="22"/>
        <w:szCs w:val="22"/>
        <w:lang w:val="sk-SK"/>
      </w:rPr>
      <w:t>č</w:t>
    </w:r>
    <w:proofErr w:type="spellEnd"/>
    <w:r>
      <w:rPr>
        <w:rFonts w:ascii="Arial" w:hAnsi="Arial" w:cs="Arial"/>
        <w:sz w:val="22"/>
        <w:szCs w:val="22"/>
      </w:rPr>
      <w:t xml:space="preserve"> POD 3 –</w:t>
    </w:r>
    <w:r>
      <w:rPr>
        <w:rFonts w:ascii="Arial" w:hAnsi="Arial" w:cs="Arial"/>
        <w:spacing w:val="-1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01                           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 xml:space="preserve">ČO: 47787848        </w:t>
    </w:r>
    <w:r>
      <w:rPr>
        <w:rFonts w:ascii="Arial" w:hAnsi="Arial" w:cs="Arial"/>
        <w:spacing w:val="1"/>
        <w:sz w:val="22"/>
        <w:szCs w:val="22"/>
      </w:rPr>
      <w:t>D</w:t>
    </w:r>
    <w:r>
      <w:rPr>
        <w:rFonts w:ascii="Arial" w:hAnsi="Arial" w:cs="Arial"/>
        <w:spacing w:val="-6"/>
        <w:sz w:val="22"/>
        <w:szCs w:val="22"/>
      </w:rPr>
      <w:t>I</w:t>
    </w:r>
    <w:r>
      <w:rPr>
        <w:rFonts w:ascii="Arial" w:hAnsi="Arial" w:cs="Arial"/>
        <w:sz w:val="22"/>
        <w:szCs w:val="22"/>
      </w:rPr>
      <w:t>Č: 2024105996</w:t>
    </w:r>
  </w:p>
  <w:p w14:paraId="7DA2A2B8" w14:textId="77777777" w:rsidR="005E0203" w:rsidRDefault="005E020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C5C38"/>
    <w:multiLevelType w:val="multilevel"/>
    <w:tmpl w:val="36885C90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5646D74"/>
    <w:multiLevelType w:val="multilevel"/>
    <w:tmpl w:val="A1140C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C4423B3"/>
    <w:multiLevelType w:val="multilevel"/>
    <w:tmpl w:val="A2CE2C06"/>
    <w:lvl w:ilvl="0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2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B13434B"/>
    <w:multiLevelType w:val="multilevel"/>
    <w:tmpl w:val="921CC97C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533036532">
    <w:abstractNumId w:val="2"/>
  </w:num>
  <w:num w:numId="2" w16cid:durableId="1155336129">
    <w:abstractNumId w:val="3"/>
  </w:num>
  <w:num w:numId="3" w16cid:durableId="450515211">
    <w:abstractNumId w:val="0"/>
  </w:num>
  <w:num w:numId="4" w16cid:durableId="1518806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113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203"/>
    <w:rsid w:val="002F6091"/>
    <w:rsid w:val="004059BF"/>
    <w:rsid w:val="005E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99B2"/>
  <w15:docId w15:val="{5B198F82-6F1F-4A8B-AABB-77470122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  <w:lang w:eastAsia="zh-CN"/>
    </w:rPr>
  </w:style>
  <w:style w:type="paragraph" w:styleId="Nadpis1">
    <w:name w:val="heading 1"/>
    <w:basedOn w:val="Normlny"/>
    <w:next w:val="Nadpis2"/>
    <w:qFormat/>
    <w:pPr>
      <w:keepNext/>
      <w:numPr>
        <w:numId w:val="1"/>
      </w:numPr>
      <w:tabs>
        <w:tab w:val="left" w:pos="5220"/>
      </w:tabs>
      <w:spacing w:before="240" w:after="60"/>
      <w:jc w:val="center"/>
      <w:outlineLvl w:val="0"/>
    </w:pPr>
    <w:rPr>
      <w:b/>
      <w:bCs/>
      <w:kern w:val="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z0">
    <w:name w:val="WW8Num2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z0">
    <w:name w:val="WW8Num3z0"/>
    <w:qFormat/>
    <w:rPr>
      <w:rFonts w:ascii="Wingdings" w:hAnsi="Wingdings" w:cs="Wingdings"/>
      <w:sz w:val="22"/>
      <w:szCs w:val="22"/>
    </w:rPr>
  </w:style>
  <w:style w:type="character" w:customStyle="1" w:styleId="WW8Num4z0">
    <w:name w:val="WW8Num4z0"/>
    <w:qFormat/>
    <w:rPr>
      <w:rFonts w:ascii="Arial Narrow" w:hAnsi="Arial Narrow" w:cs="Arial Narrow"/>
    </w:rPr>
  </w:style>
  <w:style w:type="character" w:customStyle="1" w:styleId="WW8Num5z0">
    <w:name w:val="WW8Num5z0"/>
    <w:qFormat/>
  </w:style>
  <w:style w:type="character" w:customStyle="1" w:styleId="Predvolenpsmoodseku3">
    <w:name w:val="Predvolené písmo odseku3"/>
    <w:qFormat/>
  </w:style>
  <w:style w:type="character" w:customStyle="1" w:styleId="WW8Num6z0">
    <w:name w:val="WW8Num6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z0">
    <w:name w:val="WW8Num7z0"/>
    <w:qFormat/>
  </w:style>
  <w:style w:type="character" w:customStyle="1" w:styleId="Predvolenpsmoodseku2">
    <w:name w:val="Predvolené písmo odseku2"/>
    <w:qFormat/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ascii="Arial Narrow" w:eastAsia="Times New Roman" w:hAnsi="Arial Narrow" w:cs="Arial Narrow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Wingdings" w:hAnsi="Wingdings" w:cs="Wingdings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Wingdings" w:hAnsi="Wingdings" w:cs="Wingdings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Wingdings" w:hAnsi="Wingdings" w:cs="Wingdings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Predvolenpsmoodseku1">
    <w:name w:val="Predvolené písmo odseku1"/>
    <w:qFormat/>
  </w:style>
  <w:style w:type="character" w:customStyle="1" w:styleId="Nadpis1Char">
    <w:name w:val="Nadpis 1 Char"/>
    <w:qFormat/>
    <w:rPr>
      <w:b/>
      <w:bCs/>
      <w:kern w:val="2"/>
      <w:sz w:val="24"/>
      <w:szCs w:val="24"/>
      <w:lang w:val="sk-SK"/>
    </w:rPr>
  </w:style>
  <w:style w:type="character" w:customStyle="1" w:styleId="Nadpis2Char">
    <w:name w:val="Nadpis 2 Char"/>
    <w:qFormat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TextpoznmkypodiarouChar">
    <w:name w:val="Text poznámky pod čiarou Char"/>
    <w:qFormat/>
    <w:rPr>
      <w:sz w:val="20"/>
      <w:szCs w:val="20"/>
    </w:rPr>
  </w:style>
  <w:style w:type="character" w:customStyle="1" w:styleId="Znakyprepoznmkupodiarou">
    <w:name w:val="Znaky pre poznámku pod čiarou"/>
    <w:qFormat/>
    <w:rPr>
      <w:vertAlign w:val="superscript"/>
    </w:rPr>
  </w:style>
  <w:style w:type="character" w:customStyle="1" w:styleId="PtaChar">
    <w:name w:val="Päta Char"/>
    <w:qFormat/>
    <w:rPr>
      <w:sz w:val="24"/>
      <w:szCs w:val="24"/>
    </w:rPr>
  </w:style>
  <w:style w:type="character" w:styleId="slostrany">
    <w:name w:val="page number"/>
    <w:basedOn w:val="Predvolenpsmoodseku1"/>
    <w:qFormat/>
  </w:style>
  <w:style w:type="character" w:customStyle="1" w:styleId="NzovChar">
    <w:name w:val="Názov Char"/>
    <w:qFormat/>
    <w:rPr>
      <w:rFonts w:ascii="Arial Narrow" w:hAnsi="Arial Narrow" w:cs="Arial Narrow"/>
      <w:b/>
      <w:bCs/>
      <w:kern w:val="2"/>
      <w:sz w:val="32"/>
      <w:szCs w:val="32"/>
      <w:lang w:val="sk-SK"/>
    </w:rPr>
  </w:style>
  <w:style w:type="character" w:customStyle="1" w:styleId="HlavikaChar">
    <w:name w:val="Hlavička Char"/>
    <w:qFormat/>
    <w:rPr>
      <w:sz w:val="24"/>
      <w:szCs w:val="24"/>
      <w:lang w:val="sk-SK"/>
    </w:rPr>
  </w:style>
  <w:style w:type="character" w:customStyle="1" w:styleId="ZkladntextChar">
    <w:name w:val="Základný text Char"/>
    <w:qFormat/>
    <w:rPr>
      <w:sz w:val="24"/>
      <w:szCs w:val="24"/>
      <w:lang w:val="en-US"/>
    </w:rPr>
  </w:style>
  <w:style w:type="character" w:customStyle="1" w:styleId="ra">
    <w:name w:val="ra"/>
    <w:basedOn w:val="Predvolenpsmoodseku3"/>
    <w:qFormat/>
  </w:style>
  <w:style w:type="paragraph" w:customStyle="1" w:styleId="Nadpis">
    <w:name w:val="Nadpis"/>
    <w:basedOn w:val="Normlny"/>
    <w:next w:val="Normlny"/>
    <w:qFormat/>
    <w:pPr>
      <w:keepNext/>
      <w:spacing w:before="280" w:after="220"/>
      <w:jc w:val="center"/>
    </w:pPr>
    <w:rPr>
      <w:rFonts w:ascii="Arial Narrow" w:hAnsi="Arial Narrow" w:cs="Arial Narrow"/>
      <w:b/>
      <w:bCs/>
      <w:kern w:val="2"/>
      <w:sz w:val="22"/>
      <w:szCs w:val="22"/>
    </w:rPr>
  </w:style>
  <w:style w:type="paragraph" w:styleId="Zkladntext">
    <w:name w:val="Body Text"/>
    <w:basedOn w:val="Normlny"/>
    <w:pPr>
      <w:widowControl w:val="0"/>
      <w:ind w:left="668" w:hanging="567"/>
    </w:pPr>
    <w:rPr>
      <w:lang w:val="en-US"/>
    </w:r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egister">
    <w:name w:val="Register"/>
    <w:basedOn w:val="Normlny"/>
    <w:qFormat/>
    <w:pPr>
      <w:suppressLineNumbers/>
    </w:pPr>
    <w:rPr>
      <w:rFonts w:cs="Mangal"/>
    </w:rPr>
  </w:style>
  <w:style w:type="paragraph" w:customStyle="1" w:styleId="caption1">
    <w:name w:val="caption1"/>
    <w:basedOn w:val="Norm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Zkladntext0">
    <w:name w:val="Základní text"/>
    <w:qFormat/>
    <w:pPr>
      <w:spacing w:after="240"/>
      <w:jc w:val="both"/>
    </w:pPr>
    <w:rPr>
      <w:color w:val="000000"/>
      <w:sz w:val="24"/>
      <w:szCs w:val="24"/>
      <w:lang w:eastAsia="zh-CN"/>
    </w:rPr>
  </w:style>
  <w:style w:type="paragraph" w:styleId="Textpoznmkypodiarou">
    <w:name w:val="footnote text"/>
    <w:basedOn w:val="Normlny"/>
    <w:rPr>
      <w:sz w:val="20"/>
      <w:szCs w:val="20"/>
    </w:rPr>
  </w:style>
  <w:style w:type="paragraph" w:customStyle="1" w:styleId="Hlavikaapta">
    <w:name w:val="Hlavička a päta"/>
    <w:basedOn w:val="Normlny"/>
    <w:qFormat/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TopHeader">
    <w:name w:val="Top Header"/>
    <w:basedOn w:val="Normlny"/>
    <w:qFormat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Hlavika">
    <w:name w:val="header"/>
    <w:basedOn w:val="Normlny"/>
    <w:pPr>
      <w:tabs>
        <w:tab w:val="center" w:pos="4703"/>
        <w:tab w:val="right" w:pos="9406"/>
      </w:tabs>
    </w:pPr>
  </w:style>
  <w:style w:type="paragraph" w:customStyle="1" w:styleId="Obsahtabuky">
    <w:name w:val="Obsah tabuľky"/>
    <w:basedOn w:val="Normlny"/>
    <w:qFormat/>
    <w:pPr>
      <w:suppressLineNumbers/>
    </w:pPr>
  </w:style>
  <w:style w:type="paragraph" w:customStyle="1" w:styleId="Nadpistabuky">
    <w:name w:val="Nadpis tabuľky"/>
    <w:basedOn w:val="Obsahtabuky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1721</Words>
  <Characters>9811</Characters>
  <Application>Microsoft Office Word</Application>
  <DocSecurity>0</DocSecurity>
  <Lines>81</Lines>
  <Paragraphs>23</Paragraphs>
  <ScaleCrop>false</ScaleCrop>
  <Company/>
  <LinksUpToDate>false</LinksUpToDate>
  <CharactersWithSpaces>11509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dc:description/>
  <cp:lastModifiedBy>Lucka</cp:lastModifiedBy>
  <cp:revision>2</cp:revision>
  <cp:lastPrinted>1995-11-21T16:41:00Z</cp:lastPrinted>
  <dcterms:created xsi:type="dcterms:W3CDTF">2026-06-09T08:08:00Z</dcterms:created>
  <dcterms:modified xsi:type="dcterms:W3CDTF">2026-06-09T08:08:00Z</dcterms:modified>
  <dc:language>sk-SK</dc:language>
</cp:coreProperties>
</file>