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4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3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12.xml.rels" ContentType="application/vnd.openxmlformats-package.relationships+xml"/>
  <Override PartName="/word/activeX/_rels/activeX10.xml.rels" ContentType="application/vnd.openxmlformats-package.relationships+xml"/>
  <Override PartName="/word/activeX/activeX7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12.xml" ContentType="application/vnd.ms-office.activeX+xml"/>
  <Override PartName="/word/activeX/activeX6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11.xml" ContentType="application/vnd.ms-office.activeX+xml"/>
  <Override PartName="/word/activeX/activeX5.bin" ContentType="application/vnd.ms-office.activeX"/>
  <Override PartName="/word/activeX/activeX11.bin" ContentType="application/vnd.ms-office.activeX"/>
  <Override PartName="/word/activeX/activeX4.xml" ContentType="application/vnd.ms-office.activeX+xml"/>
  <Override PartName="/word/activeX/activeX10.xml" ContentType="application/vnd.ms-office.activeX+xml"/>
  <Override PartName="/word/activeX/activeX4.bin" ContentType="application/vnd.ms-office.activeX"/>
  <Override PartName="/word/activeX/activeX10.bin" ContentType="application/vnd.ms-office.activeX"/>
  <Override PartName="/word/activeX/activeX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2.bin" ContentType="application/vnd.ms-office.activeX"/>
  <Override PartName="/word/activeX/activeX2.xml" ContentType="application/vnd.ms-office.activeX+xml"/>
  <Override PartName="/word/activeX/activeX14.xml" ContentType="application/vnd.ms-office.activeX+xml"/>
  <Override PartName="/word/activeX/activeX8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13.xml" ContentType="application/vnd.ms-office.activeX+xml"/>
  <Override PartName="/word/activeX/activeX7.xml" ContentType="application/vnd.ms-office.activeX+xml"/>
  <Override PartName="/word/activeX/activeX3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76" w:before="240" w:after="0"/>
        <w:ind w:hanging="0" w:left="0" w:right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</w:r>
      <w:r>
        <w:rPr>
          <w:rFonts w:eastAsia="Arial" w:cs="Arial" w:ascii="Times New Roman" w:hAnsi="Times New Roman"/>
          <w:lang w:eastAsia="sk-SK"/>
        </w:rPr>
        <w:t>Veacom SK</w:t>
      </w:r>
      <w:r>
        <w:rPr>
          <w:rFonts w:eastAsia="Arial" w:cs="Times New Roman" w:ascii="Times New Roman" w:hAnsi="Times New Roman"/>
          <w:lang w:eastAsia="sk-SK"/>
        </w:rPr>
        <w:t xml:space="preserve"> s.r.o. 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 xml:space="preserve">  </w:t>
      </w:r>
      <w:r>
        <w:rPr>
          <w:rFonts w:eastAsia="Arial" w:cs="Times New Roman" w:ascii="Times New Roman" w:hAnsi="Times New Roman"/>
          <w:lang w:eastAsia="sk-SK"/>
        </w:rPr>
        <w:t>Sídlo účtovnej jednotky:</w:t>
        <w:tab/>
        <w:tab/>
        <w:tab/>
        <w:t xml:space="preserve">             </w:t>
      </w:r>
      <w:r>
        <w:rPr>
          <w:rFonts w:eastAsia="Arial" w:cs="Times New Roman" w:ascii="Times New Roman" w:hAnsi="Times New Roman"/>
          <w:lang w:eastAsia="sk-SK"/>
        </w:rPr>
        <w:t>Hviezdoslavova</w:t>
      </w:r>
      <w:r>
        <w:rPr>
          <w:rFonts w:eastAsia="Arial" w:cs="Times New Roman" w:ascii="Times New Roman" w:hAnsi="Times New Roman"/>
          <w:lang w:eastAsia="sk-SK"/>
        </w:rPr>
        <w:t xml:space="preserve"> </w:t>
      </w:r>
      <w:r>
        <w:rPr>
          <w:rFonts w:eastAsia="Arial" w:cs="Times New Roman" w:ascii="Times New Roman" w:hAnsi="Times New Roman"/>
          <w:lang w:eastAsia="sk-SK"/>
        </w:rPr>
        <w:t>226</w:t>
      </w:r>
      <w:r>
        <w:rPr>
          <w:rFonts w:eastAsia="Arial" w:cs="Times New Roman" w:ascii="Times New Roman" w:hAnsi="Times New Roman"/>
          <w:lang w:eastAsia="sk-SK"/>
        </w:rPr>
        <w:t>/</w:t>
      </w:r>
      <w:r>
        <w:rPr>
          <w:rFonts w:eastAsia="Arial" w:cs="Times New Roman" w:ascii="Times New Roman" w:hAnsi="Times New Roman"/>
          <w:lang w:eastAsia="sk-SK"/>
        </w:rPr>
        <w:t>5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>Trnava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 xml:space="preserve">917 </w:t>
      </w:r>
      <w:r>
        <w:rPr>
          <w:rFonts w:eastAsia="Arial" w:cs="Times New Roman" w:ascii="Times New Roman" w:hAnsi="Times New Roman"/>
          <w:lang w:eastAsia="sk-SK"/>
        </w:rPr>
        <w:t>0</w:t>
      </w:r>
      <w:r>
        <w:rPr>
          <w:rFonts w:eastAsia="Arial" w:cs="Times New Roman" w:ascii="Times New Roman" w:hAnsi="Times New Roman"/>
          <w:lang w:eastAsia="sk-SK"/>
        </w:rPr>
        <w:t>1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1</w:t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0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 nie je náplň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9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povinnos</w:t>
      </w:r>
      <w:r>
        <w:rPr>
          <w:rFonts w:eastAsia="Arial" w:cs="Arial" w:ascii="Times New Roman" w:hAnsi="Times New Roman"/>
          <w:b/>
          <w:lang w:eastAsia="sk-SK"/>
        </w:rPr>
        <w:t>ť zostaviť konsolidovanú účtovnú závierku: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321.45pt;margin-top:-2.1pt;width:32.5pt;height:16.7pt;mso-position-vertical:center" type="#_x0000_t201">
            <w10:wrap type="none"/>
          </v:shape>
          <w:control r:id="rId2" w:name="unnamed0" w:shapeid="control_shape_0"/>
        </w:pict>
        <w:pict>
          <v:shape id="control_shape_1" o:allowincell="f" style="position:absolute;margin-left:261.65pt;margin-top:-2.1pt;width:41.4pt;height:16.7pt;mso-position-vertical:center" type="#_x0000_t201">
            <w10:wrap type="none"/>
          </v:shape>
          <w:control r:id="rId3" w:name="unnamed0" w:shapeid="control_shape_1"/>
        </w:pic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o:allowincell="f" style="position:absolute;margin-left:31.45pt;margin-top:-1.7pt;width:41.4pt;height:16.7pt;mso-position-vertical:center" type="#_x0000_t201">
            <w10:wrap type="none"/>
          </v:shape>
          <w:control r:id="rId6" w:name="unnamed0" w:shapeid="control_shape_2"/>
        </w:pict>
      </w:r>
      <w:r>
        <w:pict>
          <v:shape id="control_shape_3" o:allowincell="f" style="position:absolute;margin-left:83.6pt;margin-top:-1.7pt;width:32.5pt;height:16.7pt;mso-position-vertical:center" type="#_x0000_t201">
            <w10:wrap type="none"/>
          </v:shape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1"/>
                <w:szCs w:val="21"/>
                <w:lang w:eastAsia="sk-SK"/>
              </w:rPr>
              <w:t>Obstarávacia cena zahŕňa cenu obstarania 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Ak ku dňu, ku ktorému sa zostavuje účtovná závierka, sú budúce ekonomické úžitky zásob nižšie ako ich ocenenie v účtovníctve, ocenia sa v čistej realizačnej hodnote. Ku dňu účtovnej závierky účtovná jednotka neeviduje zásoby na sklade.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Druhy materiálov účtovaných priamo do spotreby bez zaúčtovania na sklad sú uvedené vo vnútornom predpise účtovnej jednotky so zohľadnením toho, že spotreba materiálu vykázaná v účtovnej závierke zodpovedá skutočnej spotrebe materiálu.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o:allowincell="f" style="position:absolute;margin-left:34pt;margin-top:-1.7pt;width:145.85pt;height:16.7pt;mso-position-vertical:center" type="#_x0000_t201">
            <w10:wrap type="none"/>
          </v:shape>
          <w:control r:id="rId8" w:name="unnamed0" w:shapeid="control_shape_4"/>
        </w:pic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o:allowincell="f" style="position:absolute;margin-left:34pt;margin-top:-2.1pt;width:145.85pt;height:16.7pt;mso-position-vertical:center" type="#_x0000_t201">
            <w10:wrap type="none"/>
          </v:shape>
          <w:control r:id="rId9" w:name="unnamed0" w:shapeid="control_shape_5"/>
        </w:pict>
      </w:r>
    </w:p>
    <w:p>
      <w:pPr>
        <w:pStyle w:val="Normal"/>
        <w:spacing w:before="60" w:after="120"/>
        <w:ind w:hanging="11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o:allowincell="f" style="position:absolute;margin-left:34pt;margin-top:-2.1pt;width:400.8pt;height:16.7pt;mso-position-vertical:center" type="#_x0000_t201">
            <w10:wrap type="none"/>
          </v:shape>
          <w:control r:id="rId10" w:name="unnamed0" w:shapeid="control_shape_6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o:allowincell="f" style="position:absolute;margin-left:34pt;margin-top:-2.1pt;width:469pt;height:16.7pt;mso-position-vertical:center" type="#_x0000_t201">
            <w10:wrap type="none"/>
          </v:shape>
          <w:control r:id="rId11" w:name="unnamed0" w:shapeid="control_shape_7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o:allowincell="f" style="position:absolute;margin-left:34pt;margin-top:-2.1pt;width:400.8pt;height:16.7pt;mso-position-vertical:center" type="#_x0000_t201">
            <w10:wrap type="none"/>
          </v:shape>
          <w:control r:id="rId12" w:name="unnamed0" w:shapeid="control_shape_8"/>
        </w:pict>
      </w:r>
    </w:p>
    <w:p>
      <w:pPr>
        <w:pStyle w:val="Heading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<w:pict>
          <v:shape id="control_shape_9" o:allowincell="f" style="position:absolute;margin-left:14.15pt;margin-top:-2.5pt;width:15.4pt;height:16.7pt" type="#_x0000_t201">
            <w10:wrap type="none"/>
          </v:shape>
          <w:control r:id="rId13" w:name="unnamed0" w:shapeid="control_shape_9"/>
        </w:pict>
      </w:r>
    </w:p>
    <w:p>
      <w:pPr>
        <w:pStyle w:val="Normal"/>
        <w:widowControl/>
        <w:tabs>
          <w:tab w:val="clear" w:pos="709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firstLine="567" w:left="0" w:right="0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  <w:pict>
          <v:shape id="control_shape_10" o:allowincell="f" style="position:absolute;margin-left:14.15pt;margin-top:-2.5pt;width:15.4pt;height:16.7pt" type="#_x0000_t201">
            <w10:wrap type="none"/>
          </v:shape>
          <w:control r:id="rId14" w:name="unnamed0" w:shapeid="control_shape_10"/>
        </w:pic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metód používaných pri vyčíslovaní daňových odpisov. Účtovné a daňové odpisy sa rovnajú.</w:t>
        <w:pict>
          <v:shape id="control_shape_11" o:allowincell="f" style="position:absolute;margin-left:14.15pt;margin-top:-2.5pt;width:15.4pt;height:16.7pt" type="#_x0000_t201">
            <w10:wrap type="none"/>
          </v:shape>
          <w:control r:id="rId15" w:name="unnamed0" w:shapeid="control_shape_11"/>
        </w:pic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 xml:space="preserve"> 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right="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0"/>
              <w:ind w:hanging="0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142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44" w:type="dxa"/>
        <w:tblLayout w:type="fixed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4"/>
        <w:gridCol w:w="2134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10" w:right="0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spacing w:before="240" w:after="0"/>
        <w:ind w:hanging="0" w:left="0" w:right="0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(2) b) Celková suma zabezpečených záväzkov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(2) b) Celková suma zabezpečených záväzkov</w:t>
      </w:r>
    </w:p>
    <w:tbl>
      <w:tblPr>
        <w:tblW w:w="10492" w:type="dxa"/>
        <w:jc w:val="left"/>
        <w:tblInd w:w="136" w:type="dxa"/>
        <w:tblLayout w:type="fixed"/>
        <w:tblCellMar>
          <w:top w:w="66" w:type="dxa"/>
          <w:left w:w="108" w:type="dxa"/>
          <w:bottom w:w="0" w:type="dxa"/>
          <w:right w:w="45" w:type="dxa"/>
        </w:tblCellMar>
      </w:tblPr>
      <w:tblGrid>
        <w:gridCol w:w="5761"/>
        <w:gridCol w:w="2592"/>
        <w:gridCol w:w="163"/>
        <w:gridCol w:w="1975"/>
      </w:tblGrid>
      <w:tr>
        <w:trPr>
          <w:trHeight w:val="338" w:hRule="atLeast"/>
        </w:trPr>
        <w:tc>
          <w:tcPr>
            <w:tcW w:w="5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5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Opis zabezpečeného záväzku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Hodnota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2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Spôsob zabezpečenia</w:t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56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12" o:allowincell="f" style="position:absolute;margin-left:34pt;margin-top:-1.8pt;width:43.6pt;height:16.9pt;mso-position-vertical:center" type="#_x0000_t201">
            <w10:wrap type="none"/>
          </v:shape>
          <w:control r:id="rId16" w:name="unnamed0" w:shapeid="control_shape_12"/>
        </w:pict>
      </w:r>
      <w:r>
        <w:pict>
          <v:shape id="control_shape_13" o:allowincell="f" style="position:absolute;margin-left:95.8pt;margin-top:-1.8pt;width:43.6pt;height:16.9pt;mso-position-vertical:center" type="#_x0000_t201">
            <w10:wrap type="none"/>
          </v:shape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-5" w:right="0"/>
        <w:outlineLvl w:val="0"/>
        <w:rPr>
          <w:rFonts w:ascii="Times New Roman" w:hAnsi="Times New Roman" w:eastAsia="Arial" w:cs="Arial"/>
          <w:b/>
          <w:color w:val="000000"/>
          <w:sz w:val="28"/>
          <w:szCs w:val="28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28"/>
          <w:szCs w:val="28"/>
          <w:lang w:eastAsia="sk-SK"/>
        </w:rPr>
        <w:t>Miesto pre ďalšie záznamy: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00"/>
        <w:ind w:hanging="0" w:left="-709" w:right="-709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hanging="0" w:left="-709" w:right="-709"/>
        <w:rPr/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w="11906" w:h="16838"/>
      <w:pgMar w:left="794" w:right="794" w:gutter="0" w:header="68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2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3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4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hanging="10" w:left="10" w:right="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hanging="10" w:left="10" w:right="630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%20Z.z.%252322&apos;&amp;ucin-k-dni=&apos;18.%207.2021&apos;" TargetMode="External"/><Relationship Id="rId5" Type="http://schemas.openxmlformats.org/officeDocument/2006/relationships/hyperlink" Target="aspi://module=&apos;ASPI&apos;&amp;link=&apos;431/2002%20Z.z.%252322&apos;&amp;ucin-k-dni=&apos;18.%20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LibreOffice/24.2.7.2$Linux_X86_64 LibreOffice_project/420$Build-2</Application>
  <AppVersion>15.0000</AppVersion>
  <DocSecurity>0</DocSecurity>
  <Pages>4</Pages>
  <Words>749</Words>
  <Characters>4421</Characters>
  <CharactersWithSpaces>5086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dc:description/>
  <dc:language>sk-SK</dc:language>
  <cp:lastModifiedBy/>
  <dcterms:modified xsi:type="dcterms:W3CDTF">2026-06-09T09:20:27Z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