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1CCF">
      <w:pPr>
        <w:pStyle w:val="14"/>
      </w:pPr>
    </w:p>
    <w:p w14:paraId="0E7B7CBC">
      <w:pPr>
        <w:pStyle w:val="14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OZIM s.r.o.                   IČO: 54821193                          DIČ:2121817731 </w:t>
      </w:r>
    </w:p>
    <w:p w14:paraId="39473BF1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35A98FE">
      <w:pPr>
        <w:pStyle w:val="14"/>
        <w:rPr>
          <w:color w:val="auto"/>
          <w:sz w:val="22"/>
          <w:szCs w:val="22"/>
        </w:rPr>
      </w:pPr>
    </w:p>
    <w:p w14:paraId="750E6822">
      <w:pPr>
        <w:pStyle w:val="1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p w14:paraId="38F85038">
      <w:pPr>
        <w:pStyle w:val="14"/>
        <w:rPr>
          <w:color w:val="auto"/>
          <w:sz w:val="22"/>
          <w:szCs w:val="22"/>
        </w:rPr>
      </w:pPr>
    </w:p>
    <w:p w14:paraId="10B6BCDB">
      <w:pPr>
        <w:pStyle w:val="14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Názov účtovnej jednotky: </w:t>
      </w:r>
      <w:r>
        <w:rPr>
          <w:b/>
          <w:color w:val="auto"/>
          <w:sz w:val="28"/>
          <w:szCs w:val="28"/>
        </w:rPr>
        <w:t>OZIM, s.r.o.</w:t>
      </w:r>
    </w:p>
    <w:p w14:paraId="792228F7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FE53F9B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Zapísaná do Obchodného registra  Okresného súdu Bratislava I, oddiel s.r.o., vložka číslo 164006/B,  </w:t>
      </w:r>
    </w:p>
    <w:p w14:paraId="76DAA5DD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30.09.2022</w:t>
      </w:r>
    </w:p>
    <w:p w14:paraId="19A3095E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Štatutárny orgán: Oliver Zima, vznik funkcie od 30.09.2022</w:t>
      </w:r>
    </w:p>
    <w:p w14:paraId="3DA37A62">
      <w:pPr>
        <w:pStyle w:val="14"/>
        <w:rPr>
          <w:color w:val="auto"/>
          <w:sz w:val="22"/>
          <w:szCs w:val="22"/>
        </w:rPr>
      </w:pPr>
    </w:p>
    <w:p w14:paraId="4688A58A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jednotka nemá zamestnancov. </w:t>
      </w:r>
    </w:p>
    <w:p w14:paraId="24243BC0">
      <w:pPr>
        <w:pStyle w:val="14"/>
        <w:spacing w:after="27"/>
        <w:rPr>
          <w:color w:val="auto"/>
          <w:sz w:val="22"/>
          <w:szCs w:val="22"/>
        </w:rPr>
      </w:pPr>
    </w:p>
    <w:p w14:paraId="4E25BB96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 je zostavená  k 31.12.202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za účtovné obdobie rok 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a ÚJ bude nepretržite pokračovať vo svojej činnosti..</w:t>
      </w:r>
    </w:p>
    <w:p w14:paraId="2A68DA37">
      <w:pPr>
        <w:pStyle w:val="14"/>
        <w:spacing w:after="27"/>
        <w:rPr>
          <w:color w:val="auto"/>
          <w:sz w:val="22"/>
          <w:szCs w:val="22"/>
        </w:rPr>
      </w:pPr>
    </w:p>
    <w:p w14:paraId="0A1A627F">
      <w:pPr>
        <w:pStyle w:val="1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0100D2B7">
      <w:pPr>
        <w:pStyle w:val="14"/>
        <w:rPr>
          <w:color w:val="auto"/>
          <w:sz w:val="22"/>
          <w:szCs w:val="22"/>
        </w:rPr>
      </w:pPr>
    </w:p>
    <w:p w14:paraId="1F1F0C73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>
      <w:pPr>
        <w:pStyle w:val="5"/>
        <w:ind w:left="0"/>
        <w:rPr>
          <w:sz w:val="22"/>
          <w:szCs w:val="22"/>
        </w:rPr>
      </w:pPr>
      <w:r>
        <w:rPr>
          <w:sz w:val="22"/>
          <w:szCs w:val="22"/>
        </w:rPr>
        <w:t>Predpokladaná doba používania, metóda odpisovania a odpisová sadzba sú uvedené v nasledujúcej tabuľke:</w:t>
      </w:r>
    </w:p>
    <w:p w14:paraId="58DC72F7">
      <w:pPr>
        <w:pStyle w:val="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C3357AE">
      <w:pPr>
        <w:pStyle w:val="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Odpisova skupina           Počet rokov odpisovania         Metoda odpisovania</w:t>
      </w:r>
    </w:p>
    <w:tbl>
      <w:tblPr>
        <w:tblStyle w:val="3"/>
        <w:tblW w:w="0" w:type="auto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18"/>
        <w:gridCol w:w="1985"/>
        <w:gridCol w:w="141"/>
        <w:gridCol w:w="1701"/>
        <w:gridCol w:w="142"/>
        <w:gridCol w:w="1701"/>
      </w:tblGrid>
      <w:tr w14:paraId="32655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  <w:tcBorders>
              <w:top w:val="single" w:color="auto" w:sz="4" w:space="0"/>
            </w:tcBorders>
          </w:tcPr>
          <w:p w14:paraId="78B781E7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 w14:paraId="32FF7700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" w:type="dxa"/>
            <w:tcBorders>
              <w:top w:val="single" w:color="auto" w:sz="4" w:space="0"/>
            </w:tcBorders>
          </w:tcPr>
          <w:p w14:paraId="0D850D0D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4525B3A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2" w:type="dxa"/>
            <w:tcBorders>
              <w:top w:val="single" w:color="auto" w:sz="4" w:space="0"/>
            </w:tcBorders>
          </w:tcPr>
          <w:p w14:paraId="2682A00E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7C4306B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14:paraId="0E849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7474F5DA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 zariadenia</w:t>
            </w:r>
          </w:p>
          <w:p w14:paraId="4608910C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Elektrické motory</w:t>
            </w:r>
          </w:p>
          <w:p w14:paraId="51B16614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Montovane budovy</w:t>
            </w:r>
          </w:p>
        </w:tc>
        <w:tc>
          <w:tcPr>
            <w:tcW w:w="1985" w:type="dxa"/>
          </w:tcPr>
          <w:p w14:paraId="1DA5FC9D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03D8C35E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2DCBA6B2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" w:type="dxa"/>
          </w:tcPr>
          <w:p w14:paraId="78C6C151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BF34BA4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3FA9BF4D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14:paraId="6E1CB606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2" w:type="dxa"/>
          </w:tcPr>
          <w:p w14:paraId="5E800834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C78ED3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  <w:p w14:paraId="32BF2FFC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  <w:p w14:paraId="6BA0AFC9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14:paraId="359A8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FE1D2A2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Obchodné priestory</w:t>
            </w:r>
          </w:p>
        </w:tc>
        <w:tc>
          <w:tcPr>
            <w:tcW w:w="1985" w:type="dxa"/>
          </w:tcPr>
          <w:p w14:paraId="655A43A7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" w:type="dxa"/>
          </w:tcPr>
          <w:p w14:paraId="52E23D5A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C587DD0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14:paraId="79DF5F6A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95C50F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14:paraId="55224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118" w:type="dxa"/>
          </w:tcPr>
          <w:p w14:paraId="0516F2CE">
            <w:pPr>
              <w:pStyle w:val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Bytové budovy</w:t>
            </w:r>
          </w:p>
        </w:tc>
        <w:tc>
          <w:tcPr>
            <w:tcW w:w="1985" w:type="dxa"/>
          </w:tcPr>
          <w:p w14:paraId="5C6D73C5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" w:type="dxa"/>
          </w:tcPr>
          <w:p w14:paraId="6DFF297A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E71026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2" w:type="dxa"/>
          </w:tcPr>
          <w:p w14:paraId="6B63721F">
            <w:pPr>
              <w:pStyle w:val="1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11DF3E4">
            <w:pPr>
              <w:pStyle w:val="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</w:tbl>
    <w:p w14:paraId="278280CD">
      <w:pPr>
        <w:pStyle w:val="14"/>
        <w:rPr>
          <w:color w:val="auto"/>
          <w:sz w:val="22"/>
          <w:szCs w:val="22"/>
        </w:rPr>
      </w:pPr>
    </w:p>
    <w:p w14:paraId="41E5D471">
      <w:pPr>
        <w:pStyle w:val="14"/>
        <w:rPr>
          <w:rFonts w:hint="default"/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</w:rPr>
        <w:t xml:space="preserve">Účtovná jednotka </w:t>
      </w:r>
      <w:r>
        <w:rPr>
          <w:rFonts w:hint="default"/>
          <w:color w:val="auto"/>
          <w:sz w:val="22"/>
          <w:szCs w:val="22"/>
          <w:lang w:val="sk-SK"/>
        </w:rPr>
        <w:t>ne</w:t>
      </w:r>
      <w:r>
        <w:rPr>
          <w:color w:val="auto"/>
          <w:sz w:val="22"/>
          <w:szCs w:val="22"/>
        </w:rPr>
        <w:t>účtuje o nehmotnom</w:t>
      </w:r>
      <w:r>
        <w:rPr>
          <w:rFonts w:hint="default"/>
          <w:color w:val="auto"/>
          <w:sz w:val="22"/>
          <w:szCs w:val="22"/>
          <w:lang w:val="sk-SK"/>
        </w:rPr>
        <w:t xml:space="preserve"> majetku. V </w:t>
      </w:r>
      <w:r>
        <w:rPr>
          <w:color w:val="auto"/>
          <w:sz w:val="22"/>
          <w:szCs w:val="22"/>
        </w:rPr>
        <w:t xml:space="preserve">dlhodobom hmotnom majetku </w:t>
      </w:r>
      <w:r>
        <w:rPr>
          <w:rFonts w:hint="default"/>
          <w:color w:val="auto"/>
          <w:sz w:val="22"/>
          <w:szCs w:val="22"/>
          <w:lang w:val="sk-SK"/>
        </w:rPr>
        <w:t>účtovná jednotka eviduje osobné motorové vozidlo Audi A6, ktoré obstarala 09.05.2025 v hodnote 33649,00 EUR a následne zaradila do dlhodobého hmotného majetku.</w:t>
      </w:r>
    </w:p>
    <w:p w14:paraId="72FD14F1">
      <w:pPr>
        <w:pStyle w:val="14"/>
        <w:rPr>
          <w:rFonts w:hint="default"/>
          <w:color w:val="auto"/>
          <w:sz w:val="22"/>
          <w:szCs w:val="22"/>
          <w:lang w:val="sk-SK"/>
        </w:rPr>
      </w:pPr>
    </w:p>
    <w:p w14:paraId="756BC83C">
      <w:pPr>
        <w:pStyle w:val="14"/>
        <w:rPr>
          <w:color w:val="auto"/>
          <w:sz w:val="22"/>
          <w:szCs w:val="22"/>
        </w:rPr>
      </w:pPr>
    </w:p>
    <w:p w14:paraId="5D670EF8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Spôsob oceňovania jednotlivých položiek pohľadávok a záväzkov, a to </w:t>
      </w:r>
    </w:p>
    <w:p w14:paraId="226572F5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pohľadávok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pohľadávky oceňujú menovitou hodnotou</w:t>
      </w:r>
    </w:p>
    <w:p w14:paraId="705D3F1C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záväzkov vrátane rezerv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záväzky oceňujú menovitou  </w:t>
      </w:r>
    </w:p>
    <w:p w14:paraId="2FF0A074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hodnotou</w:t>
      </w:r>
    </w:p>
    <w:p w14:paraId="6185E4F8">
      <w:pPr>
        <w:pStyle w:val="14"/>
        <w:spacing w:after="27"/>
        <w:rPr>
          <w:color w:val="auto"/>
          <w:sz w:val="22"/>
          <w:szCs w:val="22"/>
        </w:rPr>
      </w:pPr>
    </w:p>
    <w:p w14:paraId="38777BC8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Zásoby obstarané kúpou: </w:t>
      </w:r>
    </w:p>
    <w:p w14:paraId="6064FF87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a) do zásob patrí skladovaný materiál a skladovaný tovar </w:t>
      </w:r>
    </w:p>
    <w:p w14:paraId="1DA09892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b) materiál a tovar sa prvotne oceňujú obstarávacou cenou, ktorú tvorí cena obstarania a náklady súvisiace s obstaraním (prepravné, poistné, provízie, skonto). </w:t>
      </w:r>
    </w:p>
    <w:p w14:paraId="65603C63">
      <w:pPr>
        <w:pStyle w:val="14"/>
        <w:spacing w:after="27"/>
        <w:rPr>
          <w:sz w:val="22"/>
          <w:szCs w:val="22"/>
        </w:rPr>
      </w:pPr>
      <w:r>
        <w:rPr>
          <w:sz w:val="22"/>
          <w:szCs w:val="22"/>
        </w:rPr>
        <w:t>c) nakupované zásoby sa vyskladňujú v obstarávacej cene</w:t>
      </w:r>
    </w:p>
    <w:p w14:paraId="72CDEBD2">
      <w:pPr>
        <w:pStyle w:val="14"/>
        <w:spacing w:after="27"/>
        <w:rPr>
          <w:sz w:val="22"/>
          <w:szCs w:val="22"/>
        </w:rPr>
      </w:pPr>
    </w:p>
    <w:p w14:paraId="6DE33D95">
      <w:pPr>
        <w:pStyle w:val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neúčtovala o významných opravách chýb minulých účtovných období v bežnom účtovnom období, nakoľko nenastala dôvodná skutočnosť pre ich účtovanie.</w:t>
      </w:r>
    </w:p>
    <w:p w14:paraId="3BCE0BA5">
      <w:pPr>
        <w:pStyle w:val="14"/>
        <w:rPr>
          <w:color w:val="auto"/>
          <w:sz w:val="22"/>
          <w:szCs w:val="22"/>
        </w:rPr>
      </w:pPr>
    </w:p>
    <w:p w14:paraId="4CD4E09E">
      <w:pPr>
        <w:pStyle w:val="14"/>
        <w:spacing w:after="27"/>
        <w:rPr>
          <w:sz w:val="22"/>
          <w:szCs w:val="22"/>
        </w:rPr>
      </w:pPr>
      <w:r>
        <w:rPr>
          <w:color w:val="auto"/>
          <w:sz w:val="22"/>
          <w:szCs w:val="22"/>
        </w:rPr>
        <w:t>Hospodársky výsledok za rok 202</w:t>
      </w:r>
      <w:r>
        <w:rPr>
          <w:rFonts w:hint="default"/>
          <w:color w:val="auto"/>
          <w:sz w:val="22"/>
          <w:szCs w:val="22"/>
          <w:lang w:val="sk-SK"/>
        </w:rPr>
        <w:t>4</w:t>
      </w:r>
      <w:r>
        <w:rPr>
          <w:color w:val="auto"/>
          <w:sz w:val="22"/>
          <w:szCs w:val="22"/>
        </w:rPr>
        <w:t xml:space="preserve"> bol zaúčtovaný v prospech účtu </w:t>
      </w:r>
      <w:r>
        <w:rPr>
          <w:rFonts w:hint="default"/>
          <w:color w:val="auto"/>
          <w:sz w:val="22"/>
          <w:szCs w:val="22"/>
          <w:lang w:val="sk-SK"/>
        </w:rPr>
        <w:t xml:space="preserve">straty minulych </w:t>
      </w:r>
      <w:r>
        <w:rPr>
          <w:color w:val="auto"/>
          <w:sz w:val="22"/>
          <w:szCs w:val="22"/>
        </w:rPr>
        <w:t>minulých rokov.</w:t>
      </w:r>
    </w:p>
    <w:p w14:paraId="383AE3A3">
      <w:pPr>
        <w:pStyle w:val="14"/>
        <w:spacing w:after="27"/>
        <w:rPr>
          <w:color w:val="auto"/>
          <w:sz w:val="22"/>
          <w:szCs w:val="22"/>
        </w:rPr>
      </w:pPr>
    </w:p>
    <w:p w14:paraId="3EFAB5B6">
      <w:pPr>
        <w:pStyle w:val="14"/>
        <w:rPr>
          <w:color w:val="auto"/>
          <w:sz w:val="22"/>
          <w:szCs w:val="22"/>
        </w:rPr>
      </w:pPr>
    </w:p>
    <w:p w14:paraId="71C22264">
      <w:pPr>
        <w:pStyle w:val="14"/>
        <w:rPr>
          <w:color w:val="auto"/>
          <w:sz w:val="22"/>
          <w:szCs w:val="22"/>
        </w:rPr>
      </w:pPr>
    </w:p>
    <w:p w14:paraId="7989E5AB">
      <w:pPr>
        <w:pStyle w:val="14"/>
        <w:rPr>
          <w:color w:val="auto"/>
          <w:sz w:val="22"/>
          <w:szCs w:val="22"/>
        </w:rPr>
      </w:pPr>
    </w:p>
    <w:p w14:paraId="78715E6F">
      <w:pPr>
        <w:pStyle w:val="14"/>
        <w:rPr>
          <w:color w:val="auto"/>
          <w:sz w:val="22"/>
          <w:szCs w:val="22"/>
        </w:rPr>
      </w:pPr>
    </w:p>
    <w:p w14:paraId="59576DC0">
      <w:pPr>
        <w:pStyle w:val="14"/>
        <w:rPr>
          <w:color w:val="auto"/>
          <w:sz w:val="22"/>
          <w:szCs w:val="22"/>
        </w:rPr>
      </w:pPr>
    </w:p>
    <w:p w14:paraId="13000970">
      <w:pPr>
        <w:pStyle w:val="1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68F41833">
      <w:pPr>
        <w:pStyle w:val="14"/>
        <w:rPr>
          <w:b/>
          <w:bCs/>
          <w:color w:val="auto"/>
          <w:sz w:val="22"/>
          <w:szCs w:val="22"/>
        </w:rPr>
      </w:pPr>
    </w:p>
    <w:p w14:paraId="5256A9B3">
      <w:pPr>
        <w:pStyle w:val="14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dlhodobom hmotnom majetku:</w:t>
      </w:r>
    </w:p>
    <w:p w14:paraId="26716897">
      <w:pPr>
        <w:pStyle w:val="14"/>
        <w:rPr>
          <w:color w:val="auto"/>
          <w:sz w:val="22"/>
          <w:szCs w:val="22"/>
        </w:rPr>
      </w:pPr>
    </w:p>
    <w:p w14:paraId="20D7BC19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</w:rPr>
        <w:t>Účtovná jednotka v r.202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účtovala o </w:t>
      </w:r>
      <w:r>
        <w:rPr>
          <w:rFonts w:hint="default"/>
          <w:color w:val="auto"/>
          <w:sz w:val="22"/>
          <w:szCs w:val="22"/>
          <w:lang w:val="sk-SK"/>
        </w:rPr>
        <w:t>obstaraní dlhodobého hmotného majetku - osobné vozidlo Audi A6 v hodnote 33649,00 eur</w:t>
      </w:r>
      <w:r>
        <w:rPr>
          <w:color w:val="auto"/>
          <w:sz w:val="22"/>
          <w:szCs w:val="22"/>
        </w:rPr>
        <w:t>. Osobný automobil</w:t>
      </w:r>
      <w:r>
        <w:rPr>
          <w:rFonts w:hint="default"/>
          <w:color w:val="auto"/>
          <w:sz w:val="22"/>
          <w:szCs w:val="22"/>
          <w:lang w:val="sk-SK"/>
        </w:rPr>
        <w:t xml:space="preserve"> je zaradený do skupiny Dopravné prostriedky s dobou odpisovania 4 roky.</w:t>
      </w:r>
    </w:p>
    <w:p w14:paraId="4B444B83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</w:p>
    <w:p w14:paraId="53CE4A34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Odpisy hmotného majetku k 31.12.202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boli celkom v sume </w:t>
      </w:r>
      <w:r>
        <w:rPr>
          <w:rFonts w:hint="default"/>
          <w:color w:val="auto"/>
          <w:sz w:val="22"/>
          <w:szCs w:val="22"/>
          <w:lang w:val="sk-SK"/>
        </w:rPr>
        <w:t>4907,14 eur</w:t>
      </w:r>
    </w:p>
    <w:p w14:paraId="11E05D27">
      <w:pPr>
        <w:pStyle w:val="14"/>
        <w:rPr>
          <w:b/>
          <w:bCs/>
          <w:color w:val="auto"/>
          <w:sz w:val="22"/>
          <w:szCs w:val="22"/>
        </w:rPr>
      </w:pPr>
    </w:p>
    <w:p w14:paraId="640738F4">
      <w:pPr>
        <w:pStyle w:val="14"/>
        <w:rPr>
          <w:color w:val="auto"/>
          <w:sz w:val="22"/>
          <w:szCs w:val="22"/>
        </w:rPr>
      </w:pPr>
    </w:p>
    <w:p w14:paraId="516E4A69">
      <w:pPr>
        <w:pStyle w:val="14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peňažných prostriedkoch:</w:t>
      </w:r>
    </w:p>
    <w:p w14:paraId="59FF13B1">
      <w:pPr>
        <w:pStyle w:val="14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pokladňa EUR – </w:t>
      </w:r>
      <w:r>
        <w:rPr>
          <w:rFonts w:hint="default"/>
          <w:color w:val="auto"/>
          <w:sz w:val="22"/>
          <w:szCs w:val="22"/>
          <w:lang w:val="sk-SK"/>
        </w:rPr>
        <w:t>660,95</w:t>
      </w:r>
      <w:r>
        <w:rPr>
          <w:color w:val="auto"/>
          <w:sz w:val="22"/>
          <w:szCs w:val="22"/>
        </w:rPr>
        <w:t xml:space="preserve"> eur</w:t>
      </w:r>
    </w:p>
    <w:p w14:paraId="247CEF1C">
      <w:pPr>
        <w:pStyle w:val="14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bankový účet </w:t>
      </w:r>
      <w:r>
        <w:rPr>
          <w:color w:val="auto"/>
          <w:sz w:val="22"/>
          <w:szCs w:val="22"/>
          <w:lang w:val="sk-SK"/>
        </w:rPr>
        <w:t>Č</w:t>
      </w:r>
      <w:r>
        <w:rPr>
          <w:rFonts w:hint="default"/>
          <w:color w:val="auto"/>
          <w:sz w:val="22"/>
          <w:szCs w:val="22"/>
          <w:lang w:val="sk-SK"/>
        </w:rPr>
        <w:t>SOB</w:t>
      </w:r>
      <w:r>
        <w:rPr>
          <w:color w:val="auto"/>
          <w:sz w:val="22"/>
          <w:szCs w:val="22"/>
        </w:rPr>
        <w:t xml:space="preserve"> – </w:t>
      </w:r>
      <w:r>
        <w:rPr>
          <w:rFonts w:hint="default"/>
          <w:color w:val="auto"/>
          <w:sz w:val="22"/>
          <w:szCs w:val="22"/>
          <w:lang w:val="sk-SK"/>
        </w:rPr>
        <w:t>4449,82</w:t>
      </w:r>
      <w:r>
        <w:rPr>
          <w:color w:val="auto"/>
          <w:sz w:val="22"/>
          <w:szCs w:val="22"/>
        </w:rPr>
        <w:t xml:space="preserve"> eur</w:t>
      </w:r>
    </w:p>
    <w:p w14:paraId="4FA45ACB">
      <w:pPr>
        <w:pStyle w:val="14"/>
        <w:rPr>
          <w:color w:val="auto"/>
          <w:sz w:val="22"/>
          <w:szCs w:val="22"/>
        </w:rPr>
      </w:pPr>
    </w:p>
    <w:p w14:paraId="11AFF7D3">
      <w:pPr>
        <w:pStyle w:val="14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záväzkoch, a to </w:t>
      </w:r>
    </w:p>
    <w:p w14:paraId="3A728339">
      <w:pPr>
        <w:pStyle w:val="14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záväzkov z obchodného styku so zostatkovou dobou splatnosti kratšou ako 1 rok – </w:t>
      </w:r>
      <w:r>
        <w:rPr>
          <w:rFonts w:hint="default"/>
          <w:color w:val="auto"/>
          <w:sz w:val="22"/>
          <w:szCs w:val="22"/>
          <w:lang w:val="sk-SK"/>
        </w:rPr>
        <w:t>73,65</w:t>
      </w:r>
      <w:r>
        <w:rPr>
          <w:color w:val="auto"/>
          <w:sz w:val="22"/>
          <w:szCs w:val="22"/>
        </w:rPr>
        <w:t xml:space="preserve"> eur</w:t>
      </w:r>
    </w:p>
    <w:p w14:paraId="1A7B261C">
      <w:pPr>
        <w:pStyle w:val="14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daňových záväzkov – </w:t>
      </w:r>
      <w:r>
        <w:rPr>
          <w:rFonts w:hint="default"/>
          <w:color w:val="auto"/>
          <w:sz w:val="22"/>
          <w:szCs w:val="22"/>
          <w:lang w:val="sk-SK"/>
        </w:rPr>
        <w:t>1022,98</w:t>
      </w:r>
      <w:r>
        <w:rPr>
          <w:color w:val="auto"/>
          <w:sz w:val="22"/>
          <w:szCs w:val="22"/>
        </w:rPr>
        <w:t xml:space="preserve"> eur </w:t>
      </w:r>
    </w:p>
    <w:p w14:paraId="331C0F10">
      <w:pPr>
        <w:pStyle w:val="14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celková suma dlhodobých záväzkov - bankový úver 6738,00 eur a spotrebný úver (auto) 24566,19 EUR</w:t>
      </w:r>
    </w:p>
    <w:p w14:paraId="60187714">
      <w:pPr>
        <w:pStyle w:val="14"/>
        <w:spacing w:after="27"/>
        <w:rPr>
          <w:color w:val="auto"/>
          <w:sz w:val="22"/>
          <w:szCs w:val="22"/>
        </w:rPr>
      </w:pPr>
    </w:p>
    <w:p w14:paraId="66BE5ECC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o základnom ímaní</w:t>
      </w:r>
      <w:r>
        <w:rPr>
          <w:color w:val="auto"/>
          <w:sz w:val="22"/>
          <w:szCs w:val="22"/>
        </w:rPr>
        <w:t>: Vklad: 5000 eur</w:t>
      </w:r>
    </w:p>
    <w:p w14:paraId="5685CD22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Splatené: 5000 eur </w:t>
      </w:r>
    </w:p>
    <w:p w14:paraId="204A13AA">
      <w:pPr>
        <w:pStyle w:val="14"/>
        <w:spacing w:after="27"/>
        <w:rPr>
          <w:color w:val="auto"/>
          <w:sz w:val="22"/>
          <w:szCs w:val="22"/>
        </w:rPr>
      </w:pPr>
    </w:p>
    <w:p w14:paraId="534B07AE">
      <w:pPr>
        <w:pStyle w:val="14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</w:t>
      </w:r>
      <w:r>
        <w:rPr>
          <w:rFonts w:hint="default"/>
          <w:color w:val="auto"/>
          <w:sz w:val="22"/>
          <w:szCs w:val="22"/>
          <w:u w:val="single"/>
          <w:lang w:val="sk-SK"/>
        </w:rPr>
        <w:t>pohľadávkach</w:t>
      </w:r>
      <w:r>
        <w:rPr>
          <w:color w:val="auto"/>
          <w:sz w:val="22"/>
          <w:szCs w:val="22"/>
          <w:u w:val="single"/>
        </w:rPr>
        <w:t xml:space="preserve">, a to </w:t>
      </w:r>
    </w:p>
    <w:p w14:paraId="4B311C22">
      <w:pPr>
        <w:pStyle w:val="14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</w:t>
      </w:r>
      <w:r>
        <w:rPr>
          <w:rFonts w:hint="default"/>
          <w:color w:val="auto"/>
          <w:sz w:val="22"/>
          <w:szCs w:val="22"/>
          <w:lang w:val="sk-SK"/>
        </w:rPr>
        <w:t>pohľadávok</w:t>
      </w:r>
      <w:r>
        <w:rPr>
          <w:color w:val="auto"/>
          <w:sz w:val="22"/>
          <w:szCs w:val="22"/>
        </w:rPr>
        <w:t xml:space="preserve"> z obchodného styku so zostatkovou dobou splatnosti kratšou</w:t>
      </w:r>
    </w:p>
    <w:p w14:paraId="28F71CF6">
      <w:pPr>
        <w:pStyle w:val="14"/>
        <w:numPr>
          <w:ilvl w:val="0"/>
          <w:numId w:val="0"/>
        </w:numPr>
        <w:spacing w:after="27"/>
        <w:ind w:left="360" w:leftChars="0" w:firstLine="330" w:firstLineChars="15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ako 1 rok – </w:t>
      </w:r>
      <w:r>
        <w:rPr>
          <w:rFonts w:hint="default"/>
          <w:color w:val="auto"/>
          <w:sz w:val="22"/>
          <w:szCs w:val="22"/>
          <w:lang w:val="sk-SK"/>
        </w:rPr>
        <w:t>1948,33</w:t>
      </w:r>
      <w:r>
        <w:rPr>
          <w:color w:val="auto"/>
          <w:sz w:val="22"/>
          <w:szCs w:val="22"/>
        </w:rPr>
        <w:t xml:space="preserve"> eur</w:t>
      </w:r>
    </w:p>
    <w:p w14:paraId="4DF91648">
      <w:pPr>
        <w:pStyle w:val="14"/>
        <w:spacing w:after="27"/>
        <w:rPr>
          <w:color w:val="auto"/>
          <w:sz w:val="22"/>
          <w:szCs w:val="22"/>
        </w:rPr>
      </w:pPr>
    </w:p>
    <w:p w14:paraId="0CA56451">
      <w:pPr>
        <w:pStyle w:val="14"/>
        <w:spacing w:after="27"/>
        <w:rPr>
          <w:color w:val="auto"/>
          <w:sz w:val="22"/>
          <w:szCs w:val="22"/>
        </w:rPr>
      </w:pPr>
    </w:p>
    <w:p w14:paraId="12E8FE4A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 o nákladoch:</w:t>
      </w:r>
      <w:r>
        <w:rPr>
          <w:rFonts w:hint="default"/>
          <w:color w:val="auto"/>
          <w:sz w:val="22"/>
          <w:szCs w:val="22"/>
          <w:u w:val="single"/>
          <w:lang w:val="sk-SK"/>
        </w:rPr>
        <w:t xml:space="preserve"> </w:t>
      </w:r>
      <w:r>
        <w:rPr>
          <w:color w:val="auto"/>
          <w:sz w:val="22"/>
          <w:szCs w:val="22"/>
        </w:rPr>
        <w:t>Najvýznamnejšie položky:</w:t>
      </w:r>
    </w:p>
    <w:p w14:paraId="342963E0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Služby-</w:t>
      </w:r>
      <w:r>
        <w:rPr>
          <w:rFonts w:hint="default"/>
          <w:color w:val="auto"/>
          <w:sz w:val="22"/>
          <w:szCs w:val="22"/>
          <w:lang w:val="sk-SK"/>
        </w:rPr>
        <w:t>upratovacie  - 21389,48</w:t>
      </w:r>
      <w:r>
        <w:rPr>
          <w:color w:val="auto"/>
          <w:sz w:val="22"/>
          <w:szCs w:val="22"/>
        </w:rPr>
        <w:t xml:space="preserve"> eur</w:t>
      </w:r>
    </w:p>
    <w:p w14:paraId="51BD2258">
      <w:pPr>
        <w:pStyle w:val="14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Služby-</w:t>
      </w:r>
      <w:r>
        <w:rPr>
          <w:rFonts w:hint="default"/>
          <w:color w:val="auto"/>
          <w:sz w:val="22"/>
          <w:szCs w:val="22"/>
          <w:lang w:val="sk-SK"/>
        </w:rPr>
        <w:t>webová stránka - 2608,50</w:t>
      </w:r>
      <w:r>
        <w:rPr>
          <w:color w:val="auto"/>
          <w:sz w:val="22"/>
          <w:szCs w:val="22"/>
        </w:rPr>
        <w:t xml:space="preserve"> eur</w:t>
      </w:r>
    </w:p>
    <w:p w14:paraId="3BD9A315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Reklamné služby - 99,60 eur</w:t>
      </w:r>
    </w:p>
    <w:p w14:paraId="37ACD792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Telefón - 574,04 eur</w:t>
      </w:r>
    </w:p>
    <w:p w14:paraId="50248628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Poistenie - 92,54 eur</w:t>
      </w:r>
    </w:p>
    <w:p w14:paraId="0DAAC473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Úroky z úverov -1621,33 eur</w:t>
      </w:r>
    </w:p>
    <w:p w14:paraId="52F98805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Poistenie vozidla - 1092,24 eur</w:t>
      </w:r>
    </w:p>
    <w:p w14:paraId="6F347421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Bankové poplatky - 10,31eur</w:t>
      </w:r>
    </w:p>
    <w:p w14:paraId="4591C7B6">
      <w:pPr>
        <w:pStyle w:val="14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Odpisy hmotného majetku - 4907,14 eur</w:t>
      </w:r>
    </w:p>
    <w:p w14:paraId="4BEACD6E">
      <w:pPr>
        <w:pStyle w:val="14"/>
        <w:spacing w:after="27"/>
        <w:ind w:left="2832" w:firstLine="708"/>
        <w:rPr>
          <w:color w:val="auto"/>
          <w:sz w:val="22"/>
          <w:szCs w:val="22"/>
        </w:rPr>
      </w:pPr>
    </w:p>
    <w:p w14:paraId="21331032">
      <w:pPr>
        <w:pStyle w:val="14"/>
        <w:spacing w:after="27"/>
        <w:ind w:left="2832" w:firstLine="708"/>
        <w:rPr>
          <w:color w:val="auto"/>
          <w:sz w:val="22"/>
          <w:szCs w:val="22"/>
        </w:rPr>
      </w:pPr>
    </w:p>
    <w:p w14:paraId="4BB91ADC">
      <w:pPr>
        <w:pStyle w:val="14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 výnosoch:  </w:t>
      </w:r>
    </w:p>
    <w:p w14:paraId="0E63B31E">
      <w:pPr>
        <w:pStyle w:val="14"/>
        <w:spacing w:after="27"/>
        <w:rPr>
          <w:rFonts w:hint="default"/>
          <w:color w:val="auto"/>
          <w:sz w:val="22"/>
          <w:szCs w:val="22"/>
          <w:u w:val="none"/>
          <w:lang w:val="sk-SK"/>
        </w:rPr>
      </w:pPr>
      <w:r>
        <w:rPr>
          <w:rFonts w:hint="default"/>
          <w:color w:val="auto"/>
          <w:sz w:val="22"/>
          <w:szCs w:val="22"/>
          <w:u w:val="none"/>
          <w:lang w:val="sk-SK"/>
        </w:rPr>
        <w:t>Tržby-upratovacie služby - 39619,61eur</w:t>
      </w:r>
    </w:p>
    <w:p w14:paraId="5A99C258">
      <w:pPr>
        <w:pStyle w:val="14"/>
        <w:spacing w:after="27"/>
        <w:rPr>
          <w:rFonts w:hint="default"/>
          <w:color w:val="auto"/>
          <w:sz w:val="22"/>
          <w:szCs w:val="22"/>
          <w:u w:val="none"/>
          <w:lang w:val="sk-SK"/>
        </w:rPr>
      </w:pPr>
      <w:r>
        <w:rPr>
          <w:rFonts w:hint="default"/>
          <w:color w:val="auto"/>
          <w:sz w:val="22"/>
          <w:szCs w:val="22"/>
          <w:u w:val="none"/>
          <w:lang w:val="sk-SK"/>
        </w:rPr>
        <w:t>Tržby - predaj čistiacich prostriedkov - 93,75</w:t>
      </w:r>
      <w:bookmarkStart w:id="0" w:name="_GoBack"/>
      <w:bookmarkEnd w:id="0"/>
      <w:r>
        <w:rPr>
          <w:rFonts w:hint="default"/>
          <w:color w:val="auto"/>
          <w:sz w:val="22"/>
          <w:szCs w:val="22"/>
          <w:u w:val="none"/>
          <w:lang w:val="sk-SK"/>
        </w:rPr>
        <w:t xml:space="preserve"> eur</w:t>
      </w:r>
    </w:p>
    <w:p w14:paraId="64840E58">
      <w:pPr>
        <w:pStyle w:val="14"/>
        <w:spacing w:after="27"/>
        <w:rPr>
          <w:color w:val="auto"/>
          <w:sz w:val="22"/>
          <w:szCs w:val="22"/>
        </w:rPr>
      </w:pPr>
    </w:p>
    <w:p w14:paraId="4BCA270D">
      <w:pPr>
        <w:pStyle w:val="14"/>
        <w:spacing w:after="27"/>
        <w:rPr>
          <w:color w:val="auto"/>
          <w:sz w:val="22"/>
          <w:szCs w:val="22"/>
          <w:u w:val="single"/>
        </w:rPr>
      </w:pPr>
    </w:p>
    <w:p w14:paraId="282DCB5C">
      <w:pPr>
        <w:pStyle w:val="14"/>
        <w:spacing w:after="27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4109C8"/>
    <w:rsid w:val="0041637D"/>
    <w:rsid w:val="00443FA8"/>
    <w:rsid w:val="004A214E"/>
    <w:rsid w:val="004A277A"/>
    <w:rsid w:val="004A6917"/>
    <w:rsid w:val="004F6018"/>
    <w:rsid w:val="00565B1F"/>
    <w:rsid w:val="00590EB3"/>
    <w:rsid w:val="00595149"/>
    <w:rsid w:val="005B4028"/>
    <w:rsid w:val="005C3DB9"/>
    <w:rsid w:val="0070475C"/>
    <w:rsid w:val="0077046C"/>
    <w:rsid w:val="00851CCE"/>
    <w:rsid w:val="008846E2"/>
    <w:rsid w:val="00890ADD"/>
    <w:rsid w:val="0089679E"/>
    <w:rsid w:val="00900034"/>
    <w:rsid w:val="00930047"/>
    <w:rsid w:val="009D0A1D"/>
    <w:rsid w:val="00A16FC3"/>
    <w:rsid w:val="00A25A77"/>
    <w:rsid w:val="00A25DD3"/>
    <w:rsid w:val="00A35832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  <w:rsid w:val="5ECA4C49"/>
    <w:rsid w:val="601C4DF4"/>
    <w:rsid w:val="7F56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0" w:line="240" w:lineRule="auto"/>
      <w:ind w:left="426"/>
      <w:jc w:val="both"/>
    </w:pPr>
    <w:rPr>
      <w:rFonts w:ascii="Times New Roman" w:hAnsi="Times New Roman" w:eastAsia="Times New Roman" w:cs="Times New Roman"/>
      <w:sz w:val="18"/>
      <w:szCs w:val="20"/>
      <w:lang w:eastAsia="en-US"/>
    </w:rPr>
  </w:style>
  <w:style w:type="character" w:styleId="6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Plain Text"/>
    <w:basedOn w:val="1"/>
    <w:link w:val="10"/>
    <w:semiHidden/>
    <w:unhideWhenUsed/>
    <w:qFormat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0">
    <w:name w:val="Obyčajný text Char"/>
    <w:basedOn w:val="2"/>
    <w:link w:val="9"/>
    <w:semiHidden/>
    <w:qFormat/>
    <w:uiPriority w:val="99"/>
    <w:rPr>
      <w:rFonts w:ascii="Consolas" w:hAnsi="Consolas"/>
      <w:sz w:val="21"/>
      <w:szCs w:val="21"/>
    </w:rPr>
  </w:style>
  <w:style w:type="character" w:customStyle="1" w:styleId="11">
    <w:name w:val="Text komentára Char"/>
    <w:basedOn w:val="2"/>
    <w:link w:val="7"/>
    <w:semiHidden/>
    <w:qFormat/>
    <w:uiPriority w:val="99"/>
    <w:rPr>
      <w:sz w:val="20"/>
      <w:szCs w:val="20"/>
    </w:rPr>
  </w:style>
  <w:style w:type="character" w:customStyle="1" w:styleId="12">
    <w:name w:val="Predmet komentára Char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  <w:style w:type="paragraph" w:customStyle="1" w:styleId="15">
    <w:name w:val="Tabulka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18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300</Words>
  <Characters>1715</Characters>
  <Lines>14</Lines>
  <Paragraphs>4</Paragraphs>
  <TotalTime>11</TotalTime>
  <ScaleCrop>false</ScaleCrop>
  <LinksUpToDate>false</LinksUpToDate>
  <CharactersWithSpaces>2011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2023-03-27T17:13:00Z</dcterms:created>
  <dc:creator>cechova</dc:creator>
  <cp:lastModifiedBy>mfols</cp:lastModifiedBy>
  <cp:lastPrinted>2018-06-27T14:12:00Z</cp:lastPrinted>
  <dcterms:modified xsi:type="dcterms:W3CDTF">2026-06-12T09:50:13Z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0BF99D6AA7614267954DFEBC29EAD61C_12</vt:lpwstr>
  </property>
</Properties>
</file>