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Poznámky k účtovnej závierke za obdobie</w:t>
      </w:r>
    </w:p>
    <w:p w:rsidR="00000000" w:rsidDel="00000000" w:rsidP="00000000" w:rsidRDefault="00000000" w:rsidRPr="00000000" w14:paraId="0000001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ab/>
        <w:t xml:space="preserve">     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od 01.01.2025 do 31.12.2025</w:t>
      </w:r>
    </w:p>
    <w:p w:rsidR="00000000" w:rsidDel="00000000" w:rsidP="00000000" w:rsidRDefault="00000000" w:rsidRPr="00000000" w14:paraId="00000011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Ind w:w="-12.999999999999972" w:type="dxa"/>
        <w:tblLayout w:type="fixed"/>
        <w:tblLook w:val="0400"/>
      </w:tblPr>
      <w:tblGrid>
        <w:gridCol w:w="2535"/>
        <w:gridCol w:w="6720"/>
        <w:tblGridChange w:id="0">
          <w:tblGrid>
            <w:gridCol w:w="2535"/>
            <w:gridCol w:w="6720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NG EU s. r. o.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Sídlo: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Jenisejská 45A, 040 12 Košice - mestská časť Nad Jazerom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Spoločnosť s ručením obmedzeným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29.01.2021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Poradenské služby v oblasti podnikania a riadenia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Štaturárny orgán: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spacing w:line="259" w:lineRule="auto"/>
              <w:ind w:left="0" w:firstLine="0"/>
              <w:rPr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konateľ – Ing. Bc. Michal Majerník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gridCol w:w="1340"/>
        <w:tblGridChange w:id="0">
          <w:tblGrid>
            <w:gridCol w:w="7920"/>
            <w:gridCol w:w="134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ind w:left="415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Priemerný prepočítaný počet zamestnancov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spacing w:after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1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(3)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57" w:lineRule="auto"/>
        <w:ind w:left="-5" w:firstLine="0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</w:t>
      </w:r>
    </w:p>
    <w:p w:rsidR="00000000" w:rsidDel="00000000" w:rsidP="00000000" w:rsidRDefault="00000000" w:rsidRPr="00000000" w14:paraId="0000002A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30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10.02.2025</w:t>
      </w:r>
    </w:p>
    <w:p w:rsidR="00000000" w:rsidDel="00000000" w:rsidP="00000000" w:rsidRDefault="00000000" w:rsidRPr="00000000" w14:paraId="0000002B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0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(4)</w:t>
      </w:r>
    </w:p>
    <w:p w:rsidR="00000000" w:rsidDel="00000000" w:rsidP="00000000" w:rsidRDefault="00000000" w:rsidRPr="00000000" w14:paraId="0000002D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4" w:lineRule="auto"/>
        <w:ind w:left="-5" w:firstLine="0"/>
        <w:rPr/>
      </w:pPr>
      <w:r w:rsidDel="00000000" w:rsidR="00000000" w:rsidRPr="00000000">
        <w:rPr>
          <w:rtl w:val="0"/>
        </w:rPr>
        <w:t xml:space="preserve">Právny dôvod na zostavenie účtovnej závierky.</w:t>
      </w:r>
    </w:p>
    <w:p w:rsidR="00000000" w:rsidDel="00000000" w:rsidP="00000000" w:rsidRDefault="00000000" w:rsidRPr="00000000" w14:paraId="0000002F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43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3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II</w:t>
      </w:r>
    </w:p>
    <w:p w:rsidR="00000000" w:rsidDel="00000000" w:rsidP="00000000" w:rsidRDefault="00000000" w:rsidRPr="00000000" w14:paraId="00000031">
      <w:pPr>
        <w:spacing w:after="314" w:line="265" w:lineRule="auto"/>
        <w:ind w:left="120" w:right="258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Informácie o prijatých postupoch</w:t>
      </w:r>
    </w:p>
    <w:p w:rsidR="00000000" w:rsidDel="00000000" w:rsidP="00000000" w:rsidRDefault="00000000" w:rsidRPr="00000000" w14:paraId="00000032">
      <w:pPr>
        <w:spacing w:after="154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33">
      <w:pPr>
        <w:spacing w:after="154" w:lineRule="auto"/>
        <w:ind w:left="-5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51.0" w:type="dxa"/>
        <w:jc w:val="left"/>
        <w:tblInd w:w="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35">
      <w:pPr>
        <w:spacing w:after="154" w:lineRule="auto"/>
        <w:ind w:left="-5" w:firstLine="0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43" w:lineRule="auto"/>
        <w:ind w:left="5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         ČI. III ods.1 písm t) o krátkodobom finančnom majetku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Tabuľka 21: Informácie k ČI. III ods.1 písm t) o krátkodobom finančnom majetku</w:t>
      </w:r>
    </w:p>
    <w:p w:rsidR="00000000" w:rsidDel="00000000" w:rsidP="00000000" w:rsidRDefault="00000000" w:rsidRPr="00000000" w14:paraId="00000038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4 701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5 356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14 447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6 962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19 167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12 318</w:t>
            </w:r>
          </w:p>
        </w:tc>
      </w:tr>
    </w:tbl>
    <w:p w:rsidR="00000000" w:rsidDel="00000000" w:rsidP="00000000" w:rsidRDefault="00000000" w:rsidRPr="00000000" w14:paraId="0000004B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Tabuľka 24: Informácie k ČI. III ods.2 písm a) o rozdelení účtovného zisku alebo o vysporiadaní účtovnej straty</w:t>
      </w:r>
    </w:p>
    <w:p w:rsidR="00000000" w:rsidDel="00000000" w:rsidP="00000000" w:rsidRDefault="00000000" w:rsidRPr="00000000" w14:paraId="0000004D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26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3"/>
        <w:gridCol w:w="4863"/>
        <w:tblGridChange w:id="0">
          <w:tblGrid>
            <w:gridCol w:w="4863"/>
            <w:gridCol w:w="48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4F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Účtovný zisk</w:t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13 970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štatutárnych a ostatných fondov</w:t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1100"/>
              </w:tabs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/>
          <w:p w:rsidR="00000000" w:rsidDel="00000000" w:rsidP="00000000" w:rsidRDefault="00000000" w:rsidRPr="00000000" w14:paraId="0000005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na zvýšenie základného imania</w:t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straty minulých období</w:t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13 395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Rozdelenie podielu na zisku spoločníkom, členom</w:t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13 970</w:t>
            </w:r>
          </w:p>
        </w:tc>
      </w:tr>
    </w:tbl>
    <w:p w:rsidR="00000000" w:rsidDel="00000000" w:rsidP="00000000" w:rsidRDefault="00000000" w:rsidRPr="00000000" w14:paraId="00000066">
      <w:pPr>
        <w:ind w:left="-5" w:firstLine="0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67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výške záväzkov do lehoty splatnosti a po lehote splatnosti,</w:t>
      </w:r>
    </w:p>
    <w:p w:rsidR="00000000" w:rsidDel="00000000" w:rsidP="00000000" w:rsidRDefault="00000000" w:rsidRPr="00000000" w14:paraId="00000068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štruktúre záväzkov podľa zostatkovej doby splatnosti v členení v nadväznosti na položky súvahy; uvádza sa hodnota záväzkov so zostatkovou dobou splatnosti viac ako päť rokov, </w:t>
      </w:r>
    </w:p>
    <w:p w:rsidR="00000000" w:rsidDel="00000000" w:rsidP="00000000" w:rsidRDefault="00000000" w:rsidRPr="00000000" w14:paraId="00000069">
      <w:pPr>
        <w:ind w:left="7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Tabuľka 26: Informácie k Čl. III odst. 2 písm. c) a d) o záväzkoch</w:t>
      </w:r>
    </w:p>
    <w:p w:rsidR="00000000" w:rsidDel="00000000" w:rsidP="00000000" w:rsidRDefault="00000000" w:rsidRPr="00000000" w14:paraId="0000006B">
      <w:pPr>
        <w:spacing w:after="43" w:lineRule="auto"/>
        <w:ind w:left="-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záväzky spolu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173 622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163 611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637.9609374999999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173 622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163 611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8 808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21 360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8 808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21 360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83">
      <w:pPr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144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IV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 položkám výnosov a nákladov sa v poznámkach uvádzajú doplňujúce a vysvetľujúce informácie o 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b w:val="1"/>
          <w:bCs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služieb účtovnej jednotky, </w:t>
      </w:r>
    </w:p>
    <w:p w:rsidR="00000000" w:rsidDel="00000000" w:rsidP="00000000" w:rsidRDefault="00000000" w:rsidRPr="00000000" w14:paraId="0000008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IV </w:t>
      </w:r>
    </w:p>
    <w:p w:rsidR="00000000" w:rsidDel="00000000" w:rsidP="00000000" w:rsidRDefault="00000000" w:rsidRPr="00000000" w14:paraId="0000008D">
      <w:pPr>
        <w:ind w:left="36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(4)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47: Informácie k čl. IV odst. 4 o čistom obrate</w:t>
      </w:r>
    </w:p>
    <w:p w:rsidR="00000000" w:rsidDel="00000000" w:rsidP="00000000" w:rsidRDefault="00000000" w:rsidRPr="00000000" w14:paraId="0000009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26.000000000002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3"/>
        <w:gridCol w:w="3241"/>
        <w:gridCol w:w="3242"/>
        <w:tblGridChange w:id="0">
          <w:tblGrid>
            <w:gridCol w:w="3243"/>
            <w:gridCol w:w="3241"/>
            <w:gridCol w:w="32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31 564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24 740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192 859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236 925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Výnosy z nehnuteľností na predaj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1 513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13 660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Čistý obrat celkom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225 936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275 325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Oblasť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Geografické oblasti odbytu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Tuzemsko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118 589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144 732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EÚ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106 661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130 593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Tretie štáty</w:t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B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1440" w:right="1778" w:firstLine="72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IX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                                      </w:t>
        <w:tab/>
        <w:tab/>
        <w:t xml:space="preserve">Prehľad o pohybe vlastného imania 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53: Informácie k Čl. IX odst. 1 až 3 o pohybe vlastného imania, ktoré zobrazuje zmenu vo vlastnom imaní účtovnej jednotky medzi dvomi účtovnými závierkami</w:t>
      </w:r>
    </w:p>
    <w:p w:rsidR="00000000" w:rsidDel="00000000" w:rsidP="00000000" w:rsidRDefault="00000000" w:rsidRPr="00000000" w14:paraId="000000C8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66.0" w:type="dxa"/>
        <w:jc w:val="left"/>
        <w:tblInd w:w="3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1"/>
        <w:gridCol w:w="3090"/>
        <w:gridCol w:w="3135"/>
        <w:tblGridChange w:id="0">
          <w:tblGrid>
            <w:gridCol w:w="3141"/>
            <w:gridCol w:w="3090"/>
            <w:gridCol w:w="3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Pohyb vlastného imania (VI)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 VI na začiatku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85 108</w:t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71 137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Zvýšenie alebo zníženie VI počas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510</w:t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13 891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VI na konci účt. obdobia: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85 618</w:t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85 108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Dôvody zmien VI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zapísané do OR (411)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5 750</w:t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5 750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nezapísané do OR (419)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Emisné ážio (412)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Zákonné rezervné fondy (417,418,421,422)</w:t>
            </w:r>
          </w:p>
        </w:tc>
        <w:tc>
          <w:tcPr/>
          <w:p w:rsidR="00000000" w:rsidDel="00000000" w:rsidP="00000000" w:rsidRDefault="00000000" w:rsidRPr="00000000" w14:paraId="000000E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575</w:t>
            </w:r>
          </w:p>
        </w:tc>
        <w:tc>
          <w:tcPr/>
          <w:p w:rsidR="00000000" w:rsidDel="00000000" w:rsidP="00000000" w:rsidRDefault="00000000" w:rsidRPr="00000000" w14:paraId="000000E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kapitálové fondy (413)</w:t>
            </w:r>
          </w:p>
        </w:tc>
        <w:tc>
          <w:tcPr/>
          <w:p w:rsidR="00000000" w:rsidDel="00000000" w:rsidP="00000000" w:rsidRDefault="00000000" w:rsidRPr="00000000" w14:paraId="000000E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280 000</w:t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280 000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Oceňovacie rozdiely nezahrnuté do výsledku hospodárenia (414,415,416)</w:t>
            </w:r>
          </w:p>
        </w:tc>
        <w:tc>
          <w:tcPr/>
          <w:p w:rsidR="00000000" w:rsidDel="00000000" w:rsidP="00000000" w:rsidRDefault="00000000" w:rsidRPr="00000000" w14:paraId="000000E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fondy tvorené zo zisku (423,427)</w:t>
            </w:r>
          </w:p>
        </w:tc>
        <w:tc>
          <w:tcPr/>
          <w:p w:rsidR="00000000" w:rsidDel="00000000" w:rsidP="00000000" w:rsidRDefault="00000000" w:rsidRPr="00000000" w14:paraId="000000E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Nerozdelený zisk min. rokov (428)</w:t>
            </w:r>
          </w:p>
        </w:tc>
        <w:tc>
          <w:tcPr/>
          <w:p w:rsidR="00000000" w:rsidDel="00000000" w:rsidP="00000000" w:rsidRDefault="00000000" w:rsidRPr="00000000" w14:paraId="000000E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13 395</w:t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Neuhradená strata min. rokov (429)</w:t>
            </w:r>
          </w:p>
        </w:tc>
        <w:tc>
          <w:tcPr/>
          <w:p w:rsidR="00000000" w:rsidDel="00000000" w:rsidP="00000000" w:rsidRDefault="00000000" w:rsidRPr="00000000" w14:paraId="000000F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- 214 612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- 214 612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Účtovný zisk alebo strata (431)</w:t>
            </w:r>
          </w:p>
        </w:tc>
        <w:tc>
          <w:tcPr/>
          <w:p w:rsidR="00000000" w:rsidDel="00000000" w:rsidP="00000000" w:rsidRDefault="00000000" w:rsidRPr="00000000" w14:paraId="000000F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510</w:t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15 890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6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Vyplatené dividendy</w:t>
            </w:r>
          </w:p>
        </w:tc>
        <w:tc>
          <w:tcPr/>
          <w:p w:rsidR="00000000" w:rsidDel="00000000" w:rsidP="00000000" w:rsidRDefault="00000000" w:rsidRPr="00000000" w14:paraId="000000F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Ďalšie zmeny vlastného imania</w:t>
            </w:r>
          </w:p>
        </w:tc>
        <w:tc>
          <w:tcPr/>
          <w:p w:rsidR="00000000" w:rsidDel="00000000" w:rsidP="00000000" w:rsidRDefault="00000000" w:rsidRPr="00000000" w14:paraId="000000F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Zmeny na účte fyzickej osoby (491)</w:t>
            </w:r>
          </w:p>
        </w:tc>
        <w:tc>
          <w:tcPr/>
          <w:p w:rsidR="00000000" w:rsidDel="00000000" w:rsidP="00000000" w:rsidRDefault="00000000" w:rsidRPr="00000000" w14:paraId="000000F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FF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  <w:t xml:space="preserve">Poznámky Úč. MUJ 3-01                                 IČO: 53556062                                             DIČ: 2121409664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"/>
      </w:rPr>
    </w:rPrDefault>
    <w:pPrDefault>
      <w:pPr>
        <w:spacing w:after="4" w:line="249" w:lineRule="auto"/>
        <w:ind w:left="10" w:hanging="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8" w:before="0" w:line="249" w:lineRule="auto"/>
      <w:ind w:left="10" w:right="1778" w:hanging="20"/>
      <w:jc w:val="righ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9" w:lineRule="auto"/>
      <w:ind w:left="10" w:right="0" w:hanging="2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