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4"/>
          <w:szCs w:val="24"/>
          <w:u w:val="single"/>
          <w:lang w:eastAsia="sk-SK"/>
        </w:rPr>
      </w:pPr>
      <w:r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2"/>
                <w:lang w:eastAsia="sk-SK"/>
              </w:rPr>
              <w:t>PETRO CS  s. r.o.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Jelenia 17,    940 02   Nové Zámky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Dátum schválenia </w:t>
      </w:r>
      <w:r>
        <w:rPr>
          <w:rFonts w:cs="Arial"/>
          <w:color w:val="C00000"/>
          <w:sz w:val="20"/>
          <w:szCs w:val="24"/>
          <w:lang w:eastAsia="sk-SK"/>
        </w:rPr>
        <w:t xml:space="preserve">mimoriadnej </w:t>
      </w:r>
      <w:r>
        <w:rPr>
          <w:rFonts w:cs="Arial"/>
          <w:color w:val="C00000"/>
          <w:sz w:val="20"/>
          <w:szCs w:val="24"/>
          <w:lang w:eastAsia="sk-SK"/>
        </w:rPr>
        <w:t xml:space="preserve">účtovnej závierky za bezprostredne predchádzajúce účtovné obdobie dňa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74" w:hanging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01. 04. 2025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Právny dôvod zostavenia </w:t>
      </w:r>
      <w:r>
        <w:rPr>
          <w:rFonts w:cs="Arial"/>
          <w:color w:val="C00000"/>
          <w:sz w:val="20"/>
          <w:szCs w:val="24"/>
          <w:lang w:eastAsia="sk-SK"/>
        </w:rPr>
        <w:t xml:space="preserve">mimoriadnej </w:t>
      </w:r>
      <w:r>
        <w:rPr>
          <w:rFonts w:cs="Arial"/>
          <w:color w:val="C00000"/>
          <w:sz w:val="20"/>
          <w:szCs w:val="24"/>
          <w:lang w:eastAsia="sk-SK"/>
        </w:rPr>
        <w:t>účtovnej závierky, účtovná závierka  k </w:t>
      </w:r>
      <w:r>
        <w:rPr>
          <w:rFonts w:cs="Arial"/>
          <w:color w:val="C00000"/>
          <w:sz w:val="20"/>
          <w:szCs w:val="24"/>
          <w:lang w:eastAsia="sk-SK"/>
        </w:rPr>
        <w:t>09. 04. 2026</w:t>
      </w:r>
      <w:r>
        <w:rPr>
          <w:rFonts w:cs="Arial"/>
          <w:color w:val="C00000"/>
          <w:sz w:val="20"/>
          <w:szCs w:val="24"/>
          <w:lang w:eastAsia="sk-SK"/>
        </w:rPr>
        <w:t xml:space="preserve">Je zostavená ako </w:t>
      </w:r>
      <w:r>
        <w:rPr>
          <w:rFonts w:cs="Arial"/>
          <w:color w:val="C00000"/>
          <w:sz w:val="20"/>
          <w:szCs w:val="24"/>
          <w:lang w:eastAsia="sk-SK"/>
        </w:rPr>
        <w:t>mimo</w:t>
      </w:r>
      <w:r>
        <w:rPr>
          <w:rFonts w:cs="Arial"/>
          <w:color w:val="C00000"/>
          <w:sz w:val="20"/>
          <w:szCs w:val="24"/>
          <w:lang w:eastAsia="sk-SK"/>
        </w:rPr>
        <w:t xml:space="preserve">riadna účtovná závierka podľa § 47 ods. 6 zákona NR SR č. 431/2002 Z. z. o účtovníctve za účtovné obdobie od </w:t>
      </w:r>
      <w:r>
        <w:rPr>
          <w:rFonts w:cs="Arial"/>
          <w:color w:val="C00000"/>
          <w:sz w:val="20"/>
          <w:szCs w:val="24"/>
          <w:lang w:eastAsia="sk-SK"/>
        </w:rPr>
        <w:t>apríla 2025</w:t>
      </w:r>
      <w:r>
        <w:rPr>
          <w:rFonts w:cs="Arial"/>
          <w:color w:val="C00000"/>
          <w:sz w:val="20"/>
          <w:szCs w:val="24"/>
          <w:lang w:eastAsia="sk-SK"/>
        </w:rPr>
        <w:t xml:space="preserve"> do apríla 202</w:t>
      </w:r>
      <w:r>
        <w:rPr>
          <w:rFonts w:cs="Arial"/>
          <w:color w:val="C00000"/>
          <w:sz w:val="20"/>
          <w:szCs w:val="24"/>
          <w:lang w:eastAsia="sk-SK"/>
        </w:rPr>
        <w:t>6</w:t>
      </w:r>
      <w:r>
        <w:rPr>
          <w:rFonts w:cs="Arial"/>
          <w:color w:val="C00000"/>
          <w:sz w:val="20"/>
          <w:szCs w:val="24"/>
          <w:lang w:eastAsia="sk-SK"/>
        </w:rPr>
        <w:t xml:space="preserve"> k poslednému dňu </w:t>
      </w:r>
      <w:r>
        <w:rPr>
          <w:rFonts w:cs="Arial"/>
          <w:color w:val="C00000"/>
          <w:sz w:val="20"/>
          <w:szCs w:val="24"/>
          <w:lang w:eastAsia="sk-SK"/>
        </w:rPr>
        <w:t>09. 04. 2026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3"/>
        <w:gridCol w:w="3402"/>
        <w:gridCol w:w="2809"/>
        <w:gridCol w:w="1549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Právny dôvod na zostavenie účtovnej závierky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>
        <w:rPr>
          <w:rFonts w:cs="Arial"/>
          <w:sz w:val="20"/>
          <w:szCs w:val="24"/>
          <w:lang w:eastAsia="sk-SK"/>
        </w:rPr>
        <w:t xml:space="preserve"> napríklad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alebo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775"/>
        <w:gridCol w:w="6476"/>
        <w:gridCol w:w="1276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val="x-none" w:eastAsia="x-none"/>
        </w:rPr>
      </w:pPr>
      <w:r>
        <w:rPr>
          <w:rFonts w:cs="Arial"/>
          <w:sz w:val="20"/>
          <w:szCs w:val="24"/>
          <w:lang w:val="x-none" w:eastAsia="x-none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Napríklad: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s výnimkou zásob vytvorených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podiely na ZI obchodných spoločností,  cenné papiere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pohľadávky pri odplatnom nadobudnutí alebo pohľadávky nadobudnuté vkladom do ZI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5. nehmotný majetok s výnimkou nehmotného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6. záväzky pri ich prevzatí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vytvorené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nehmotný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príchovky a prírastky zvierat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peňažné prostriedky a ceniny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pohľadávky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záväzky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Spôsob ocenenia: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Úbytok zásob rovnakého druhu sa účtuje v ocenení: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Pri vyskladnení sa VON rozpúšťajú nasledovne :VON/(PS zásob + príjem zásob) x výdaj  zásob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Výdavky budúcich období a príjmy budúcich období  sa vykazujú vo výške, ktorá je potrebná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rovnajúcom istine a náklady súvisiace s obstaraním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1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0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Náklady a výnosy časovo rozlišujú. Časovo sa ne nerozlišujú náklady a výnosy, ak ide o nevýznamný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7"/>
        <w:gridCol w:w="1668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81"/>
        <w:gridCol w:w="1057"/>
        <w:gridCol w:w="1300"/>
        <w:gridCol w:w="1205"/>
        <w:gridCol w:w="1123"/>
        <w:gridCol w:w="1505"/>
      </w:tblGrid>
      <w:tr>
        <w:trPr/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Odpisová skupina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73"/>
        <w:gridCol w:w="5816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 podľa opodstatneného predpokladu zníženia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7"/>
        <w:gridCol w:w="821"/>
        <w:gridCol w:w="293"/>
        <w:gridCol w:w="577"/>
        <w:gridCol w:w="294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Zmeny účtovných zásad a metód + konkrétny popis zmien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81"/>
        <w:gridCol w:w="2857"/>
        <w:gridCol w:w="1134"/>
      </w:tblGrid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účtovnom období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3"/>
        <w:gridCol w:w="996"/>
        <w:gridCol w:w="851"/>
        <w:gridCol w:w="2123"/>
        <w:gridCol w:w="2555"/>
      </w:tblGrid>
      <w:tr>
        <w:trPr/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color w:val="C00000"/>
          <w:szCs w:val="22"/>
          <w:u w:val="single"/>
        </w:rPr>
      </w:pPr>
      <w:r>
        <w:rPr>
          <w:color w:val="C00000"/>
          <w:szCs w:val="22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97"/>
        <w:gridCol w:w="4181"/>
        <w:gridCol w:w="1420"/>
      </w:tblGrid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Popis nákladov ,výnosov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73"/>
        <w:gridCol w:w="1398"/>
      </w:tblGrid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57" w:hanging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57" w:hanging="0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/>
          <w:bCs/>
          <w:kern w:val="2"/>
          <w:sz w:val="20"/>
          <w:szCs w:val="24"/>
        </w:rPr>
        <w:t>uvádza  sa aj ich percentuálny podiel na upísanom základnom imaní.</w:t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</w:t>
      </w:r>
      <w:r>
        <w:rPr>
          <w:rFonts w:cs="Arial"/>
          <w:sz w:val="20"/>
          <w:szCs w:val="24"/>
          <w:lang w:eastAsia="sk-SK"/>
        </w:rPr>
        <w:t xml:space="preserve"> o </w:t>
      </w:r>
    </w:p>
    <w:p>
      <w:pPr>
        <w:pStyle w:val="Normal"/>
        <w:spacing w:lineRule="auto" w:line="240" w:before="0" w:after="0"/>
        <w:ind w:left="720" w:hanging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39"/>
        <w:gridCol w:w="10"/>
        <w:gridCol w:w="1705"/>
        <w:gridCol w:w="274"/>
        <w:gridCol w:w="715"/>
        <w:gridCol w:w="985"/>
        <w:gridCol w:w="150"/>
        <w:gridCol w:w="144"/>
        <w:gridCol w:w="1276"/>
      </w:tblGrid>
      <w:tr>
        <w:trPr>
          <w:trHeight w:val="57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Výška jednotlivých druhov záruk alebo iných zabezpečení pre členov štatutárneho orgánu, dozorného orgánu a iného orgánu ÚJ</w:t>
            </w:r>
          </w:p>
        </w:tc>
      </w:tr>
      <w:tr>
        <w:trPr>
          <w:trHeight w:val="57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 povinnostiach účtovnej jednotky, a to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1276" w:hanging="567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podmieneného majetku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/>
          <w:b/>
          <w:sz w:val="20"/>
          <w:szCs w:val="24"/>
          <w:lang w:eastAsia="sk-SK"/>
        </w:rPr>
      </w:pPr>
      <w:bookmarkStart w:id="1" w:name="OLE_LINK1"/>
      <w:r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formách prijatej náhrady,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účtovných zásadách použitých pri prideľovaní nákladov a výnosov,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druhoch činností účtovnej jednotky.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0"/>
          <w:szCs w:val="24"/>
          <w:u w:val="single"/>
          <w:lang w:eastAsia="sk-SK"/>
        </w:rPr>
      </w:pPr>
      <w:r>
        <w:rPr>
          <w:rFonts w:cs="Arial"/>
          <w:b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u w:val="single"/>
          <w:lang w:eastAsia="sk-SK"/>
        </w:rPr>
        <w:t>Všeobecné pokyny na uvedenie informácií v poznámkach</w:t>
      </w:r>
      <w:r>
        <w:rPr>
          <w:rFonts w:cs="Arial"/>
          <w:szCs w:val="22"/>
          <w:lang w:eastAsia="sk-SK"/>
        </w:rPr>
        <w:t>:</w:t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 poznámkach sa číselné údaje uvádzajú v celých eurách.</w:t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ÚJ-účtovná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BO-bežné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PO-bezprostredne predchádzajúce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EUAlbertina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/>
    </w:pPr>
    <w:r>
      <w:rPr/>
    </w:r>
  </w:p>
  <w:tbl>
    <w:tblPr>
      <w:tblW w:w="8957" w:type="dxa"/>
      <w:jc w:val="left"/>
      <w:tblInd w:w="93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2241"/>
      <w:gridCol w:w="1701"/>
      <w:gridCol w:w="2412"/>
      <w:gridCol w:w="446"/>
      <w:gridCol w:w="2157"/>
    </w:tblGrid>
    <w:tr>
      <w:trPr>
        <w:trHeight w:val="326" w:hRule="atLeast"/>
      </w:trPr>
      <w:tc>
        <w:tcPr>
          <w:tcW w:w="2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Zhlavie"/>
            <w:widowControl w:val="false"/>
            <w:rPr/>
          </w:pPr>
          <w:r>
            <w:rPr/>
            <w:t>Poznámky Úč POD 3-01</w:t>
          </w:r>
        </w:p>
      </w:tc>
      <w:tc>
        <w:tcPr>
          <w:tcW w:w="1701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41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IČO:36553841</w:t>
          </w:r>
        </w:p>
      </w:tc>
      <w:tc>
        <w:tcPr>
          <w:tcW w:w="446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DIČ:2021747937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2"/>
        <w:szCs w:val="22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841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91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7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3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9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4" w:hanging="180"/>
      </w:pPr>
      <w:rPr/>
    </w:lvl>
  </w:abstractNum>
  <w:abstractNum w:abstractNumId="8">
    <w:lvl w:ilvl="0">
      <w:start w:val="1"/>
      <w:numFmt w:val="upperLetter"/>
      <w:lvlText w:val="%1)"/>
      <w:lvlJc w:val="left"/>
      <w:pPr>
        <w:tabs>
          <w:tab w:val="num" w:pos="0"/>
        </w:tabs>
        <w:ind w:left="149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uiPriority w:val="99"/>
    <w:qFormat/>
    <w:locked/>
    <w:rsid w:val="00107589"/>
    <w:rPr>
      <w:rFonts w:cs="Times New Roman"/>
    </w:rPr>
  </w:style>
  <w:style w:type="character" w:styleId="TextpoznmkypodiarouChar128" w:customStyle="1">
    <w:name w:val="Text poznámky pod čiarou Char128"/>
    <w:uiPriority w:val="99"/>
    <w:semiHidden/>
    <w:qFormat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uiPriority w:val="99"/>
    <w:semiHidden/>
    <w:qFormat/>
    <w:locked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uiPriority w:val="99"/>
    <w:qFormat/>
    <w:locked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 w:customStyle="1">
    <w:name w:val="Názov Char12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Pr>
      <w:rFonts w:cs="Times New Roman"/>
      <w:sz w:val="36"/>
      <w:szCs w:val="36"/>
    </w:rPr>
  </w:style>
  <w:style w:type="character" w:styleId="ZkladntextChar" w:customStyle="1">
    <w:name w:val="Základný text Char"/>
    <w:uiPriority w:val="99"/>
    <w:semiHidden/>
    <w:qFormat/>
    <w:locked/>
    <w:rPr>
      <w:rFonts w:cs="Times New Roman"/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uiPriority w:val="11"/>
    <w:qFormat/>
    <w:locked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Pr>
      <w:rFonts w:cs="Times New Roman"/>
      <w:sz w:val="36"/>
      <w:szCs w:val="36"/>
    </w:rPr>
  </w:style>
  <w:style w:type="character" w:styleId="Zkladntext2Char" w:customStyle="1">
    <w:name w:val="Základný text 2 Char"/>
    <w:link w:val="BodyText2"/>
    <w:uiPriority w:val="99"/>
    <w:semiHidden/>
    <w:qFormat/>
    <w:locked/>
    <w:rPr>
      <w:rFonts w:cs="Times New Roman"/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link w:val="BodyTextIndent2"/>
    <w:uiPriority w:val="99"/>
    <w:semiHidden/>
    <w:qFormat/>
    <w:locked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link w:val="BodyTextIndent3"/>
    <w:uiPriority w:val="99"/>
    <w:semiHidden/>
    <w:qFormat/>
    <w:locked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Pr>
      <w:rFonts w:ascii="Tahoma" w:hAnsi="Tahoma" w:cs="Tahoma"/>
      <w:sz w:val="16"/>
      <w:szCs w:val="16"/>
    </w:rPr>
  </w:style>
  <w:style w:type="character" w:styleId="Ukotveniepoznmkypodiarou">
    <w:name w:val="Footnote Reference"/>
    <w:rPr>
      <w:vertAlign w:val="superscript"/>
    </w:rPr>
  </w:style>
  <w:style w:type="character" w:styleId="FootnoteCharacters">
    <w:name w:val="Footnote Characters"/>
    <w:uiPriority w:val="99"/>
    <w:qFormat/>
    <w:rsid w:val="00686076"/>
    <w:rPr>
      <w:vertAlign w:val="superscript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236906"/>
    <w:pPr>
      <w:widowControl/>
      <w:suppressAutoHyphens w:val="true"/>
      <w:bidi w:val="0"/>
      <w:spacing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710a71"/>
    <w:pPr>
      <w:numPr>
        <w:ilvl w:val="0"/>
        <w:numId w:val="1"/>
      </w:numPr>
    </w:pPr>
    <w:rPr>
      <w:bCs w:val="false"/>
      <w:sz w:val="18"/>
      <w:szCs w:val="20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BC388-3A63-41D9-B504-BF0C08B5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LibreOffice/7.4.0.3$Windows_X86_64 LibreOffice_project/f85e47c08ddd19c015c0114a68350214f7066f5a</Application>
  <AppVersion>15.0000</AppVersion>
  <Pages>6</Pages>
  <Words>1532</Words>
  <Characters>9198</Characters>
  <CharactersWithSpaces>10565</CharactersWithSpaces>
  <Paragraphs>188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2022-04-29T19:31:00Z</dcterms:created>
  <dc:creator>EK</dc:creator>
  <dc:description/>
  <dc:language>sk-SK</dc:language>
  <cp:lastModifiedBy/>
  <cp:lastPrinted>2025-07-01T12:53:54Z</cp:lastPrinted>
  <dcterms:modified xsi:type="dcterms:W3CDTF">2026-04-07T19:04:47Z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