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Poznámky konsolidovanej účtovnej závierky obce Gôtovany</w:t>
      </w:r>
    </w:p>
    <w:p>
      <w:pPr>
        <w:pStyle w:val="Normal"/>
        <w:spacing w:lineRule="atLeast" w:line="100" w:before="0" w:after="0"/>
        <w:jc w:val="center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zostavenej k 31. decembru 2025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Čl. I.</w:t>
      </w:r>
    </w:p>
    <w:p>
      <w:pPr>
        <w:pStyle w:val="Normal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VŠEOBECNÉ ÚDAJE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Identifikačné údaje konsolidujúcej účtovnej jednotky</w:t>
      </w:r>
    </w:p>
    <w:tbl>
      <w:tblPr>
        <w:tblW w:w="9189" w:type="dxa"/>
        <w:jc w:val="left"/>
        <w:tblInd w:w="-5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37"/>
        <w:gridCol w:w="3552"/>
      </w:tblGrid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Názov konsolidujúcej účtovnej jednotky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tLeast" w:line="100" w:before="0" w:after="0"/>
              <w:ind w:hanging="0" w:left="-109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Obec Gôtovany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Sídlo konsolidujúcej účtovnej jednotky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hanging="709" w:left="741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Gôtovany 45, 032 14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IČO konsolidujúcej účtovnej jednotky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hanging="709" w:left="741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00315192</w:t>
            </w:r>
          </w:p>
        </w:tc>
      </w:tr>
      <w:tr>
        <w:trPr/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Dátum založenia, vzniku konsolidujúcej účtovnej jednotky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ind w:hanging="709" w:left="741"/>
              <w:rPr>
                <w:color w:val="C9211E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01.01.1990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Identifikačné údaje o konsolidovaných účtovných jednotkách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Konsolidovaný celok Obce Gôtovany sa v roku 2025 oproti minulým účtovným obdobiam nezmenil.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Obec Gôtovany má v zriaďovateľskej pôsobnosti rozpočtovú organizáciu (RO):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221" w:type="dxa"/>
        <w:jc w:val="left"/>
        <w:tblInd w:w="-5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34"/>
        <w:gridCol w:w="3587"/>
      </w:tblGrid>
      <w:tr>
        <w:trPr/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Názov konsolidovanej účtovnej jednotky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MŠ Gôtovany</w:t>
            </w:r>
          </w:p>
        </w:tc>
      </w:tr>
      <w:tr>
        <w:trPr/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Sídlo konsolidovanej účtovnej jednotky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Gôtovany 60, 032 14</w:t>
            </w:r>
          </w:p>
        </w:tc>
      </w:tr>
      <w:tr>
        <w:trPr/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IČO konsolidovanej účtovnej jednotky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42213894</w:t>
            </w:r>
          </w:p>
        </w:tc>
      </w:tr>
      <w:tr>
        <w:trPr/>
        <w:tc>
          <w:tcPr>
            <w:tcW w:w="5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4"/>
              </w:rPr>
              <w:t>Dátum založenia, vzniku konsolidovanej účtovnej jednotky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1.4.2002 (delimitáciou)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Prehľad o účtovných jednotkách konsolidovaného celku je uvedený v prílohe č. 1, v tabuľkovej časti</w:t>
      </w:r>
    </w:p>
    <w:p>
      <w:pPr>
        <w:pStyle w:val="Normal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</w:r>
    </w:p>
    <w:p>
      <w:pPr>
        <w:pStyle w:val="Normal"/>
        <w:jc w:val="both"/>
        <w:rPr>
          <w:color w:val="C9211E"/>
        </w:rPr>
      </w:pP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Údaje o konsolidovanom celku</w:t>
      </w:r>
    </w:p>
    <w:p>
      <w:pPr>
        <w:pStyle w:val="Normal"/>
        <w:spacing w:lineRule="atLeast" w:line="100" w:before="0" w:after="0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Konsolidovaná účtovná závierka konsolidovaného celku Obce Gôtovany k 31. decembru 2025 je zostavená ako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riadna konsolidovaná účtovná závierka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podľa zákona č. 431/2002 Z. z. o účtovníctve v znení neskorších predpisov,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za účtovné obdobie od 1. januára 2025 do 31. decembra 2025.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Obec je súčasťou súhrnného celku verejnej správy Slovenskej republiky.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Informácie o vedúcich predstaviteľoch a o zamestnancoch konsolidovaného celku</w:t>
      </w:r>
    </w:p>
    <w:tbl>
      <w:tblPr>
        <w:tblW w:w="6240" w:type="dxa"/>
        <w:jc w:val="left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02"/>
        <w:gridCol w:w="3738"/>
      </w:tblGrid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Starosta obce:</w:t>
            </w:r>
          </w:p>
        </w:tc>
        <w:tc>
          <w:tcPr>
            <w:tcW w:w="3738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Mgr. Andrea Adamčiaková</w:t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Zástupca starostu:</w:t>
            </w:r>
          </w:p>
        </w:tc>
        <w:tc>
          <w:tcPr>
            <w:tcW w:w="3738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Ing. Andrej Lúčan</w:t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Hlavný kontrolór obce</w:t>
            </w:r>
          </w:p>
        </w:tc>
        <w:tc>
          <w:tcPr>
            <w:tcW w:w="3738" w:type="dxa"/>
            <w:tcBorders/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PhDr. Desana Stromková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2502" w:type="dxa"/>
            <w:tcBorders/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738" w:type="dxa"/>
            <w:tcBorders/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C9211E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C9211E"/>
          <w:sz w:val="24"/>
          <w:szCs w:val="24"/>
        </w:rPr>
      </w:pPr>
      <w:r>
        <w:rPr>
          <w:rFonts w:cs="Times New Roman" w:ascii="Times New Roman" w:hAnsi="Times New Roman"/>
          <w:color w:val="C9211E"/>
          <w:sz w:val="24"/>
          <w:szCs w:val="24"/>
        </w:rPr>
      </w:r>
    </w:p>
    <w:p>
      <w:pPr>
        <w:pStyle w:val="Normal"/>
        <w:keepNext w:val="true"/>
        <w:spacing w:lineRule="auto" w:line="24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Materská škola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>s právnou subjektivitou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iCs/>
          <w:color w:val="000000"/>
          <w:sz w:val="24"/>
          <w:szCs w:val="24"/>
        </w:rPr>
        <w:t>Riaditeľka</w:t>
      </w: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Mgr. Miriam Čupková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iCs/>
          <w:color w:val="000000"/>
          <w:sz w:val="24"/>
          <w:szCs w:val="24"/>
        </w:rPr>
        <w:t>Počet žiakov: 34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Materská škola v Gôtovanoch hospodári s vlastnými  finančnými prostriedkami a je napojená na rozpočet obce.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401" w:type="dxa"/>
        <w:jc w:val="left"/>
        <w:tblInd w:w="-5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56"/>
        <w:gridCol w:w="3626"/>
        <w:gridCol w:w="2119"/>
      </w:tblGrid>
      <w:tr>
        <w:trPr>
          <w:trHeight w:val="753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  <w:t>Organizácia – účtovná jednotka</w:t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ind w:hanging="0" w:left="40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  <w:t>priemerný počet zamestnancov</w:t>
            </w:r>
          </w:p>
          <w:p>
            <w:pPr>
              <w:pStyle w:val="Normal"/>
              <w:spacing w:lineRule="atLeast" w:line="100" w:before="0" w:after="0"/>
              <w:ind w:hanging="0" w:left="373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  <w:t>konsolidovaného celku počas</w:t>
            </w:r>
          </w:p>
          <w:p>
            <w:pPr>
              <w:pStyle w:val="Normal"/>
              <w:spacing w:lineRule="atLeast" w:line="100" w:before="0" w:after="0"/>
              <w:ind w:hanging="0" w:left="373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  <w:t>účtovného obdobia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tLeast" w:line="100" w:before="0" w:after="0"/>
              <w:ind w:hanging="0" w:left="57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18"/>
                <w:szCs w:val="24"/>
              </w:rPr>
              <w:t>Z toho riadiacich</w:t>
            </w:r>
          </w:p>
        </w:tc>
      </w:tr>
      <w:tr>
        <w:trPr/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Obec Gôtovany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21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Materská škola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121" w:hRule="atLeast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Celkom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Informácia o splnení predpokladu nepretržitého pokračovania v činnosti účtovnej jednotky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Konsolidovaná účtovná závierka Obce bola zostavená za predpokladu nepretržitého trvania činnosti v súlade so zákonom o účtovníctve a nadväzujúcimi právnymi predpismi</w:t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Informácie o metódach oceňovania použitých pri ocenení jednotlivých položiek konsolidovanej účtovnej závierky obce Gôtovany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Pri oceňovaní majetku a záväzkov sa uplatňuje zásada opatrnosti. Za základ sa berú všetky</w:t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riziká, straty a zníženia hodnoty, ktoré sa týkajú majetku a záväzkov a sú známe ku dňu</w:t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zostavenia účtovnej závierky.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Dlhodobý nehmotný a hmotný majetok nakupovaný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obstarávacou cenou, ktorá zahrňuje cenu, za ktorú sa majetok obstaral ako aj náklady súvisiace s jeho obstaraním (dopravné, montáž a pod.).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Dlhodobý majetok vytvorený vlastnou činnosťou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vlastnými nákladmi, ktoré predstavujú všetky priame náklady vynaložené na výrobu alebo inú činnosť a všetky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nepriame náklady vzťahujúce sa na výrobu alebo inú činnosť.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Dlhodobý nehmotný a hmotný majetok získaný bezodplatne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reprodukčnou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obstarávacou cenou, teda cenou, za ktorú by sa majetok obstaral v čase, keď sa o ňom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účtuje.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Dlhodobý majetok nadobudnutý prevodom správy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cenou, v ktorej sa doteraz viedol v účtovníctve.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Dlhodobý finančný majetok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obstarávacou cenou.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Nakupované zásoby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oceňujú obstarávacou cenou, ktorá zahrňuje cenu, za ktorú sa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majetok obstaral ako aj náklady súvisiace s jeho obstaraním (napr.: prepravné,  provízia,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poistné a zľavy).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Zásoby vytvorené vlastnou činnosťou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oceňujú vlastnými nákladmi, ktoré predstavujú všetky priame náklady vynaložené na tvorbu zásob ako aj časťou nepriamych nákladov, ktoré sa k tvorbe zásob vzťahujú.</w:t>
      </w:r>
    </w:p>
    <w:p>
      <w:pPr>
        <w:pStyle w:val="Odstavecseseznamem1"/>
        <w:spacing w:lineRule="atLeast" w:line="100" w:before="0" w:after="0"/>
        <w:ind w:hanging="0"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Odstavecseseznamem1"/>
        <w:spacing w:lineRule="atLeast" w:line="100" w:before="0" w:after="0"/>
        <w:ind w:hanging="0"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Odstavecseseznamem1"/>
        <w:spacing w:lineRule="atLeast" w:line="100" w:before="0" w:after="0"/>
        <w:ind w:hanging="0"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Cenné papiere a podiely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oceňujú obstarávacími cenami, vrátane nákladov súvisiacich  s obstaraním.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Pohľadávky </w:t>
      </w:r>
      <w:r>
        <w:rPr>
          <w:rFonts w:cs="Times New Roman" w:ascii="Times New Roman" w:hAnsi="Times New Roman"/>
          <w:color w:val="000000"/>
          <w:sz w:val="24"/>
          <w:szCs w:val="24"/>
        </w:rPr>
        <w:t>sa pri ich vzniku sa oceňujú menovitou hodnotou.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Krátkodobý finančný majetok - peňažné prostriedky a ceniny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sa oceňujú ich    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menovitou hodnotou.</w:t>
      </w:r>
    </w:p>
    <w:p>
      <w:pPr>
        <w:pStyle w:val="Odstavecseseznamem1"/>
        <w:numPr>
          <w:ilvl w:val="0"/>
          <w:numId w:val="1"/>
        </w:numPr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Záväzky </w:t>
      </w:r>
      <w:r>
        <w:rPr>
          <w:rFonts w:cs="Times New Roman" w:ascii="Times New Roman" w:hAnsi="Times New Roman"/>
          <w:color w:val="000000"/>
          <w:sz w:val="24"/>
          <w:szCs w:val="24"/>
        </w:rPr>
        <w:t>sa pri ich vzniku sa oceňujú menovitou hodnotou.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Záväzky </w:t>
      </w:r>
      <w:r>
        <w:rPr>
          <w:rFonts w:cs="Times New Roman" w:ascii="Times New Roman" w:hAnsi="Times New Roman"/>
          <w:color w:val="000000"/>
          <w:sz w:val="24"/>
          <w:szCs w:val="24"/>
        </w:rPr>
        <w:t>sa pri ich prevzatí oceňujú obstarávacou cenou.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Ak sa pri inventarizácii zistí, že suma záväzkov je iná ako ich výška v účtovníctve, uvedú </w:t>
      </w:r>
    </w:p>
    <w:p>
      <w:pPr>
        <w:pStyle w:val="Normal"/>
        <w:spacing w:lineRule="atLeast" w:line="100" w:before="0" w:after="0"/>
        <w:ind w:hanging="0" w:left="36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sa záväzky v účtovníctve a v účtovnej závierke v tomto zistenom ocenení.</w:t>
      </w:r>
    </w:p>
    <w:p>
      <w:pPr>
        <w:pStyle w:val="Odstavecseseznamem1"/>
        <w:numPr>
          <w:ilvl w:val="0"/>
          <w:numId w:val="1"/>
        </w:numPr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Majetok obstaraný z transferov </w:t>
      </w:r>
      <w:r>
        <w:rPr>
          <w:rFonts w:cs="Times New Roman" w:ascii="Times New Roman" w:hAnsi="Times New Roman"/>
          <w:color w:val="000000"/>
          <w:sz w:val="24"/>
          <w:szCs w:val="24"/>
        </w:rPr>
        <w:t>sa oceňuje obstarávacou cenou.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Čl. II.</w:t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INFORMÁCIE O METÓDACH A POSTUPOCH KONSOLIDÁCIE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Konsolidovaná účtovná závierka Obce bola zostavená v súlade so zákonom č. 431/2002 Z. z.</w:t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 účtovníctve v znení neskorších predpisov a v súlade s Opatrením Ministerstva financií Slovenskej republiky zo dňa 17. decembra 2008 č. MF/27526/2008 – 31, ktorým sa ustanovujú podrobnosti o metódach a postupoch konsolidácie vo verejnej správe a podrobnosti o usporiadaní a označovaní položiek konsolidovanej účtovnej závierky vo verejnej správe v znení neskorších predpisov.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rámci konsolidácie konsolidovaného celku obce Gôtovany boli eliminované vzájomné pohľadávky, záväzky, náklady a výnosy.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Zahrnutie konsolidovaných účtovných jednotiek do konsolidovanej účtovnej závierky</w:t>
      </w:r>
    </w:p>
    <w:tbl>
      <w:tblPr>
        <w:tblW w:w="9220" w:type="dxa"/>
        <w:jc w:val="left"/>
        <w:tblInd w:w="-5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700"/>
        <w:gridCol w:w="1701"/>
        <w:gridCol w:w="1601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Názov resp. obchodné meno konsolidovanej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Metóda úplnej konsolidácie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Metóda podielovej konsolidácie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Metóda vlastného imania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Obec Gôtovany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Materská škola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jc w:val="center"/>
              <w:rPr>
                <w:color w:val="C9211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Pri dcérskych účtovných jednotkách bola použitá metóda úplnej konsolidácie.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roku 2025, rovnako ako v predchádzajúcich účtovných obdobiach, sa medzi účtovnými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jednotkami konsolidovaného celku Obce Gôtovany neuskutočnil nákup, resp. predaj majetku, preto nebolo potrebné vykonať konsolidáciu medzi výsledku.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Čl. III.</w:t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INFORMÁCIE O ÚDAJOCH AKTÍV A PASÍV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a) Konsolidovaný celok verejnej správy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uvedené v tabuľke č. 1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Údaje o konsolidovanom celku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b) Aktíva a pasíva za konsolidovaný celok: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konsolidovanej súvahe k 31.12.2025 je na strane aktív vykázaný majetok spolu vo výške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netto </w:t>
      </w:r>
      <w:r>
        <w:rPr>
          <w:rFonts w:cs="Times New Roman" w:ascii="Times New Roman" w:hAnsi="Times New Roman"/>
          <w:color w:val="000000"/>
          <w:sz w:val="24"/>
          <w:szCs w:val="24"/>
        </w:rPr>
        <w:t>1 403 173,74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Eur, z toho neobežný majetok predstavuje </w:t>
      </w:r>
      <w:r>
        <w:rPr>
          <w:rFonts w:cs="Times New Roman" w:ascii="Times New Roman" w:hAnsi="Times New Roman"/>
          <w:color w:val="000000"/>
          <w:sz w:val="24"/>
          <w:szCs w:val="24"/>
        </w:rPr>
        <w:t>1 194 629,61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 a obežný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majetok </w:t>
      </w:r>
      <w:r>
        <w:rPr>
          <w:rFonts w:cs="Times New Roman" w:ascii="Times New Roman" w:hAnsi="Times New Roman"/>
          <w:color w:val="000000"/>
          <w:sz w:val="24"/>
          <w:szCs w:val="24"/>
        </w:rPr>
        <w:t>207 196,48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Eur. Časové rozlíšenie na strane aktív – náklady a príjmy budúcich období činí </w:t>
      </w:r>
      <w:r>
        <w:rPr>
          <w:rFonts w:cs="Times New Roman" w:ascii="Times New Roman" w:hAnsi="Times New Roman"/>
          <w:color w:val="000000"/>
          <w:sz w:val="24"/>
          <w:szCs w:val="24"/>
        </w:rPr>
        <w:t>1347,65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 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Vlastné imanie a záväzky na strane pasív súhlasia s výškou aktív v hodnote </w:t>
      </w:r>
      <w:r>
        <w:rPr>
          <w:rFonts w:cs="Times New Roman" w:ascii="Times New Roman" w:hAnsi="Times New Roman"/>
          <w:color w:val="000000"/>
          <w:sz w:val="24"/>
          <w:szCs w:val="24"/>
        </w:rPr>
        <w:t>1 403 173,74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</w:t>
      </w:r>
    </w:p>
    <w:p>
      <w:pPr>
        <w:pStyle w:val="Normal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Vlastné imanie je vykázané vo výške </w:t>
      </w:r>
      <w:r>
        <w:rPr>
          <w:rFonts w:cs="Times New Roman" w:ascii="Times New Roman" w:hAnsi="Times New Roman"/>
          <w:color w:val="000000"/>
          <w:sz w:val="24"/>
          <w:szCs w:val="24"/>
        </w:rPr>
        <w:t>500 370,47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 a záväzky v hodnote </w:t>
      </w:r>
      <w:r>
        <w:rPr>
          <w:rFonts w:cs="Times New Roman" w:ascii="Times New Roman" w:hAnsi="Times New Roman"/>
          <w:color w:val="000000"/>
          <w:sz w:val="24"/>
          <w:szCs w:val="24"/>
        </w:rPr>
        <w:t>440 445,47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 xml:space="preserve">Časové rozlíšenie na strane pasív - výdavky a výnosy budúcich období - činí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462 357,80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 xml:space="preserve"> Eur.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c) Prehľad a pohybe vlastného imania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Po agregácii činí vlastné imanie za konsolidovaný celok k 31.12.2025 sumu  </w:t>
      </w:r>
      <w:r>
        <w:rPr>
          <w:rFonts w:cs="Times New Roman" w:ascii="Times New Roman" w:hAnsi="Times New Roman"/>
          <w:color w:val="000000"/>
          <w:sz w:val="24"/>
          <w:szCs w:val="24"/>
        </w:rPr>
        <w:t>500 370,47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podrobnejšie údaje uvedené v tabuľke č. 12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Vlastné imanie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d) Prehľad o pohybe rezerv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Konsolidovaný celok vykazuje tvorenie rezerv na audit v tabuľke č. 13 – 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>Rezervy zákonné</w:t>
      </w: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e) Prehľad o pohybe dlhodobého hmotného a nehmotného majetku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Zostatková cena dlhodobého majetku </w:t>
      </w:r>
      <w:r>
        <w:rPr>
          <w:rFonts w:cs="Times New Roman" w:ascii="Times New Roman" w:hAnsi="Times New Roman"/>
          <w:color w:val="000000"/>
          <w:sz w:val="24"/>
          <w:szCs w:val="24"/>
        </w:rPr>
        <w:t>1 194 629,61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 Z tejto sumy je dlhodobý nehmotný majetok </w:t>
      </w:r>
      <w:r>
        <w:rPr>
          <w:rFonts w:cs="Times New Roman" w:ascii="Times New Roman" w:hAnsi="Times New Roman"/>
          <w:color w:val="000000"/>
          <w:sz w:val="24"/>
          <w:szCs w:val="24"/>
        </w:rPr>
        <w:t>16 580,00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 a dlhodobý hmotný majetok v zostatkovej hodnote</w:t>
      </w:r>
      <w:r>
        <w:rPr>
          <w:rFonts w:cs="Times New Roman" w:ascii="Times New Roman" w:hAnsi="Times New Roman"/>
          <w:color w:val="000000"/>
          <w:sz w:val="24"/>
          <w:szCs w:val="24"/>
        </w:rPr>
        <w:t>1 085 919,61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 Podrobnejšie údaje uvedené v tabuľke č. 2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 xml:space="preserve">Neobežný majetok </w:t>
      </w:r>
      <w:r>
        <w:rPr>
          <w:rFonts w:cs="Times New Roman" w:ascii="Times New Roman" w:hAnsi="Times New Roman"/>
          <w:color w:val="000000"/>
          <w:sz w:val="24"/>
          <w:szCs w:val="24"/>
        </w:rPr>
        <w:t>(r. 9, r. 22 a r. 32)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f) Dlhodobý finančný majetok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Hodnota dlhodobého finančného majetku v obstarávacej cene bola k 31.12.2025 vo výške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92.130,00 Eur. Jedná sa o realizovateľné cenné papiere vo vzťahu k eminentovi - Liptovská vodárenská spoločnosť a.s.. - podrobnejšie údaje uvedené v tabuľke č. 2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 xml:space="preserve">Neobežný majetok </w:t>
      </w:r>
      <w:r>
        <w:rPr>
          <w:rFonts w:cs="Times New Roman" w:ascii="Times New Roman" w:hAnsi="Times New Roman"/>
          <w:color w:val="000000"/>
          <w:sz w:val="24"/>
          <w:szCs w:val="24"/>
        </w:rPr>
        <w:t>(r. 25 a 31)                                          )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g) Zásoby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Zásoby sú v konsolidovanej súvahe vykázané spolu vo výške </w:t>
      </w:r>
      <w:r>
        <w:rPr>
          <w:rFonts w:cs="Times New Roman" w:ascii="Times New Roman" w:hAnsi="Times New Roman"/>
          <w:color w:val="000000"/>
          <w:sz w:val="24"/>
          <w:szCs w:val="24"/>
        </w:rPr>
        <w:t>605,04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 V účtovnom období zároveň konsolidovaný celok nevykazuje tvorbu, zníženie ani zrušenie opravnej položky k zásobám.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h) Dlhodobé pohľadávky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Konsolidovaný celok vykazuje dlhodobé pohľadávky vo výške 0,00 Eur. 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i) Krátkodobé pohľadávky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 súvahe za konsolidovaný celok sú vykázané krátkodobé pohľadávky vo výške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3249,75 </w:t>
      </w:r>
      <w:r>
        <w:rPr>
          <w:rFonts w:cs="Times New Roman" w:ascii="Times New Roman" w:hAnsi="Times New Roman"/>
          <w:color w:val="000000"/>
          <w:sz w:val="24"/>
          <w:szCs w:val="24"/>
        </w:rPr>
        <w:t>Eur, ktoré v celom podiele zúčtovala obec Gôtovany.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315- Ostatné pohľadávky </w:t>
      </w:r>
      <w:r>
        <w:rPr>
          <w:rFonts w:cs="Times New Roman" w:ascii="Times New Roman" w:hAnsi="Times New Roman"/>
          <w:color w:val="000000"/>
          <w:sz w:val="24"/>
          <w:szCs w:val="24"/>
        </w:rPr>
        <w:t>290,03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€  (vyúčtovanie elektriky a vodného)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318– Pohľadávka z nedaňových príjmov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828,58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EUR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(nájomné, komunálny odpad, ČOV..)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319- Pohľadávky z daňových príjmov </w:t>
      </w:r>
      <w:r>
        <w:rPr>
          <w:rFonts w:cs="Times New Roman" w:ascii="Times New Roman" w:hAnsi="Times New Roman"/>
          <w:color w:val="000000"/>
          <w:sz w:val="24"/>
          <w:szCs w:val="24"/>
        </w:rPr>
        <w:t>1 864,17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EUR (daň z nehnuteľnosti, daň za psa )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335 – Pohľadávky voči zamestnancom </w:t>
      </w:r>
      <w:r>
        <w:rPr>
          <w:rFonts w:cs="Times New Roman" w:ascii="Times New Roman" w:hAnsi="Times New Roman"/>
          <w:color w:val="000000"/>
          <w:sz w:val="24"/>
          <w:szCs w:val="24"/>
        </w:rPr>
        <w:t>208,80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EUR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378 – Iné pohľadávky </w:t>
      </w:r>
      <w:r>
        <w:rPr>
          <w:rFonts w:cs="Times New Roman" w:ascii="Times New Roman" w:hAnsi="Times New Roman"/>
          <w:color w:val="000000"/>
          <w:sz w:val="24"/>
          <w:szCs w:val="24"/>
        </w:rPr>
        <w:t>58,17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 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účtovnom období zároveň konsolidovaný celok nevykazuje tvorbu, zníženie ani zrušenie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opravnej položky ku krátkodobým pohľadávkam.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j) Finančné účty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Na finančných účtoch obce a materskej školy (RO) </w:t>
      </w: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 xml:space="preserve"> sú vykázané peňažné prostriedky v pokladnici a účty v bankách. Účtami v bankách môže účtovná jednotka voľne disponovať.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k) Poskytnuté finančné výpomoci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Konsolidovaný celok nevykazuje žiadne poskytnuté finančné výpomoci.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l) Časové rozlíšenie na strane aktív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Časové rozlíšenie je za celý konsolidovaný celok vo výške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1 347,65 </w:t>
      </w:r>
      <w:r>
        <w:rPr>
          <w:rFonts w:cs="Times New Roman" w:ascii="Times New Roman" w:hAnsi="Times New Roman"/>
          <w:color w:val="000000"/>
          <w:sz w:val="24"/>
          <w:szCs w:val="24"/>
        </w:rPr>
        <w:t>Eur. Celú sumu tvoria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náklady budúcich období. 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Viď. tabuľka č. 10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Časové rozlíšenie na strane aktív – náklady budúcich období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m) Dlhodobé záväzky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Záväzky za celý konsolidovaný celok činia </w:t>
      </w:r>
      <w:r>
        <w:rPr>
          <w:rFonts w:cs="Times New Roman" w:ascii="Times New Roman" w:hAnsi="Times New Roman"/>
          <w:color w:val="000000"/>
          <w:sz w:val="24"/>
          <w:szCs w:val="24"/>
        </w:rPr>
        <w:t>331 793,59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 Z toho </w:t>
      </w:r>
      <w:r>
        <w:rPr>
          <w:rFonts w:cs="Times New Roman" w:ascii="Times New Roman" w:hAnsi="Times New Roman"/>
          <w:color w:val="000000"/>
          <w:sz w:val="24"/>
          <w:szCs w:val="24"/>
        </w:rPr>
        <w:t>2 290,24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 sú záväzky zo sociálneho fondu (472 - zostatok FP na účte SF), </w:t>
      </w:r>
      <w:r>
        <w:rPr>
          <w:rFonts w:cs="Times New Roman" w:ascii="Times New Roman" w:hAnsi="Times New Roman"/>
          <w:color w:val="000000"/>
          <w:sz w:val="24"/>
          <w:szCs w:val="24"/>
        </w:rPr>
        <w:t>310 276,33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 sú záväzky voči ŠFRB a 21.</w:t>
      </w:r>
      <w:r>
        <w:rPr>
          <w:rFonts w:cs="Times New Roman" w:ascii="Times New Roman" w:hAnsi="Times New Roman"/>
          <w:color w:val="000000"/>
          <w:sz w:val="24"/>
          <w:szCs w:val="24"/>
        </w:rPr>
        <w:t>517</w:t>
      </w:r>
      <w:r>
        <w:rPr>
          <w:rFonts w:cs="Times New Roman" w:ascii="Times New Roman" w:hAnsi="Times New Roman"/>
          <w:color w:val="000000"/>
          <w:sz w:val="24"/>
          <w:szCs w:val="24"/>
        </w:rPr>
        <w:t>,</w:t>
      </w:r>
      <w:r>
        <w:rPr>
          <w:rFonts w:cs="Times New Roman" w:ascii="Times New Roman" w:hAnsi="Times New Roman"/>
          <w:color w:val="000000"/>
          <w:sz w:val="24"/>
          <w:szCs w:val="24"/>
        </w:rPr>
        <w:t>2</w:t>
      </w:r>
      <w:r>
        <w:rPr>
          <w:rFonts w:cs="Times New Roman" w:ascii="Times New Roman" w:hAnsi="Times New Roman"/>
          <w:color w:val="000000"/>
          <w:sz w:val="24"/>
          <w:szCs w:val="24"/>
        </w:rPr>
        <w:t>6 Eur sú záväzky Garančného fondu.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Vykazované dlhodobé záväzky sú všetky v lehote splatnosti, so zostatkovou dobou splatnosti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Viď. tabuľka č. 15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Záväzky podľa doby splatnosti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n) Krátkodobé záväzky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 súvahe za konsolidovaný celok sú vykázané krátkodobé záväzky spolu vo výške </w:t>
      </w:r>
      <w:r>
        <w:rPr>
          <w:rFonts w:cs="Times New Roman" w:ascii="Times New Roman" w:hAnsi="Times New Roman"/>
          <w:color w:val="000000"/>
          <w:sz w:val="24"/>
          <w:szCs w:val="24"/>
        </w:rPr>
        <w:t>81 460,98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Eur. Celá suma záväzkov predstavuje plnenie z bežnej činnosti za mesiac december 2025. Vykazované krátkodobé záväzky sú všetky v lehote splatnosti, so zostatkovou dobou splatnosti do jedného roka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.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Viď. tabuľka č. 15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Záväzky podľa doby splatnosti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o) Vydané dlhopisy</w:t>
      </w:r>
    </w:p>
    <w:p>
      <w:pPr>
        <w:pStyle w:val="Normal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účtovnom období neboli v rámci konsolidovaného celku vydané žiadne dlhopisy.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p) Bankové úvery a návratné výpomoci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 rámci konsolidovaného neboli prijaté žiadne bankové úvery a návratné výpomoci.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q) Časové rozlíšenie na strane pasív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Časové rozlíšenie je za celý konsolidovaný celok vo výške </w:t>
      </w:r>
      <w:r>
        <w:rPr>
          <w:rFonts w:cs="Times New Roman" w:ascii="Times New Roman" w:hAnsi="Times New Roman"/>
          <w:color w:val="000000"/>
          <w:sz w:val="24"/>
          <w:szCs w:val="24"/>
        </w:rPr>
        <w:t>462 357,80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Eur. Celú sumu tvoria výnosy budúcich období.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Viď. tabuľka č. 18 –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Časové rozlíšenie na strane pasív – Výnosy budúcich období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C9211E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C9211E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Čl. IV.</w:t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INFORMÁCIE O ÚDAJOCH NÁKLADOV A VÝNOSOV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a) Náklady na služby a ostatné finančné náklady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Náklady spolu za konsolidovaný celok sú uvedené v tabuľkovej časti tabuľka č. 18 až 21... 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b) Výnosy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Výnosy spolu za konsolidovaný celok sú vykázané  viď. tabuľka č. 22. </w:t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tLeast" w:line="100" w:before="0" w:after="0"/>
        <w:rPr>
          <w:color w:val="000000"/>
          <w:sz w:val="22"/>
          <w:szCs w:val="22"/>
          <w:lang w:val="sk-SK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>Ďalšie podrobnejšie informácie k nákladom a výnosom sú uvedené v tabuľkovej časti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k-SK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val="sk-SK" w:bidi="ar-SA"/>
        </w:rPr>
        <w:t>Čl.V.</w:t>
      </w:r>
    </w:p>
    <w:p>
      <w:pPr>
        <w:pStyle w:val="Normal"/>
        <w:tabs>
          <w:tab w:val="clear" w:pos="708"/>
          <w:tab w:val="left" w:pos="462" w:leader="none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k-SK" w:bidi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k-SK" w:bidi="ar-SA"/>
        </w:rPr>
        <w:t>INFORMÁCIE NA PODSÚVAHOVÝCH ÚČTOCH</w:t>
      </w:r>
    </w:p>
    <w:p>
      <w:pPr>
        <w:pStyle w:val="Normal"/>
        <w:jc w:val="both"/>
        <w:rPr>
          <w:rFonts w:ascii="Times New Roman" w:hAnsi="Times New Roman"/>
          <w:b/>
          <w:color w:val="000000"/>
          <w:lang w:val="sk-SK" w:bidi="ar-SA"/>
        </w:rPr>
      </w:pPr>
      <w:r>
        <w:rPr>
          <w:rFonts w:ascii="Times New Roman" w:hAnsi="Times New Roman"/>
          <w:b/>
          <w:color w:val="000000"/>
          <w:lang w:val="sk-SK" w:bidi="ar-SA"/>
        </w:rPr>
      </w:r>
    </w:p>
    <w:p>
      <w:pPr>
        <w:pStyle w:val="BodyText"/>
        <w:jc w:val="both"/>
        <w:rPr>
          <w:rFonts w:ascii="Times New Roman" w:hAnsi="Times New Roman"/>
          <w:color w:val="000000"/>
          <w:lang w:val="sk-SK" w:bidi="ar-SA"/>
        </w:rPr>
      </w:pPr>
      <w:r>
        <w:rPr>
          <w:rFonts w:ascii="Times New Roman" w:hAnsi="Times New Roman"/>
          <w:color w:val="000000"/>
          <w:lang w:val="sk-SK" w:bidi="ar-SA"/>
        </w:rPr>
        <w:t>Prehľad o iných aktívach a iných pasívach a o kultúrnych pamiatkach konsolidovaného celku je uvedený v tabuľkovej časti.</w:t>
      </w:r>
    </w:p>
    <w:p>
      <w:pPr>
        <w:pStyle w:val="BodyText"/>
        <w:jc w:val="both"/>
        <w:rPr>
          <w:rFonts w:ascii="Times New Roman" w:hAnsi="Times New Roman"/>
          <w:color w:val="000000"/>
          <w:lang w:val="sk-SK" w:bidi="ar-SA"/>
        </w:rPr>
      </w:pPr>
      <w:r>
        <w:rPr>
          <w:rFonts w:ascii="Times New Roman" w:hAnsi="Times New Roman"/>
          <w:color w:val="000000"/>
          <w:lang w:val="sk-SK" w:bidi="ar-SA"/>
        </w:rPr>
        <w:t>Účtovná jednotka eviduje na podsúvahových účtoch nasledovné položky:</w:t>
      </w:r>
    </w:p>
    <w:p>
      <w:pPr>
        <w:pStyle w:val="BodyText"/>
        <w:jc w:val="both"/>
        <w:rPr>
          <w:rFonts w:ascii="Times New Roman" w:hAnsi="Times New Roman"/>
          <w:color w:val="000000"/>
          <w:lang w:val="sk-SK" w:bidi="ar-SA"/>
        </w:rPr>
      </w:pPr>
      <w:r>
        <w:rPr>
          <w:rFonts w:ascii="Times New Roman" w:hAnsi="Times New Roman"/>
          <w:color w:val="000000"/>
          <w:lang w:val="sk-SK" w:bidi="ar-SA"/>
        </w:rPr>
        <w:t>- majetok vo výpožičke vo  výške 14.359,00 EUR</w:t>
      </w:r>
    </w:p>
    <w:p>
      <w:pPr>
        <w:pStyle w:val="BodyText"/>
        <w:jc w:val="both"/>
        <w:rPr>
          <w:rFonts w:ascii="Times New Roman" w:hAnsi="Times New Roman"/>
          <w:color w:val="000000"/>
          <w:lang w:val="sk-SK" w:bidi="ar-SA"/>
        </w:rPr>
      </w:pPr>
      <w:r>
        <w:rPr>
          <w:rFonts w:ascii="Times New Roman" w:hAnsi="Times New Roman"/>
          <w:color w:val="000000"/>
          <w:lang w:val="sk-SK" w:bidi="ar-SA"/>
        </w:rPr>
        <w:t xml:space="preserve">(z toho 14.359,00 povodňová súprava) </w:t>
      </w:r>
    </w:p>
    <w:p>
      <w:pPr>
        <w:pStyle w:val="BodyText"/>
        <w:spacing w:lineRule="atLeast" w:line="100" w:before="0" w:after="0"/>
        <w:jc w:val="both"/>
        <w:rPr>
          <w:rFonts w:ascii="Times New Roman" w:hAnsi="Times New Roman"/>
          <w:color w:val="000000"/>
          <w:sz w:val="22"/>
          <w:szCs w:val="22"/>
          <w:lang w:val="sk-SK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sk-SK" w:bidi="ar-SA"/>
        </w:rPr>
        <w:t>- drobný hmotný majetok OTE vo výške 47.028,60 EUR ( po jednotlivých strediskách)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Čl. VI.</w:t>
      </w:r>
    </w:p>
    <w:p>
      <w:pPr>
        <w:pStyle w:val="Normal"/>
        <w:spacing w:lineRule="atLeast" w:line="100" w:before="0" w:after="0"/>
        <w:jc w:val="center"/>
        <w:rPr>
          <w:color w:val="C9211E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INFORMÁCIE O OSTATNÝCH SKUTOČNOSTIACH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K 31.12.2025 do dňa zostavenia konsolidovanej účtovnej závierky nedošlo k takým skutočnostiam, ktoré by ovplyvnili, resp. zmenili výsledky vykázané v účtovnej evidencii a v účtovných výkazoch konsolidovaných účtovných jednotiek k 31.12.2025.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 Gôtovanoch, dňa 1</w:t>
      </w:r>
      <w:r>
        <w:rPr>
          <w:rFonts w:cs="Times New Roman" w:ascii="Times New Roman" w:hAnsi="Times New Roman"/>
          <w:color w:val="000000"/>
          <w:sz w:val="24"/>
          <w:szCs w:val="24"/>
        </w:rPr>
        <w:t>7</w:t>
      </w:r>
      <w:r>
        <w:rPr>
          <w:rFonts w:cs="Times New Roman" w:ascii="Times New Roman" w:hAnsi="Times New Roman"/>
          <w:color w:val="000000"/>
          <w:sz w:val="24"/>
          <w:szCs w:val="24"/>
        </w:rPr>
        <w:t>.06.2025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Vypracovala:    Ing. Juraj Brziak</w:t>
      </w:r>
    </w:p>
    <w:p>
      <w:pPr>
        <w:pStyle w:val="Normal"/>
        <w:spacing w:lineRule="atLeast" w:line="10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externý účtovník obce</w:t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color w:val="C9211E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Schválil:           Mgr. Andrea Adamčiaková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starostka obce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Obec Gôtovany</w:t>
    </w:r>
  </w:p>
  <w:p>
    <w:pPr>
      <w:pStyle w:val="Header"/>
      <w:jc w:val="center"/>
      <w:rPr/>
    </w:pPr>
    <w:r>
      <w:rPr>
        <w:rFonts w:cs="Times New Roman" w:ascii="Times New Roman" w:hAnsi="Times New Roman"/>
        <w:sz w:val="20"/>
        <w:szCs w:val="20"/>
      </w:rPr>
      <w:t>Poznámky konsolidovanej účtovnej závierky zostavenej k 31.12.2025</w:t>
    </w:r>
  </w:p>
  <w:p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Header"/>
      <w:jc w:val="center"/>
      <w:rPr/>
    </w:pPr>
    <w:r>
      <w:rPr>
        <w:rFonts w:cs="Times New Roman" w:ascii="Times New Roman" w:hAnsi="Times New Roman"/>
        <w:sz w:val="20"/>
        <w:szCs w:val="20"/>
      </w:rPr>
      <w:t>________________________________________________________________________________________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Obec Gôtovany</w:t>
    </w:r>
  </w:p>
  <w:p>
    <w:pPr>
      <w:pStyle w:val="Header"/>
      <w:jc w:val="center"/>
      <w:rPr/>
    </w:pPr>
    <w:r>
      <w:rPr>
        <w:rFonts w:cs="Times New Roman" w:ascii="Times New Roman" w:hAnsi="Times New Roman"/>
        <w:sz w:val="20"/>
        <w:szCs w:val="20"/>
      </w:rPr>
      <w:t>Poznámky konsolidovanej účtovnej závierky zostavenej k 31.12.2025</w:t>
    </w:r>
  </w:p>
  <w:p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Header"/>
      <w:jc w:val="center"/>
      <w:rPr/>
    </w:pPr>
    <w:r>
      <w:rPr>
        <w:rFonts w:cs="Times New Roman" w:ascii="Times New Roman" w:hAnsi="Times New Roman"/>
        <w:sz w:val="20"/>
        <w:szCs w:val="20"/>
      </w:rPr>
      <w:t>________________________________________________________________________________________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201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font307"/>
      <w:color w:val="auto"/>
      <w:kern w:val="0"/>
      <w:sz w:val="22"/>
      <w:szCs w:val="22"/>
      <w:lang w:val="sk-SK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be201a"/>
    <w:rPr>
      <w:rFonts w:ascii="Symbol" w:hAnsi="Symbol" w:cs="Symbol"/>
    </w:rPr>
  </w:style>
  <w:style w:type="character" w:styleId="WW8Num1z1" w:customStyle="1">
    <w:name w:val="WW8Num1z1"/>
    <w:qFormat/>
    <w:rsid w:val="00be201a"/>
    <w:rPr>
      <w:rFonts w:ascii="Courier New" w:hAnsi="Courier New" w:cs="Courier New"/>
    </w:rPr>
  </w:style>
  <w:style w:type="character" w:styleId="WW8Num1z2" w:customStyle="1">
    <w:name w:val="WW8Num1z2"/>
    <w:qFormat/>
    <w:rsid w:val="00be201a"/>
    <w:rPr>
      <w:rFonts w:ascii="Wingdings" w:hAnsi="Wingdings" w:cs="Wingdings"/>
    </w:rPr>
  </w:style>
  <w:style w:type="character" w:styleId="WW8Num2z0" w:customStyle="1">
    <w:name w:val="WW8Num2z0"/>
    <w:qFormat/>
    <w:rsid w:val="00be201a"/>
    <w:rPr/>
  </w:style>
  <w:style w:type="character" w:styleId="WW8Num2z1" w:customStyle="1">
    <w:name w:val="WW8Num2z1"/>
    <w:qFormat/>
    <w:rsid w:val="00be201a"/>
    <w:rPr/>
  </w:style>
  <w:style w:type="character" w:styleId="WW8Num2z2" w:customStyle="1">
    <w:name w:val="WW8Num2z2"/>
    <w:qFormat/>
    <w:rsid w:val="00be201a"/>
    <w:rPr/>
  </w:style>
  <w:style w:type="character" w:styleId="WW8Num2z3" w:customStyle="1">
    <w:name w:val="WW8Num2z3"/>
    <w:qFormat/>
    <w:rsid w:val="00be201a"/>
    <w:rPr/>
  </w:style>
  <w:style w:type="character" w:styleId="WW8Num2z4" w:customStyle="1">
    <w:name w:val="WW8Num2z4"/>
    <w:qFormat/>
    <w:rsid w:val="00be201a"/>
    <w:rPr/>
  </w:style>
  <w:style w:type="character" w:styleId="WW8Num2z5" w:customStyle="1">
    <w:name w:val="WW8Num2z5"/>
    <w:qFormat/>
    <w:rsid w:val="00be201a"/>
    <w:rPr/>
  </w:style>
  <w:style w:type="character" w:styleId="WW8Num2z6" w:customStyle="1">
    <w:name w:val="WW8Num2z6"/>
    <w:qFormat/>
    <w:rsid w:val="00be201a"/>
    <w:rPr/>
  </w:style>
  <w:style w:type="character" w:styleId="WW8Num2z7" w:customStyle="1">
    <w:name w:val="WW8Num2z7"/>
    <w:qFormat/>
    <w:rsid w:val="00be201a"/>
    <w:rPr/>
  </w:style>
  <w:style w:type="character" w:styleId="WW8Num2z8" w:customStyle="1">
    <w:name w:val="WW8Num2z8"/>
    <w:qFormat/>
    <w:rsid w:val="00be201a"/>
    <w:rPr/>
  </w:style>
  <w:style w:type="character" w:styleId="Standardnpsmoodstavce1" w:customStyle="1">
    <w:name w:val="Standardní písmo odstavce1"/>
    <w:qFormat/>
    <w:rsid w:val="00be201a"/>
    <w:rPr/>
  </w:style>
  <w:style w:type="character" w:styleId="ZhlavChar" w:customStyle="1">
    <w:name w:val="Záhlaví Char"/>
    <w:basedOn w:val="Standardnpsmoodstavce1"/>
    <w:qFormat/>
    <w:rsid w:val="00be201a"/>
    <w:rPr/>
  </w:style>
  <w:style w:type="character" w:styleId="ZpatChar" w:customStyle="1">
    <w:name w:val="Zápatí Char"/>
    <w:basedOn w:val="Standardnpsmoodstavce1"/>
    <w:qFormat/>
    <w:rsid w:val="00be201a"/>
    <w:rPr/>
  </w:style>
  <w:style w:type="character" w:styleId="Odrky" w:customStyle="1">
    <w:name w:val="Odrážky"/>
    <w:qFormat/>
    <w:rsid w:val="00be201a"/>
    <w:rPr>
      <w:rFonts w:ascii="OpenSymbol" w:hAnsi="OpenSymbol" w:eastAsia="OpenSymbol" w:cs="OpenSymbol"/>
    </w:rPr>
  </w:style>
  <w:style w:type="character" w:styleId="TextbublinyChar" w:customStyle="1">
    <w:name w:val="Text bubliny Char"/>
    <w:basedOn w:val="DefaultParagraphFont"/>
    <w:uiPriority w:val="99"/>
    <w:semiHidden/>
    <w:qFormat/>
    <w:rsid w:val="00011f48"/>
    <w:rPr>
      <w:rFonts w:ascii="Segoe UI" w:hAnsi="Segoe UI" w:eastAsia="SimSun" w:cs="Segoe UI"/>
      <w:sz w:val="18"/>
      <w:szCs w:val="18"/>
      <w:lang w:eastAsia="ar-SA"/>
    </w:rPr>
  </w:style>
  <w:style w:type="paragraph" w:styleId="Nadpis" w:customStyle="1">
    <w:name w:val="Nadpis"/>
    <w:basedOn w:val="Normal"/>
    <w:next w:val="BodyText"/>
    <w:qFormat/>
    <w:rsid w:val="00be201a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rsid w:val="00be201a"/>
    <w:pPr>
      <w:spacing w:before="0" w:after="120"/>
    </w:pPr>
    <w:rPr/>
  </w:style>
  <w:style w:type="paragraph" w:styleId="List">
    <w:name w:val="List"/>
    <w:basedOn w:val="BodyText"/>
    <w:rsid w:val="00be201a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gisteruser" w:customStyle="1">
    <w:name w:val="Register (user)"/>
    <w:basedOn w:val="Normal"/>
    <w:qFormat/>
    <w:rsid w:val="00be201a"/>
    <w:pPr>
      <w:suppressLineNumbers/>
    </w:pPr>
    <w:rPr>
      <w:rFonts w:cs="Mangal"/>
    </w:rPr>
  </w:style>
  <w:style w:type="paragraph" w:styleId="Popisok" w:customStyle="1">
    <w:name w:val="Popisok"/>
    <w:basedOn w:val="Normal"/>
    <w:qFormat/>
    <w:rsid w:val="00be20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apta">
    <w:name w:val="Hlavička a päta"/>
    <w:basedOn w:val="Normal"/>
    <w:qFormat/>
    <w:pPr/>
    <w:rPr/>
  </w:style>
  <w:style w:type="paragraph" w:styleId="Hlavikaaptauser">
    <w:name w:val="Hlavička a päta (user)"/>
    <w:basedOn w:val="Normal"/>
    <w:qFormat/>
    <w:pPr/>
    <w:rPr/>
  </w:style>
  <w:style w:type="paragraph" w:styleId="Header">
    <w:name w:val="header"/>
    <w:basedOn w:val="Normal"/>
    <w:rsid w:val="00be201a"/>
    <w:pPr>
      <w:suppressLineNumbers/>
      <w:tabs>
        <w:tab w:val="clear" w:pos="708"/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Footer">
    <w:name w:val="footer"/>
    <w:basedOn w:val="Normal"/>
    <w:rsid w:val="00be201a"/>
    <w:pPr>
      <w:suppressLineNumbers/>
      <w:tabs>
        <w:tab w:val="clear" w:pos="708"/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Odstavecseseznamem1" w:customStyle="1">
    <w:name w:val="Odstavec se seznamem1"/>
    <w:basedOn w:val="Normal"/>
    <w:qFormat/>
    <w:rsid w:val="00be201a"/>
    <w:pPr>
      <w:ind w:hanging="0" w:left="720"/>
    </w:pPr>
    <w:rPr/>
  </w:style>
  <w:style w:type="paragraph" w:styleId="Obsahtabuky" w:customStyle="1">
    <w:name w:val="Obsah tabuľky"/>
    <w:basedOn w:val="Normal"/>
    <w:qFormat/>
    <w:rsid w:val="00be201a"/>
    <w:pPr>
      <w:suppressLineNumbers/>
    </w:pPr>
    <w:rPr/>
  </w:style>
  <w:style w:type="paragraph" w:styleId="Nadpistabuky" w:customStyle="1">
    <w:name w:val="Nadpis tabuľky"/>
    <w:basedOn w:val="Obsahtabuky"/>
    <w:qFormat/>
    <w:rsid w:val="00be201a"/>
    <w:pPr>
      <w:jc w:val="center"/>
    </w:pPr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11f4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zoznamuuser" w:default="1">
    <w:name w:val="Bez zoznamu (user)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66465-3A04-445A-A0D1-9B36488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Application>LibreOffice/25.8.6.2$Windows_X86_64 LibreOffice_project/b4b39682cd9868fa725bc664aff94278d315bd04</Application>
  <AppVersion>15.0000</AppVersion>
  <Pages>6</Pages>
  <Words>1599</Words>
  <Characters>9623</Characters>
  <CharactersWithSpaces>11169</CharactersWithSpaces>
  <Paragraphs>186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2016-06-14T09:44:00Z</dcterms:created>
  <dc:creator>PC</dc:creator>
  <dc:description/>
  <dc:language>sk-SK</dc:language>
  <cp:lastModifiedBy/>
  <cp:lastPrinted>2022-06-09T07:29:00Z</cp:lastPrinted>
  <dcterms:modified xsi:type="dcterms:W3CDTF">2026-06-17T09:17:17Z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