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510" w:rsidRDefault="00AA2510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AA2510" w:rsidRPr="00417A94" w:rsidRDefault="00AA2510">
      <w:pPr>
        <w:pStyle w:val="Odsekzoznamu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A2510" w:rsidRPr="00417A94" w:rsidRDefault="00983E4E">
      <w:pPr>
        <w:pStyle w:val="Odsekzoznamu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17A94">
        <w:rPr>
          <w:rFonts w:ascii="Times New Roman" w:hAnsi="Times New Roman" w:cs="Times New Roman"/>
          <w:b/>
          <w:sz w:val="20"/>
          <w:szCs w:val="20"/>
        </w:rPr>
        <w:t>Článok I - Všeobecné údaje</w:t>
      </w:r>
    </w:p>
    <w:p w:rsidR="003A7B1C" w:rsidRPr="00417A94" w:rsidRDefault="00983E4E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17A94">
        <w:rPr>
          <w:rFonts w:ascii="Times New Roman" w:hAnsi="Times New Roman" w:cs="Times New Roman"/>
          <w:b/>
          <w:sz w:val="20"/>
          <w:szCs w:val="20"/>
        </w:rPr>
        <w:t>I.1</w:t>
      </w:r>
      <w:r w:rsidRPr="00417A94">
        <w:rPr>
          <w:rFonts w:ascii="Times New Roman" w:hAnsi="Times New Roman" w:cs="Times New Roman"/>
          <w:b/>
          <w:sz w:val="20"/>
          <w:szCs w:val="20"/>
        </w:rPr>
        <w:tab/>
        <w:t>Názov právnickej osoby:</w:t>
      </w:r>
      <w:r w:rsidR="003A7B1C" w:rsidRPr="00417A9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6A5A3A" w:rsidRPr="00417A94">
        <w:rPr>
          <w:rFonts w:ascii="Times New Roman" w:hAnsi="Times New Roman" w:cs="Times New Roman"/>
          <w:b/>
          <w:sz w:val="20"/>
          <w:szCs w:val="20"/>
        </w:rPr>
        <w:t>CONCEPT ONE, s.r.o.</w:t>
      </w:r>
    </w:p>
    <w:p w:rsidR="003A7B1C" w:rsidRPr="00417A94" w:rsidRDefault="00983E4E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417A94">
        <w:rPr>
          <w:rFonts w:ascii="Times New Roman" w:hAnsi="Times New Roman" w:cs="Times New Roman"/>
          <w:b/>
          <w:sz w:val="20"/>
          <w:szCs w:val="20"/>
        </w:rPr>
        <w:tab/>
        <w:t>Sídlo účtovnej jednotky</w:t>
      </w:r>
      <w:r w:rsidRPr="00417A94">
        <w:rPr>
          <w:rFonts w:ascii="Times New Roman" w:hAnsi="Times New Roman" w:cs="Times New Roman"/>
          <w:sz w:val="20"/>
          <w:szCs w:val="20"/>
        </w:rPr>
        <w:t xml:space="preserve">: </w:t>
      </w:r>
      <w:r w:rsidR="006A5A3A" w:rsidRPr="00417A94">
        <w:rPr>
          <w:rFonts w:ascii="Times New Roman" w:hAnsi="Times New Roman" w:cs="Times New Roman"/>
          <w:sz w:val="20"/>
          <w:szCs w:val="20"/>
        </w:rPr>
        <w:t xml:space="preserve"> Pod Sadom 13,010 04 </w:t>
      </w:r>
      <w:proofErr w:type="spellStart"/>
      <w:r w:rsidR="006A5A3A" w:rsidRPr="00417A94">
        <w:rPr>
          <w:rFonts w:ascii="Times New Roman" w:hAnsi="Times New Roman" w:cs="Times New Roman"/>
          <w:sz w:val="20"/>
          <w:szCs w:val="20"/>
        </w:rPr>
        <w:t>Žilna</w:t>
      </w:r>
      <w:proofErr w:type="spellEnd"/>
    </w:p>
    <w:p w:rsidR="00AA2510" w:rsidRPr="00417A94" w:rsidRDefault="00983E4E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417A94">
        <w:rPr>
          <w:rFonts w:ascii="Times New Roman" w:hAnsi="Times New Roman" w:cs="Times New Roman"/>
          <w:i/>
          <w:sz w:val="20"/>
          <w:szCs w:val="20"/>
        </w:rPr>
        <w:t xml:space="preserve">     </w:t>
      </w:r>
      <w:r w:rsidRPr="00417A94">
        <w:rPr>
          <w:rFonts w:ascii="Times New Roman" w:hAnsi="Times New Roman" w:cs="Times New Roman"/>
          <w:b/>
          <w:sz w:val="20"/>
          <w:szCs w:val="20"/>
        </w:rPr>
        <w:tab/>
      </w:r>
      <w:r w:rsidR="00714655" w:rsidRPr="00417A94">
        <w:rPr>
          <w:rFonts w:ascii="Times New Roman" w:hAnsi="Times New Roman" w:cs="Times New Roman"/>
          <w:b/>
          <w:sz w:val="20"/>
          <w:szCs w:val="20"/>
        </w:rPr>
        <w:t xml:space="preserve">ÚZ od </w:t>
      </w:r>
      <w:r w:rsidR="003405F7" w:rsidRPr="00417A94">
        <w:rPr>
          <w:rFonts w:ascii="Times New Roman" w:hAnsi="Times New Roman" w:cs="Times New Roman"/>
          <w:b/>
          <w:sz w:val="20"/>
          <w:szCs w:val="20"/>
        </w:rPr>
        <w:t>01</w:t>
      </w:r>
      <w:r w:rsidR="00714655" w:rsidRPr="00417A94">
        <w:rPr>
          <w:rFonts w:ascii="Times New Roman" w:hAnsi="Times New Roman" w:cs="Times New Roman"/>
          <w:b/>
          <w:sz w:val="20"/>
          <w:szCs w:val="20"/>
        </w:rPr>
        <w:t>.0</w:t>
      </w:r>
      <w:r w:rsidR="003405F7" w:rsidRPr="00417A94">
        <w:rPr>
          <w:rFonts w:ascii="Times New Roman" w:hAnsi="Times New Roman" w:cs="Times New Roman"/>
          <w:b/>
          <w:sz w:val="20"/>
          <w:szCs w:val="20"/>
        </w:rPr>
        <w:t>1</w:t>
      </w:r>
      <w:r w:rsidR="00714655" w:rsidRPr="00417A94">
        <w:rPr>
          <w:rFonts w:ascii="Times New Roman" w:hAnsi="Times New Roman" w:cs="Times New Roman"/>
          <w:b/>
          <w:sz w:val="20"/>
          <w:szCs w:val="20"/>
        </w:rPr>
        <w:t>.20</w:t>
      </w:r>
      <w:r w:rsidR="00C91F64" w:rsidRPr="00417A94">
        <w:rPr>
          <w:rFonts w:ascii="Times New Roman" w:hAnsi="Times New Roman" w:cs="Times New Roman"/>
          <w:b/>
          <w:sz w:val="20"/>
          <w:szCs w:val="20"/>
        </w:rPr>
        <w:t>2</w:t>
      </w:r>
      <w:r w:rsidR="00855751" w:rsidRPr="00417A94">
        <w:rPr>
          <w:rFonts w:ascii="Times New Roman" w:hAnsi="Times New Roman" w:cs="Times New Roman"/>
          <w:b/>
          <w:sz w:val="20"/>
          <w:szCs w:val="20"/>
        </w:rPr>
        <w:t>5</w:t>
      </w:r>
      <w:r w:rsidR="00714655" w:rsidRPr="00417A94">
        <w:rPr>
          <w:rFonts w:ascii="Times New Roman" w:hAnsi="Times New Roman" w:cs="Times New Roman"/>
          <w:b/>
          <w:sz w:val="20"/>
          <w:szCs w:val="20"/>
        </w:rPr>
        <w:t xml:space="preserve"> – 31.12.202</w:t>
      </w:r>
      <w:r w:rsidR="00855751" w:rsidRPr="00417A94">
        <w:rPr>
          <w:rFonts w:ascii="Times New Roman" w:hAnsi="Times New Roman" w:cs="Times New Roman"/>
          <w:b/>
          <w:sz w:val="20"/>
          <w:szCs w:val="20"/>
        </w:rPr>
        <w:t>5</w:t>
      </w:r>
    </w:p>
    <w:p w:rsidR="00AA2510" w:rsidRPr="00417A94" w:rsidRDefault="00AA251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AA2510" w:rsidRPr="00417A94" w:rsidRDefault="00983E4E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17A94">
        <w:rPr>
          <w:rFonts w:ascii="Times New Roman" w:hAnsi="Times New Roman" w:cs="Times New Roman"/>
          <w:b/>
          <w:sz w:val="20"/>
          <w:szCs w:val="20"/>
        </w:rPr>
        <w:t>I.2</w:t>
      </w:r>
      <w:r w:rsidRPr="00417A94">
        <w:rPr>
          <w:rFonts w:ascii="Times New Roman" w:hAnsi="Times New Roman" w:cs="Times New Roman"/>
          <w:b/>
          <w:sz w:val="20"/>
          <w:szCs w:val="20"/>
        </w:rPr>
        <w:tab/>
        <w:t>Údaje o konsolidovanom celku, ak je účtovná jednotka jeho súčasťou:</w:t>
      </w:r>
    </w:p>
    <w:p w:rsidR="00AA2510" w:rsidRPr="00417A94" w:rsidRDefault="00AA2510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A2510" w:rsidRPr="00417A94" w:rsidRDefault="00983E4E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17A94">
        <w:rPr>
          <w:rFonts w:ascii="Times New Roman" w:hAnsi="Times New Roman" w:cs="Times New Roman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AA2510" w:rsidRPr="00417A94" w:rsidRDefault="00AA2510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A2510" w:rsidRPr="00417A94" w:rsidRDefault="00983E4E">
      <w:pPr>
        <w:spacing w:after="0"/>
        <w:ind w:left="852" w:hanging="426"/>
        <w:jc w:val="both"/>
        <w:rPr>
          <w:rFonts w:ascii="Times New Roman" w:hAnsi="Times New Roman" w:cs="Times New Roman"/>
          <w:sz w:val="20"/>
          <w:szCs w:val="20"/>
        </w:rPr>
      </w:pPr>
      <w:r w:rsidRPr="00417A94">
        <w:rPr>
          <w:rFonts w:ascii="Times New Roman" w:hAnsi="Times New Roman" w:cs="Times New Roman"/>
          <w:b/>
          <w:sz w:val="20"/>
          <w:szCs w:val="20"/>
        </w:rPr>
        <w:t xml:space="preserve">Obchodné meno: </w:t>
      </w:r>
      <w:r w:rsidR="00714655" w:rsidRPr="00417A94">
        <w:rPr>
          <w:rFonts w:ascii="Times New Roman" w:hAnsi="Times New Roman" w:cs="Times New Roman"/>
          <w:sz w:val="20"/>
          <w:szCs w:val="20"/>
        </w:rPr>
        <w:t>-</w:t>
      </w:r>
    </w:p>
    <w:p w:rsidR="00AA2510" w:rsidRPr="00417A94" w:rsidRDefault="00983E4E">
      <w:pPr>
        <w:spacing w:after="0"/>
        <w:ind w:left="852" w:hanging="426"/>
        <w:jc w:val="both"/>
        <w:rPr>
          <w:rFonts w:ascii="Times New Roman" w:hAnsi="Times New Roman" w:cs="Times New Roman"/>
          <w:sz w:val="20"/>
          <w:szCs w:val="20"/>
        </w:rPr>
      </w:pPr>
      <w:r w:rsidRPr="00417A94">
        <w:rPr>
          <w:rFonts w:ascii="Times New Roman" w:hAnsi="Times New Roman" w:cs="Times New Roman"/>
          <w:b/>
          <w:sz w:val="20"/>
          <w:szCs w:val="20"/>
        </w:rPr>
        <w:t xml:space="preserve">Sídlo: </w:t>
      </w:r>
      <w:r w:rsidR="00714655" w:rsidRPr="00417A94">
        <w:rPr>
          <w:rFonts w:ascii="Times New Roman" w:hAnsi="Times New Roman" w:cs="Times New Roman"/>
          <w:sz w:val="20"/>
          <w:szCs w:val="20"/>
        </w:rPr>
        <w:t>-</w:t>
      </w:r>
    </w:p>
    <w:p w:rsidR="00AA2510" w:rsidRPr="00417A94" w:rsidRDefault="00983E4E">
      <w:pPr>
        <w:spacing w:after="0"/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417A94">
        <w:rPr>
          <w:rFonts w:ascii="Times New Roman" w:hAnsi="Times New Roman" w:cs="Times New Roman"/>
          <w:b/>
          <w:sz w:val="20"/>
          <w:szCs w:val="20"/>
        </w:rPr>
        <w:t xml:space="preserve">      </w:t>
      </w:r>
    </w:p>
    <w:p w:rsidR="00AA2510" w:rsidRPr="00417A94" w:rsidRDefault="00983E4E">
      <w:pPr>
        <w:spacing w:after="0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17A94">
        <w:rPr>
          <w:rFonts w:ascii="Times New Roman" w:hAnsi="Times New Roman" w:cs="Times New Roman"/>
          <w:b/>
          <w:sz w:val="20"/>
          <w:szCs w:val="20"/>
        </w:rPr>
        <w:t xml:space="preserve">    UJ nemá náplň pre túto položku</w:t>
      </w:r>
    </w:p>
    <w:p w:rsidR="00AA2510" w:rsidRPr="00417A94" w:rsidRDefault="00AA2510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A2510" w:rsidRPr="00417A94" w:rsidRDefault="00983E4E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17A94">
        <w:rPr>
          <w:rFonts w:ascii="Times New Roman" w:hAnsi="Times New Roman" w:cs="Times New Roman"/>
          <w:b/>
          <w:sz w:val="20"/>
          <w:szCs w:val="20"/>
        </w:rPr>
        <w:t xml:space="preserve">b)    </w:t>
      </w:r>
      <w:r w:rsidRPr="00417A94">
        <w:rPr>
          <w:rFonts w:ascii="Times New Roman" w:hAnsi="Times New Roman" w:cs="Times New Roman"/>
          <w:sz w:val="20"/>
          <w:szCs w:val="20"/>
        </w:rPr>
        <w:t>A.</w:t>
      </w:r>
      <w:r w:rsidRPr="00417A94">
        <w:rPr>
          <w:rFonts w:ascii="Times New Roman" w:hAnsi="Times New Roman" w:cs="Times New Roman"/>
          <w:b/>
          <w:sz w:val="20"/>
          <w:szCs w:val="20"/>
        </w:rPr>
        <w:t xml:space="preserve">    </w:t>
      </w:r>
      <w:r w:rsidRPr="00417A94">
        <w:rPr>
          <w:rFonts w:ascii="Times New Roman" w:hAnsi="Times New Roman" w:cs="Times New Roman"/>
          <w:sz w:val="20"/>
          <w:szCs w:val="20"/>
        </w:rPr>
        <w:t xml:space="preserve">je </w:t>
      </w:r>
      <w:r w:rsidRPr="00417A9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417A94">
        <w:rPr>
          <w:rFonts w:ascii="Times New Roman" w:hAnsi="Times New Roman" w:cs="Times New Roman"/>
          <w:sz w:val="20"/>
          <w:szCs w:val="20"/>
        </w:rPr>
        <w:t>účtovná jednotka  materskou účtovnou jednotkou</w:t>
      </w:r>
      <w:r w:rsidRPr="00417A94">
        <w:rPr>
          <w:rFonts w:ascii="Times New Roman" w:hAnsi="Times New Roman" w:cs="Times New Roman"/>
          <w:b/>
          <w:sz w:val="20"/>
          <w:szCs w:val="20"/>
        </w:rPr>
        <w:t xml:space="preserve">: </w:t>
      </w:r>
      <w:sdt>
        <w:sdtPr>
          <w:rPr>
            <w:rFonts w:ascii="Times New Roman" w:hAnsi="Times New Roman" w:cs="Times New Roman"/>
            <w:sz w:val="20"/>
            <w:szCs w:val="20"/>
          </w:rPr>
          <w:id w:val="590273313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Pr="00417A94">
            <w:rPr>
              <w:rFonts w:ascii="Times New Roman" w:hAnsi="Times New Roman" w:cs="Times New Roman"/>
              <w:sz w:val="20"/>
              <w:szCs w:val="20"/>
            </w:rPr>
            <w:t>nie</w:t>
          </w:r>
        </w:sdtContent>
      </w:sdt>
    </w:p>
    <w:p w:rsidR="00AA2510" w:rsidRPr="00417A94" w:rsidRDefault="00AA2510">
      <w:pPr>
        <w:pStyle w:val="Odsekzoznamu"/>
        <w:spacing w:after="0" w:line="240" w:lineRule="auto"/>
        <w:ind w:left="1440"/>
        <w:jc w:val="both"/>
        <w:rPr>
          <w:rFonts w:ascii="Times New Roman" w:hAnsi="Times New Roman" w:cs="Times New Roman"/>
          <w:sz w:val="20"/>
          <w:szCs w:val="20"/>
        </w:rPr>
      </w:pPr>
    </w:p>
    <w:p w:rsidR="00AA2510" w:rsidRPr="00417A94" w:rsidRDefault="00AA2510">
      <w:pPr>
        <w:spacing w:after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AA2510" w:rsidRPr="00417A94" w:rsidRDefault="00AA2510">
      <w:pPr>
        <w:spacing w:after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AA2510" w:rsidRPr="00417A94" w:rsidRDefault="00AA2510">
      <w:pPr>
        <w:spacing w:after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AA2510" w:rsidRPr="00417A94" w:rsidRDefault="00983E4E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17A94">
        <w:rPr>
          <w:rFonts w:ascii="Times New Roman" w:hAnsi="Times New Roman" w:cs="Times New Roman"/>
          <w:b/>
          <w:sz w:val="20"/>
          <w:szCs w:val="20"/>
        </w:rPr>
        <w:t>I.3</w:t>
      </w:r>
      <w:r w:rsidRPr="00417A94">
        <w:rPr>
          <w:rFonts w:ascii="Times New Roman" w:hAnsi="Times New Roman" w:cs="Times New Roman"/>
          <w:b/>
          <w:sz w:val="20"/>
          <w:szCs w:val="20"/>
        </w:rPr>
        <w:tab/>
        <w:t>Informácie o počte zamestnancov:</w:t>
      </w:r>
    </w:p>
    <w:p w:rsidR="00AA2510" w:rsidRPr="00417A94" w:rsidRDefault="00AA2510">
      <w:pPr>
        <w:pStyle w:val="Odsekzoznamu"/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Mriekatabuky"/>
        <w:tblW w:w="9015" w:type="dxa"/>
        <w:tblInd w:w="93" w:type="dxa"/>
        <w:tblCellMar>
          <w:left w:w="93" w:type="dxa"/>
        </w:tblCellMar>
        <w:tblLook w:val="04A0"/>
      </w:tblPr>
      <w:tblGrid>
        <w:gridCol w:w="4253"/>
        <w:gridCol w:w="2381"/>
        <w:gridCol w:w="2381"/>
      </w:tblGrid>
      <w:tr w:rsidR="00AA2510" w:rsidRPr="00417A94">
        <w:tc>
          <w:tcPr>
            <w:tcW w:w="4253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983E4E">
            <w:pPr>
              <w:spacing w:after="0" w:line="240" w:lineRule="auto"/>
              <w:ind w:left="426" w:hanging="426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983E4E">
            <w:pPr>
              <w:spacing w:after="0" w:line="240" w:lineRule="auto"/>
              <w:ind w:left="426" w:hanging="426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b/>
                <w:sz w:val="20"/>
                <w:szCs w:val="20"/>
              </w:rPr>
              <w:t>Bežné</w:t>
            </w:r>
          </w:p>
          <w:p w:rsidR="00AA2510" w:rsidRPr="00417A94" w:rsidRDefault="00983E4E">
            <w:pPr>
              <w:spacing w:after="0" w:line="240" w:lineRule="auto"/>
              <w:ind w:left="426" w:hanging="426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983E4E">
            <w:pPr>
              <w:spacing w:after="0" w:line="240" w:lineRule="auto"/>
              <w:ind w:left="426" w:hanging="426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b/>
                <w:sz w:val="20"/>
                <w:szCs w:val="20"/>
              </w:rPr>
              <w:t>Bezprostredne</w:t>
            </w:r>
          </w:p>
          <w:p w:rsidR="00AA2510" w:rsidRPr="00417A94" w:rsidRDefault="00983E4E">
            <w:pPr>
              <w:spacing w:after="0" w:line="240" w:lineRule="auto"/>
              <w:ind w:left="426" w:hanging="426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b/>
                <w:sz w:val="20"/>
                <w:szCs w:val="20"/>
              </w:rPr>
              <w:t>predchádzajúce</w:t>
            </w:r>
          </w:p>
          <w:p w:rsidR="00AA2510" w:rsidRPr="00417A94" w:rsidRDefault="00983E4E">
            <w:pPr>
              <w:spacing w:after="0" w:line="240" w:lineRule="auto"/>
              <w:ind w:left="426" w:hanging="426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</w:tr>
      <w:tr w:rsidR="00AA2510" w:rsidRPr="00417A94">
        <w:trPr>
          <w:trHeight w:val="378"/>
        </w:trPr>
        <w:tc>
          <w:tcPr>
            <w:tcW w:w="4253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983E4E">
            <w:pPr>
              <w:spacing w:after="0" w:line="240" w:lineRule="auto"/>
              <w:ind w:left="34" w:hang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6A5A3A" w:rsidP="00790054">
            <w:pPr>
              <w:spacing w:after="0" w:line="240" w:lineRule="auto"/>
              <w:ind w:left="426" w:hanging="42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AA2510">
            <w:pPr>
              <w:spacing w:after="0" w:line="240" w:lineRule="auto"/>
              <w:ind w:left="426" w:hanging="42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AA2510" w:rsidRPr="00417A94" w:rsidRDefault="00AA2510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A2510" w:rsidRPr="00417A94" w:rsidRDefault="00AA2510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A2510" w:rsidRPr="00417A94" w:rsidRDefault="00AA2510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A2510" w:rsidRPr="00417A94" w:rsidRDefault="00983E4E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17A94">
        <w:rPr>
          <w:rFonts w:ascii="Times New Roman" w:hAnsi="Times New Roman" w:cs="Times New Roman"/>
          <w:b/>
          <w:sz w:val="20"/>
          <w:szCs w:val="20"/>
        </w:rPr>
        <w:t>Článok II – Informácie o prijatých postupoch</w:t>
      </w:r>
    </w:p>
    <w:p w:rsidR="00AA2510" w:rsidRPr="00417A94" w:rsidRDefault="00AA2510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A2510" w:rsidRPr="00417A94" w:rsidRDefault="00983E4E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17A94">
        <w:rPr>
          <w:rFonts w:ascii="Times New Roman" w:hAnsi="Times New Roman" w:cs="Times New Roman"/>
          <w:b/>
          <w:sz w:val="20"/>
          <w:szCs w:val="20"/>
        </w:rPr>
        <w:t xml:space="preserve">II. 1 Informácia o splnení predpokladu nepretržitého pokračovania činnosti účtovnej jednotky: </w:t>
      </w:r>
    </w:p>
    <w:p w:rsidR="00AA2510" w:rsidRPr="00417A94" w:rsidRDefault="00AA2510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A2510" w:rsidRPr="00417A94" w:rsidRDefault="00983E4E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417A94">
        <w:rPr>
          <w:rFonts w:ascii="Times New Roman" w:hAnsi="Times New Roman" w:cs="Times New Roman"/>
          <w:sz w:val="20"/>
          <w:szCs w:val="20"/>
        </w:rPr>
        <w:t xml:space="preserve">Účtovná jednotka bude nepretržite pokračovať vo svojej činnosti: </w:t>
      </w:r>
      <w:sdt>
        <w:sdtPr>
          <w:rPr>
            <w:rFonts w:ascii="Times New Roman" w:hAnsi="Times New Roman" w:cs="Times New Roman"/>
            <w:sz w:val="20"/>
            <w:szCs w:val="20"/>
          </w:rPr>
          <w:id w:val="59027331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Pr="00417A94">
            <w:rPr>
              <w:rFonts w:ascii="Times New Roman" w:hAnsi="Times New Roman" w:cs="Times New Roman"/>
              <w:sz w:val="20"/>
              <w:szCs w:val="20"/>
            </w:rPr>
            <w:t>áno</w:t>
          </w:r>
        </w:sdtContent>
      </w:sdt>
    </w:p>
    <w:p w:rsidR="00AA2510" w:rsidRPr="00417A94" w:rsidRDefault="00AA2510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</w:p>
    <w:p w:rsidR="00AA2510" w:rsidRPr="00417A94" w:rsidRDefault="00AA2510">
      <w:pPr>
        <w:spacing w:line="240" w:lineRule="auto"/>
        <w:jc w:val="both"/>
        <w:rPr>
          <w:rFonts w:ascii="Times New Roman" w:eastAsia="MS Gothic" w:hAnsi="Times New Roman" w:cs="Times New Roman"/>
          <w:i/>
          <w:sz w:val="20"/>
          <w:szCs w:val="20"/>
        </w:rPr>
      </w:pPr>
    </w:p>
    <w:p w:rsidR="00AA2510" w:rsidRPr="00417A94" w:rsidRDefault="00983E4E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 w:rsidRPr="00417A94">
        <w:rPr>
          <w:rFonts w:ascii="Times New Roman" w:eastAsia="MS Gothic" w:hAnsi="Times New Roman" w:cs="Times New Roman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417A94">
        <w:rPr>
          <w:rFonts w:ascii="Times New Roman" w:eastAsia="MS Gothic" w:hAnsi="Times New Roman" w:cs="Times New Roman"/>
          <w:b/>
          <w:sz w:val="20"/>
          <w:szCs w:val="20"/>
        </w:rPr>
        <w:t>ZoÚ</w:t>
      </w:r>
      <w:proofErr w:type="spellEnd"/>
      <w:r w:rsidRPr="00417A94">
        <w:rPr>
          <w:rFonts w:ascii="Times New Roman" w:eastAsia="MS Gothic" w:hAnsi="Times New Roman" w:cs="Times New Roman"/>
          <w:b/>
          <w:sz w:val="20"/>
          <w:szCs w:val="20"/>
        </w:rPr>
        <w:t>:</w:t>
      </w:r>
      <w:r w:rsidR="006A5A3A" w:rsidRPr="00417A94">
        <w:rPr>
          <w:rFonts w:ascii="Times New Roman" w:eastAsia="MS Gothic" w:hAnsi="Times New Roman" w:cs="Times New Roman"/>
          <w:b/>
          <w:sz w:val="20"/>
          <w:szCs w:val="20"/>
        </w:rPr>
        <w:t xml:space="preserve"> nemá náplň</w:t>
      </w:r>
    </w:p>
    <w:p w:rsidR="00AA2510" w:rsidRPr="00417A94" w:rsidRDefault="00983E4E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17A94">
        <w:rPr>
          <w:rFonts w:ascii="Times New Roman" w:eastAsia="MS Gothic" w:hAnsi="Times New Roman" w:cs="Times New Roman"/>
          <w:b/>
          <w:sz w:val="20"/>
          <w:szCs w:val="20"/>
        </w:rPr>
        <w:t>     </w:t>
      </w:r>
    </w:p>
    <w:p w:rsidR="00AA2510" w:rsidRPr="00417A94" w:rsidRDefault="00983E4E">
      <w:p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17A94">
        <w:rPr>
          <w:rFonts w:ascii="Times New Roman" w:hAnsi="Times New Roman" w:cs="Times New Roman"/>
          <w:b/>
          <w:sz w:val="20"/>
          <w:szCs w:val="20"/>
        </w:rPr>
        <w:t xml:space="preserve">II. 2 </w:t>
      </w:r>
      <w:r w:rsidRPr="00417A94">
        <w:rPr>
          <w:rFonts w:ascii="Times New Roman" w:eastAsia="MS Gothic" w:hAnsi="Times New Roman" w:cs="Times New Roman"/>
          <w:b/>
          <w:sz w:val="20"/>
          <w:szCs w:val="20"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93" w:type="dxa"/>
        <w:tblCellMar>
          <w:left w:w="93" w:type="dxa"/>
        </w:tblCellMar>
        <w:tblLook w:val="04A0"/>
      </w:tblPr>
      <w:tblGrid>
        <w:gridCol w:w="4621"/>
        <w:gridCol w:w="2064"/>
        <w:gridCol w:w="2269"/>
      </w:tblGrid>
      <w:tr w:rsidR="00AA2510" w:rsidRPr="00417A94"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983E4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983E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983E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b/>
                <w:sz w:val="20"/>
                <w:szCs w:val="20"/>
              </w:rPr>
              <w:t>Náklady spojené</w:t>
            </w:r>
          </w:p>
          <w:p w:rsidR="00AA2510" w:rsidRPr="00417A94" w:rsidRDefault="00983E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b/>
                <w:sz w:val="20"/>
                <w:szCs w:val="20"/>
              </w:rPr>
              <w:t>s obstaraním</w:t>
            </w:r>
          </w:p>
        </w:tc>
      </w:tr>
      <w:tr w:rsidR="00AA2510" w:rsidRPr="00417A94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98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6A5A3A" w:rsidP="00E165E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Spoločnosť oceňovala </w:t>
            </w:r>
            <w:r w:rsidRPr="00417A94">
              <w:rPr>
                <w:rFonts w:ascii="Times New Roman" w:hAnsi="Times New Roman" w:cs="Times New Roman"/>
                <w:i/>
                <w:sz w:val="20"/>
                <w:szCs w:val="20"/>
              </w:rPr>
              <w:lastRenderedPageBreak/>
              <w:t>DNM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AA25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A2510" w:rsidRPr="00417A94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98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6A5A3A" w:rsidP="006A5A3A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Spoločnosť neoceňovala DNM  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AA25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A2510" w:rsidRPr="00417A94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98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6A5A3A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i/>
                <w:sz w:val="20"/>
                <w:szCs w:val="20"/>
              </w:rPr>
              <w:t>Spoločnosť neoceňovala DNM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AA25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A2510" w:rsidRPr="00417A94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98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6A5A3A" w:rsidP="00E165E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i/>
                <w:sz w:val="20"/>
                <w:szCs w:val="20"/>
              </w:rPr>
              <w:t>Spoločnosť  oceňovala zásoby nadob</w:t>
            </w:r>
            <w:r w:rsidR="00E165E7" w:rsidRPr="00417A94">
              <w:rPr>
                <w:rFonts w:ascii="Times New Roman" w:hAnsi="Times New Roman" w:cs="Times New Roman"/>
                <w:i/>
                <w:sz w:val="20"/>
                <w:szCs w:val="20"/>
              </w:rPr>
              <w:t>údacou hodnotou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AA25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A2510" w:rsidRPr="00417A94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98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E165E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i/>
                <w:sz w:val="20"/>
                <w:szCs w:val="20"/>
              </w:rPr>
              <w:t>Spoločnosť neoceňovala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AA25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A2510" w:rsidRPr="00417A94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98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E165E7" w:rsidP="00E165E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Spoločnosť oceňovala </w:t>
            </w:r>
            <w:proofErr w:type="spellStart"/>
            <w:r w:rsidRPr="00417A94">
              <w:rPr>
                <w:rFonts w:ascii="Times New Roman" w:hAnsi="Times New Roman" w:cs="Times New Roman"/>
                <w:i/>
                <w:sz w:val="20"/>
                <w:szCs w:val="20"/>
              </w:rPr>
              <w:t>pohadávky</w:t>
            </w:r>
            <w:proofErr w:type="spellEnd"/>
            <w:r w:rsidRPr="00417A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pri ich vzniku menovitou hodnotou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AA25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A2510" w:rsidRPr="00417A94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98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E165E7" w:rsidP="00E165E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i/>
                <w:sz w:val="20"/>
                <w:szCs w:val="20"/>
              </w:rPr>
              <w:t>Peňažné prostriedky a účty v bankách oceňovala menovitou hodnotou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AA25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A2510" w:rsidRPr="00417A94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98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E165E7" w:rsidP="00E165E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i/>
                <w:sz w:val="20"/>
                <w:szCs w:val="20"/>
              </w:rPr>
              <w:t>Záväzky pri ich vzniku spoločnosť oceňovala menovitou hodnotou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AA25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A2510" w:rsidRPr="00417A94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983E4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E165E7" w:rsidP="00E165E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17A94">
              <w:rPr>
                <w:rFonts w:ascii="Times New Roman" w:hAnsi="Times New Roman" w:cs="Times New Roman"/>
                <w:i/>
                <w:sz w:val="20"/>
                <w:szCs w:val="20"/>
              </w:rPr>
              <w:t>Spoločnosť neoceňovala derivátové operácie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Pr="00417A94" w:rsidRDefault="00AA25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A2510" w:rsidRPr="00417A94" w:rsidRDefault="00AA2510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17A94" w:rsidRP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417A94">
        <w:rPr>
          <w:rFonts w:ascii="Times New Roman" w:hAnsi="Times New Roman" w:cs="Times New Roman"/>
          <w:b/>
          <w:bCs/>
          <w:color w:val="auto"/>
          <w:sz w:val="20"/>
          <w:szCs w:val="20"/>
        </w:rPr>
        <w:t>Čl. II (2) Spôsob oceňovania jednotlivých položiek majetku a záväzkov (účtovanie a úbytok</w:t>
      </w:r>
    </w:p>
    <w:p w:rsid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417A94">
        <w:rPr>
          <w:rFonts w:ascii="Times New Roman" w:hAnsi="Times New Roman" w:cs="Times New Roman"/>
          <w:b/>
          <w:bCs/>
          <w:color w:val="auto"/>
          <w:sz w:val="20"/>
          <w:szCs w:val="20"/>
        </w:rPr>
        <w:t>zásob)</w:t>
      </w:r>
    </w:p>
    <w:p w:rsidR="00417A94" w:rsidRP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:rsidR="00417A94" w:rsidRP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auto"/>
          <w:sz w:val="20"/>
          <w:szCs w:val="20"/>
        </w:rPr>
      </w:pPr>
      <w:r w:rsidRPr="00417A94">
        <w:rPr>
          <w:rFonts w:ascii="Times New Roman" w:hAnsi="Times New Roman" w:cs="Times New Roman"/>
          <w:color w:val="auto"/>
          <w:sz w:val="20"/>
          <w:szCs w:val="20"/>
        </w:rPr>
        <w:t>Čl. II (2) Spôsob oceňovania jednotlivých položiek majetku a záväzkov (účtovanie a úbytok zásob)</w:t>
      </w:r>
    </w:p>
    <w:p w:rsid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auto"/>
          <w:sz w:val="20"/>
          <w:szCs w:val="20"/>
        </w:rPr>
      </w:pPr>
    </w:p>
    <w:p w:rsidR="00417A94" w:rsidRP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auto"/>
          <w:sz w:val="20"/>
          <w:szCs w:val="20"/>
        </w:rPr>
      </w:pPr>
      <w:r w:rsidRPr="00417A94">
        <w:rPr>
          <w:rFonts w:ascii="Times New Roman" w:hAnsi="Times New Roman" w:cs="Times New Roman"/>
          <w:color w:val="auto"/>
          <w:sz w:val="20"/>
          <w:szCs w:val="20"/>
        </w:rPr>
        <w:t>Pri účtovaní zásob postupovala účtovná jednotka podľa § 43 postupov účtovania v PÚ:</w:t>
      </w:r>
    </w:p>
    <w:p w:rsid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auto"/>
          <w:sz w:val="20"/>
          <w:szCs w:val="20"/>
        </w:rPr>
      </w:pPr>
    </w:p>
    <w:p w:rsidR="00417A94" w:rsidRP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auto"/>
          <w:sz w:val="20"/>
          <w:szCs w:val="20"/>
        </w:rPr>
      </w:pPr>
      <w:r w:rsidRPr="00417A94">
        <w:rPr>
          <w:rFonts w:ascii="Times New Roman" w:hAnsi="Times New Roman" w:cs="Times New Roman"/>
          <w:color w:val="auto"/>
          <w:sz w:val="20"/>
          <w:szCs w:val="20"/>
        </w:rPr>
        <w:t>spôsobom A účtovania zásob</w:t>
      </w:r>
    </w:p>
    <w:p w:rsidR="00417A94" w:rsidRPr="00417A94" w:rsidRDefault="00417A94" w:rsidP="00417A94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17A94">
        <w:rPr>
          <w:rFonts w:ascii="Times New Roman" w:hAnsi="Times New Roman" w:cs="Times New Roman"/>
          <w:b/>
          <w:color w:val="auto"/>
          <w:sz w:val="20"/>
          <w:szCs w:val="20"/>
        </w:rPr>
        <w:t>spôsobom B účtovania zásob</w:t>
      </w:r>
    </w:p>
    <w:p w:rsidR="00AA2510" w:rsidRPr="00417A94" w:rsidRDefault="00AA251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AA2510" w:rsidRPr="00417A94" w:rsidRDefault="00AA2510">
      <w:pPr>
        <w:pStyle w:val="Odsekzoznamu"/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:rsidR="00AA2510" w:rsidRDefault="00AA251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17A94" w:rsidRP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417A94">
        <w:rPr>
          <w:rFonts w:ascii="Times New Roman" w:hAnsi="Times New Roman" w:cs="Times New Roman"/>
          <w:b/>
          <w:bCs/>
          <w:color w:val="auto"/>
          <w:sz w:val="20"/>
          <w:szCs w:val="20"/>
        </w:rPr>
        <w:t>Čl. II (3) Spôsob zostavenia odpisového plánu pre jednotlivé druhy dlhodobého majetku</w:t>
      </w:r>
    </w:p>
    <w:p w:rsidR="00417A94" w:rsidRP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auto"/>
          <w:sz w:val="20"/>
          <w:szCs w:val="20"/>
        </w:rPr>
      </w:pPr>
      <w:r w:rsidRPr="00417A94">
        <w:rPr>
          <w:rFonts w:ascii="Times New Roman" w:hAnsi="Times New Roman" w:cs="Times New Roman"/>
          <w:color w:val="auto"/>
          <w:sz w:val="20"/>
          <w:szCs w:val="20"/>
        </w:rPr>
        <w:t>Čl. II (3) Spôsob zostavenia odpisového plánu pre jednotlivé druhy dlhodobého majetku</w:t>
      </w:r>
    </w:p>
    <w:p w:rsidR="00417A94" w:rsidRDefault="00417A94" w:rsidP="00417A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417A94" w:rsidRPr="00417A94" w:rsidRDefault="00417A94" w:rsidP="00417A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X     </w:t>
      </w:r>
      <w:r w:rsidRPr="00417A94">
        <w:rPr>
          <w:rFonts w:ascii="Times New Roman" w:hAnsi="Times New Roman" w:cs="Times New Roman"/>
          <w:color w:val="auto"/>
          <w:sz w:val="20"/>
          <w:szCs w:val="20"/>
        </w:rPr>
        <w:t>Dlhodobý nehmotný majetok: odpisový plán účtovných odpisov vychádzal z požiadavky zákona č. 431/2002 o účtovníctve. Majetok sa odpisoval počas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Pr="00417A94">
        <w:rPr>
          <w:rFonts w:ascii="Times New Roman" w:hAnsi="Times New Roman" w:cs="Times New Roman"/>
          <w:color w:val="auto"/>
          <w:sz w:val="20"/>
          <w:szCs w:val="20"/>
        </w:rPr>
        <w:t xml:space="preserve">predpokladanej doby používania zodpovedajúcej spotrebe budúcich ekonomických úžitkov z majetku. Odpisové sadzby pre účtovné a daňové odpisy dlhodobého nehmotného majetku sa rovnajú. </w:t>
      </w:r>
    </w:p>
    <w:p w:rsid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auto"/>
          <w:sz w:val="20"/>
          <w:szCs w:val="20"/>
        </w:rPr>
      </w:pPr>
    </w:p>
    <w:p w:rsidR="00417A94" w:rsidRDefault="00417A94" w:rsidP="00417A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- </w:t>
      </w:r>
      <w:r w:rsidRPr="00417A94">
        <w:rPr>
          <w:rFonts w:ascii="Times New Roman" w:hAnsi="Times New Roman" w:cs="Times New Roman"/>
          <w:color w:val="auto"/>
          <w:sz w:val="20"/>
          <w:szCs w:val="20"/>
        </w:rPr>
        <w:t>Dlhodobý hmotný majetok: odpisový plán účtovných odpisov sa zostavil interným predpisom, v ktorom sa vychádzalo z predpokladaného opotrebenia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Pr="00417A94">
        <w:rPr>
          <w:rFonts w:ascii="Times New Roman" w:hAnsi="Times New Roman" w:cs="Times New Roman"/>
          <w:color w:val="auto"/>
          <w:sz w:val="20"/>
          <w:szCs w:val="20"/>
        </w:rPr>
        <w:t>zaraďovaného majetku zodpovedajúceho bežným podmienkam jeho používania. Účtovné a daňové odpisy sa nerovnajú.</w:t>
      </w:r>
    </w:p>
    <w:p w:rsidR="00417A94" w:rsidRPr="00417A94" w:rsidRDefault="00417A94" w:rsidP="00417A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417A94" w:rsidRPr="00417A94" w:rsidRDefault="00417A94" w:rsidP="00417A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- </w:t>
      </w:r>
      <w:r w:rsidRPr="00417A94">
        <w:rPr>
          <w:rFonts w:ascii="Times New Roman" w:hAnsi="Times New Roman" w:cs="Times New Roman"/>
          <w:color w:val="auto"/>
          <w:sz w:val="20"/>
          <w:szCs w:val="20"/>
        </w:rPr>
        <w:t>D</w:t>
      </w:r>
      <w:r>
        <w:rPr>
          <w:rFonts w:ascii="Times New Roman" w:hAnsi="Times New Roman" w:cs="Times New Roman"/>
          <w:color w:val="auto"/>
          <w:sz w:val="20"/>
          <w:szCs w:val="20"/>
        </w:rPr>
        <w:t>l</w:t>
      </w:r>
      <w:r w:rsidRPr="00417A94">
        <w:rPr>
          <w:rFonts w:ascii="Times New Roman" w:hAnsi="Times New Roman" w:cs="Times New Roman"/>
          <w:color w:val="auto"/>
          <w:sz w:val="20"/>
          <w:szCs w:val="20"/>
        </w:rPr>
        <w:t>hodobý hmotný majetok: odpisový plán účtovných odpisov sa zostavil interným predpisom, v ktorom sa vychádzalo z metód používaných pri vyčíslovaní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Pr="00417A94">
        <w:rPr>
          <w:rFonts w:ascii="Times New Roman" w:hAnsi="Times New Roman" w:cs="Times New Roman"/>
          <w:color w:val="auto"/>
          <w:sz w:val="20"/>
          <w:szCs w:val="20"/>
        </w:rPr>
        <w:t>daňových odpisov. Účtovné a daňové odpisy sa rovnajú.</w:t>
      </w:r>
    </w:p>
    <w:p w:rsidR="00417A94" w:rsidRDefault="00417A94" w:rsidP="00417A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417A94" w:rsidRDefault="00417A94" w:rsidP="00417A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417A94" w:rsidRDefault="00417A94" w:rsidP="00417A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auto"/>
          <w:sz w:val="20"/>
          <w:szCs w:val="20"/>
        </w:rPr>
      </w:pPr>
      <w:r w:rsidRPr="00417A94">
        <w:rPr>
          <w:rFonts w:ascii="Times New Roman" w:hAnsi="Times New Roman" w:cs="Times New Roman"/>
          <w:color w:val="auto"/>
          <w:sz w:val="20"/>
          <w:szCs w:val="20"/>
        </w:rPr>
        <w:lastRenderedPageBreak/>
        <w:t>Odpisový plán bol ovplyvnený týmito skutočnosťami:</w:t>
      </w:r>
    </w:p>
    <w:p w:rsidR="00417A94" w:rsidRP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auto"/>
          <w:sz w:val="20"/>
          <w:szCs w:val="20"/>
        </w:rPr>
      </w:pPr>
    </w:p>
    <w:p w:rsidR="00417A94" w:rsidRP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auto"/>
          <w:sz w:val="20"/>
          <w:szCs w:val="20"/>
        </w:rPr>
      </w:pPr>
      <w:r w:rsidRPr="00417A94">
        <w:rPr>
          <w:rFonts w:ascii="Times New Roman" w:hAnsi="Times New Roman" w:cs="Times New Roman"/>
          <w:color w:val="auto"/>
          <w:sz w:val="20"/>
          <w:szCs w:val="20"/>
        </w:rPr>
        <w:t>Spôsob zostavenia odpisového plánu pre jednotlivé druhy dlhodobého nehmotného a hmotného majetku</w:t>
      </w:r>
    </w:p>
    <w:p w:rsid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:rsid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417A94">
        <w:rPr>
          <w:rFonts w:ascii="Times New Roman" w:hAnsi="Times New Roman" w:cs="Times New Roman"/>
          <w:b/>
          <w:bCs/>
          <w:color w:val="auto"/>
          <w:sz w:val="20"/>
          <w:szCs w:val="20"/>
        </w:rPr>
        <w:t>Druh majetku</w:t>
      </w:r>
      <w:r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                 </w:t>
      </w:r>
      <w:r w:rsidRPr="00417A94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Doba odpisovania</w:t>
      </w:r>
      <w:r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                       </w:t>
      </w:r>
      <w:r w:rsidRPr="00417A94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Sadzba odpisov</w:t>
      </w:r>
      <w:r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               </w:t>
      </w:r>
      <w:r w:rsidRPr="00417A94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 Odpisová metóda</w:t>
      </w:r>
    </w:p>
    <w:p w:rsidR="00D547D4" w:rsidRPr="00417A94" w:rsidRDefault="00D547D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:rsidR="00417A94" w:rsidRPr="00417A94" w:rsidRDefault="00D547D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Zab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 zariadenie                     </w:t>
      </w:r>
      <w:r w:rsidR="00417A94" w:rsidRPr="00417A94"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72 </w:t>
      </w:r>
      <w:r w:rsidR="00417A94" w:rsidRPr="00417A94">
        <w:rPr>
          <w:rFonts w:ascii="Times New Roman" w:hAnsi="Times New Roman" w:cs="Times New Roman"/>
          <w:color w:val="auto"/>
          <w:sz w:val="20"/>
          <w:szCs w:val="20"/>
        </w:rPr>
        <w:t xml:space="preserve">mesiacov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                                    </w:t>
      </w:r>
      <w:r w:rsidR="00417A94" w:rsidRPr="00417A94">
        <w:rPr>
          <w:rFonts w:ascii="Times New Roman" w:hAnsi="Times New Roman" w:cs="Times New Roman"/>
          <w:color w:val="auto"/>
          <w:sz w:val="20"/>
          <w:szCs w:val="20"/>
        </w:rPr>
        <w:t xml:space="preserve">UO=DO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                           </w:t>
      </w:r>
      <w:r w:rsidR="00417A94" w:rsidRPr="00417A94">
        <w:rPr>
          <w:rFonts w:ascii="Times New Roman" w:hAnsi="Times New Roman" w:cs="Times New Roman"/>
          <w:color w:val="auto"/>
          <w:sz w:val="20"/>
          <w:szCs w:val="20"/>
        </w:rPr>
        <w:t>rovnomerná</w:t>
      </w:r>
    </w:p>
    <w:p w:rsidR="00417A94" w:rsidRDefault="00417A94" w:rsidP="00417A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auto"/>
          <w:sz w:val="20"/>
          <w:szCs w:val="20"/>
        </w:rPr>
      </w:pPr>
    </w:p>
    <w:p w:rsidR="00417A94" w:rsidRPr="00417A94" w:rsidRDefault="00417A94" w:rsidP="00417A9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165E7" w:rsidRPr="00417A94" w:rsidRDefault="00E165E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AA2510" w:rsidRPr="00417A94" w:rsidRDefault="00983E4E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17A94">
        <w:rPr>
          <w:rFonts w:ascii="Times New Roman" w:hAnsi="Times New Roman" w:cs="Times New Roman"/>
          <w:b/>
          <w:sz w:val="20"/>
          <w:szCs w:val="20"/>
        </w:rPr>
        <w:t>II. 4  Zmeny účtovných zásad a metód:</w:t>
      </w:r>
    </w:p>
    <w:p w:rsidR="00AA2510" w:rsidRPr="00417A94" w:rsidRDefault="00AA2510">
      <w:pPr>
        <w:spacing w:line="240" w:lineRule="auto"/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</w:p>
    <w:p w:rsidR="00AA2510" w:rsidRPr="00417A94" w:rsidRDefault="00983E4E">
      <w:pPr>
        <w:spacing w:line="240" w:lineRule="auto"/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417A94">
        <w:rPr>
          <w:rFonts w:ascii="Times New Roman" w:hAnsi="Times New Roman" w:cs="Times New Roman"/>
          <w:sz w:val="20"/>
          <w:szCs w:val="20"/>
        </w:rPr>
        <w:t xml:space="preserve">Účtovné metódy a zásady boli aplikované v rámci platného </w:t>
      </w:r>
      <w:proofErr w:type="spellStart"/>
      <w:r w:rsidRPr="00417A94">
        <w:rPr>
          <w:rFonts w:ascii="Times New Roman" w:hAnsi="Times New Roman" w:cs="Times New Roman"/>
          <w:sz w:val="20"/>
          <w:szCs w:val="20"/>
        </w:rPr>
        <w:t>ZoÚ</w:t>
      </w:r>
      <w:proofErr w:type="spellEnd"/>
      <w:r w:rsidRPr="00417A94">
        <w:rPr>
          <w:rFonts w:ascii="Times New Roman" w:hAnsi="Times New Roman" w:cs="Times New Roman"/>
          <w:sz w:val="20"/>
          <w:szCs w:val="20"/>
        </w:rPr>
        <w:t xml:space="preserve">,  s nasledovnými osobitosťami </w:t>
      </w:r>
    </w:p>
    <w:p w:rsidR="00AA2510" w:rsidRPr="00417A94" w:rsidRDefault="00983E4E">
      <w:pPr>
        <w:spacing w:before="240"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417A94">
        <w:rPr>
          <w:rFonts w:ascii="Times New Roman" w:eastAsia="MS Gothic" w:hAnsi="Times New Roman" w:cs="Times New Roman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</w:t>
      </w:r>
      <w:r w:rsidRPr="00417A94">
        <w:rPr>
          <w:rFonts w:ascii="Times New Roman" w:eastAsia="MS Gothic" w:hAnsi="Times New Roman" w:cs="Times New Roman"/>
          <w:sz w:val="20"/>
          <w:szCs w:val="20"/>
        </w:rPr>
        <w:t>:</w:t>
      </w:r>
      <w:r w:rsidR="00417A94" w:rsidRPr="00417A94">
        <w:rPr>
          <w:rFonts w:ascii="Times New Roman" w:eastAsia="MS Gothic" w:hAnsi="Times New Roman" w:cs="Times New Roman"/>
          <w:sz w:val="20"/>
          <w:szCs w:val="20"/>
        </w:rPr>
        <w:t xml:space="preserve">  nemá náplň</w:t>
      </w:r>
    </w:p>
    <w:p w:rsidR="00AA2510" w:rsidRPr="00417A94" w:rsidRDefault="00983E4E" w:rsidP="00790054">
      <w:pPr>
        <w:spacing w:before="240" w:line="240" w:lineRule="auto"/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417A94">
        <w:rPr>
          <w:rFonts w:ascii="Times New Roman" w:eastAsia="MS Gothic" w:hAnsi="Times New Roman" w:cs="Times New Roman"/>
          <w:b/>
          <w:sz w:val="20"/>
          <w:szCs w:val="20"/>
        </w:rPr>
        <w:t>     </w:t>
      </w:r>
    </w:p>
    <w:p w:rsidR="00AA2510" w:rsidRDefault="00AA2510">
      <w:pPr>
        <w:spacing w:before="240" w:line="240" w:lineRule="auto"/>
        <w:jc w:val="right"/>
      </w:pPr>
    </w:p>
    <w:sectPr w:rsidR="00AA2510" w:rsidSect="00AA251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0E44" w:rsidRDefault="00FB0E44" w:rsidP="00AA2510">
      <w:pPr>
        <w:spacing w:after="0" w:line="240" w:lineRule="auto"/>
      </w:pPr>
      <w:r>
        <w:separator/>
      </w:r>
    </w:p>
  </w:endnote>
  <w:endnote w:type="continuationSeparator" w:id="0">
    <w:p w:rsidR="00FB0E44" w:rsidRDefault="00FB0E44" w:rsidP="00AA25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918824500"/>
      <w:docPartObj>
        <w:docPartGallery w:val="Page Numbers (Bottom of Page)"/>
        <w:docPartUnique/>
      </w:docPartObj>
    </w:sdtPr>
    <w:sdtContent>
      <w:p w:rsidR="00417A94" w:rsidRDefault="00417A94">
        <w:pPr>
          <w:pStyle w:val="Footer"/>
          <w:jc w:val="right"/>
        </w:pPr>
        <w:fldSimple w:instr="PAGE">
          <w:r w:rsidR="00D547D4">
            <w:rPr>
              <w:noProof/>
            </w:rPr>
            <w:t>3</w:t>
          </w:r>
        </w:fldSimple>
      </w:p>
    </w:sdtContent>
  </w:sdt>
  <w:p w:rsidR="00417A94" w:rsidRDefault="00417A9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0E44" w:rsidRDefault="00FB0E44" w:rsidP="00AA2510">
      <w:pPr>
        <w:spacing w:after="0" w:line="240" w:lineRule="auto"/>
      </w:pPr>
      <w:r>
        <w:separator/>
      </w:r>
    </w:p>
  </w:footnote>
  <w:footnote w:type="continuationSeparator" w:id="0">
    <w:p w:rsidR="00FB0E44" w:rsidRDefault="00FB0E44" w:rsidP="00AA25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A94" w:rsidRDefault="00417A94">
    <w:pPr>
      <w:pStyle w:val="Header"/>
      <w:rPr>
        <w:rFonts w:asciiTheme="majorHAnsi" w:hAnsiTheme="majorHAnsi"/>
      </w:rPr>
    </w:pPr>
  </w:p>
  <w:p w:rsidR="00417A94" w:rsidRDefault="00417A94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417A94" w:rsidRDefault="00417A94">
    <w:pPr>
      <w:pStyle w:val="Header"/>
      <w:rPr>
        <w:rFonts w:asciiTheme="majorHAnsi" w:hAnsiTheme="majorHAnsi"/>
      </w:rPr>
    </w:pPr>
  </w:p>
  <w:p w:rsidR="00417A94" w:rsidRDefault="00417A94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93" w:type="dxa"/>
      </w:tblCellMar>
      <w:tblLook w:val="04A0"/>
    </w:tblPr>
    <w:tblGrid>
      <w:gridCol w:w="583"/>
      <w:gridCol w:w="313"/>
      <w:gridCol w:w="313"/>
      <w:gridCol w:w="312"/>
      <w:gridCol w:w="312"/>
      <w:gridCol w:w="312"/>
      <w:gridCol w:w="312"/>
      <w:gridCol w:w="312"/>
      <w:gridCol w:w="312"/>
      <w:gridCol w:w="425"/>
      <w:gridCol w:w="584"/>
      <w:gridCol w:w="312"/>
      <w:gridCol w:w="312"/>
      <w:gridCol w:w="312"/>
      <w:gridCol w:w="313"/>
      <w:gridCol w:w="312"/>
      <w:gridCol w:w="312"/>
      <w:gridCol w:w="312"/>
      <w:gridCol w:w="312"/>
      <w:gridCol w:w="313"/>
      <w:gridCol w:w="312"/>
    </w:tblGrid>
    <w:tr w:rsidR="00417A94">
      <w:trPr>
        <w:trHeight w:val="340"/>
        <w:jc w:val="right"/>
      </w:trPr>
      <w:tc>
        <w:tcPr>
          <w:tcW w:w="623" w:type="dxa"/>
          <w:shd w:val="clear" w:color="auto" w:fill="auto"/>
          <w:tcMar>
            <w:left w:w="93" w:type="dxa"/>
          </w:tcMar>
          <w:vAlign w:val="center"/>
        </w:tcPr>
        <w:p w:rsidR="00417A94" w:rsidRDefault="00417A94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3A7B1C">
          <w:pPr>
            <w:pStyle w:val="Header"/>
            <w:jc w:val="center"/>
          </w:pPr>
          <w:r>
            <w:t>4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6A5A3A">
          <w:pPr>
            <w:pStyle w:val="Header"/>
            <w:jc w:val="center"/>
          </w:pPr>
          <w:r>
            <w:t>6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6A5A3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6A5A3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6A5A3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6A5A3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6A5A3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6A5A3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93" w:type="dxa"/>
          </w:tcMar>
          <w:vAlign w:val="center"/>
        </w:tcPr>
        <w:p w:rsidR="00417A94" w:rsidRDefault="00417A94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93" w:type="dxa"/>
          </w:tcMar>
          <w:vAlign w:val="center"/>
        </w:tcPr>
        <w:p w:rsidR="00417A94" w:rsidRDefault="00417A94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417A94" w:rsidRDefault="00417A94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6A5A3A">
          <w:pPr>
            <w:pStyle w:val="Header"/>
            <w:jc w:val="center"/>
          </w:pPr>
          <w:r>
            <w:t>3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6A5A3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6A5A3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6A5A3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6A5A3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3A7B1C">
          <w:pPr>
            <w:pStyle w:val="Header"/>
            <w:jc w:val="center"/>
          </w:pPr>
          <w:r>
            <w:t>4</w:t>
          </w:r>
        </w:p>
      </w:tc>
      <w:tc>
        <w:tcPr>
          <w:tcW w:w="278" w:type="dxa"/>
          <w:shd w:val="clear" w:color="auto" w:fill="auto"/>
          <w:tcMar>
            <w:left w:w="93" w:type="dxa"/>
          </w:tcMar>
          <w:vAlign w:val="center"/>
        </w:tcPr>
        <w:p w:rsidR="00417A94" w:rsidRDefault="00417A94" w:rsidP="006A5A3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417A94" w:rsidRDefault="00417A94">
    <w:pPr>
      <w:pStyle w:val="Header"/>
      <w:rPr>
        <w:rFonts w:asciiTheme="majorHAnsi" w:hAnsiTheme="majorHAnsi"/>
      </w:rPr>
    </w:pPr>
  </w:p>
  <w:p w:rsidR="00417A94" w:rsidRDefault="00417A94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E14CD2"/>
    <w:multiLevelType w:val="multilevel"/>
    <w:tmpl w:val="07EE8756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B8D469D"/>
    <w:multiLevelType w:val="multilevel"/>
    <w:tmpl w:val="6652AE0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AA2510"/>
    <w:rsid w:val="000A0CA8"/>
    <w:rsid w:val="001041E3"/>
    <w:rsid w:val="001172E1"/>
    <w:rsid w:val="003405F7"/>
    <w:rsid w:val="00385AF2"/>
    <w:rsid w:val="003A7B1C"/>
    <w:rsid w:val="00417A94"/>
    <w:rsid w:val="00485139"/>
    <w:rsid w:val="00495FC8"/>
    <w:rsid w:val="004C55BD"/>
    <w:rsid w:val="004C74C5"/>
    <w:rsid w:val="0053510B"/>
    <w:rsid w:val="00612A6D"/>
    <w:rsid w:val="006509C7"/>
    <w:rsid w:val="006A5A3A"/>
    <w:rsid w:val="00714655"/>
    <w:rsid w:val="00790054"/>
    <w:rsid w:val="00855751"/>
    <w:rsid w:val="0088129C"/>
    <w:rsid w:val="00983E4E"/>
    <w:rsid w:val="00A51CB2"/>
    <w:rsid w:val="00AA2510"/>
    <w:rsid w:val="00C7737F"/>
    <w:rsid w:val="00C91F64"/>
    <w:rsid w:val="00D547D4"/>
    <w:rsid w:val="00E165E7"/>
    <w:rsid w:val="00FB0E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AA2510"/>
    <w:rPr>
      <w:rFonts w:ascii="Cambria" w:hAnsi="Cambria"/>
      <w:b/>
      <w:sz w:val="20"/>
    </w:rPr>
  </w:style>
  <w:style w:type="character" w:customStyle="1" w:styleId="ListLabel2">
    <w:name w:val="ListLabel 2"/>
    <w:qFormat/>
    <w:rsid w:val="00AA2510"/>
    <w:rPr>
      <w:b/>
      <w:sz w:val="24"/>
      <w:szCs w:val="24"/>
    </w:rPr>
  </w:style>
  <w:style w:type="character" w:customStyle="1" w:styleId="ListLabel3">
    <w:name w:val="ListLabel 3"/>
    <w:qFormat/>
    <w:rsid w:val="00AA2510"/>
    <w:rPr>
      <w:b/>
      <w:sz w:val="24"/>
      <w:szCs w:val="24"/>
    </w:rPr>
  </w:style>
  <w:style w:type="character" w:customStyle="1" w:styleId="ListLabel4">
    <w:name w:val="ListLabel 4"/>
    <w:qFormat/>
    <w:rsid w:val="00AA2510"/>
    <w:rPr>
      <w:b/>
      <w:sz w:val="24"/>
      <w:szCs w:val="24"/>
    </w:rPr>
  </w:style>
  <w:style w:type="character" w:customStyle="1" w:styleId="ListLabel5">
    <w:name w:val="ListLabel 5"/>
    <w:qFormat/>
    <w:rsid w:val="00AA2510"/>
    <w:rPr>
      <w:b/>
      <w:sz w:val="24"/>
      <w:szCs w:val="24"/>
    </w:rPr>
  </w:style>
  <w:style w:type="character" w:customStyle="1" w:styleId="ListLabel6">
    <w:name w:val="ListLabel 6"/>
    <w:qFormat/>
    <w:rsid w:val="00AA2510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AA2510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AA2510"/>
    <w:rPr>
      <w:b/>
      <w:sz w:val="24"/>
      <w:szCs w:val="24"/>
    </w:rPr>
  </w:style>
  <w:style w:type="character" w:customStyle="1" w:styleId="ListLabel9">
    <w:name w:val="ListLabel 9"/>
    <w:qFormat/>
    <w:rsid w:val="00AA2510"/>
    <w:rPr>
      <w:rFonts w:eastAsia="Times New Roman"/>
    </w:rPr>
  </w:style>
  <w:style w:type="character" w:customStyle="1" w:styleId="ListLabel10">
    <w:name w:val="ListLabel 10"/>
    <w:qFormat/>
    <w:rsid w:val="00AA2510"/>
    <w:rPr>
      <w:rFonts w:eastAsia="Times New Roman"/>
    </w:rPr>
  </w:style>
  <w:style w:type="character" w:customStyle="1" w:styleId="ListLabel11">
    <w:name w:val="ListLabel 11"/>
    <w:qFormat/>
    <w:rsid w:val="00AA2510"/>
    <w:rPr>
      <w:rFonts w:eastAsia="Calibri"/>
    </w:rPr>
  </w:style>
  <w:style w:type="character" w:customStyle="1" w:styleId="ListLabel12">
    <w:name w:val="ListLabel 12"/>
    <w:qFormat/>
    <w:rsid w:val="00AA2510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AA2510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AA2510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AA251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AA2510"/>
    <w:pPr>
      <w:spacing w:after="140" w:line="288" w:lineRule="auto"/>
    </w:pPr>
  </w:style>
  <w:style w:type="paragraph" w:styleId="Zoznam">
    <w:name w:val="List"/>
    <w:basedOn w:val="Zkladntext"/>
    <w:rsid w:val="00AA2510"/>
    <w:rPr>
      <w:rFonts w:cs="Arial"/>
    </w:rPr>
  </w:style>
  <w:style w:type="paragraph" w:customStyle="1" w:styleId="Caption">
    <w:name w:val="Caption"/>
    <w:basedOn w:val="Normlny"/>
    <w:qFormat/>
    <w:rsid w:val="00AA251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AA2510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7900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9005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7900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9005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4C1EC7-E207-47F6-8F4F-A5AF01655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625</Words>
  <Characters>3565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4182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18</cp:revision>
  <cp:lastPrinted>2025-06-11T15:39:00Z</cp:lastPrinted>
  <dcterms:created xsi:type="dcterms:W3CDTF">2019-01-31T08:15:00Z</dcterms:created>
  <dcterms:modified xsi:type="dcterms:W3CDTF">2026-06-17T19:24:00Z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