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381B" w:rsidRPr="00F7381B" w:rsidRDefault="00807674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F7381B" w:rsidRPr="00F7381B">
        <w:rPr>
          <w:b/>
          <w:sz w:val="28"/>
          <w:szCs w:val="28"/>
        </w:rPr>
        <w:t xml:space="preserve">Poznámky </w:t>
      </w:r>
      <w:proofErr w:type="spellStart"/>
      <w:r w:rsidR="00F7381B" w:rsidRPr="00F7381B">
        <w:rPr>
          <w:b/>
          <w:sz w:val="28"/>
          <w:szCs w:val="28"/>
        </w:rPr>
        <w:t>Úč</w:t>
      </w:r>
      <w:proofErr w:type="spellEnd"/>
      <w:r w:rsidR="00F7381B" w:rsidRPr="00F7381B">
        <w:rPr>
          <w:b/>
          <w:sz w:val="28"/>
          <w:szCs w:val="28"/>
        </w:rPr>
        <w:t xml:space="preserve"> MÚJ 3 – 01                  IČO:  52 032 108              DIČ: 2120870224</w:t>
      </w:r>
    </w:p>
    <w:p w:rsidR="005C165F" w:rsidRPr="00EE3A61" w:rsidRDefault="00F7381B">
      <w:pPr>
        <w:rPr>
          <w:rFonts w:ascii="Times New Roman" w:hAnsi="Times New Roman" w:cs="Times New Roman"/>
          <w:sz w:val="24"/>
          <w:szCs w:val="24"/>
        </w:rPr>
      </w:pPr>
      <w:r w:rsidRPr="00EE3A61">
        <w:rPr>
          <w:rFonts w:ascii="Times New Roman" w:hAnsi="Times New Roman" w:cs="Times New Roman"/>
          <w:sz w:val="24"/>
          <w:szCs w:val="24"/>
        </w:rPr>
        <w:t xml:space="preserve">Poznámky k účtovnej závierke </w:t>
      </w:r>
      <w:proofErr w:type="spellStart"/>
      <w:r w:rsidRPr="00EE3A61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="0013609F">
        <w:rPr>
          <w:rFonts w:ascii="Times New Roman" w:hAnsi="Times New Roman" w:cs="Times New Roman"/>
          <w:sz w:val="24"/>
          <w:szCs w:val="24"/>
        </w:rPr>
        <w:t xml:space="preserve"> účtovnej jednotky za rok 2025</w:t>
      </w:r>
      <w:r w:rsidRPr="00EE3A61">
        <w:rPr>
          <w:rFonts w:ascii="Times New Roman" w:hAnsi="Times New Roman" w:cs="Times New Roman"/>
          <w:sz w:val="24"/>
          <w:szCs w:val="24"/>
        </w:rPr>
        <w:t xml:space="preserve"> zostavené podľa Opatrenia MF SR č. 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 w:rsidRPr="00EE3A61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EE3A61">
        <w:rPr>
          <w:rFonts w:ascii="Times New Roman" w:hAnsi="Times New Roman" w:cs="Times New Roman"/>
          <w:sz w:val="24"/>
          <w:szCs w:val="24"/>
        </w:rPr>
        <w:t xml:space="preserve"> účtovné jednotky v znení neskorších predpisov (ostatná novela č.MF/18008/2014-74 – FS č.10/2014.</w:t>
      </w:r>
    </w:p>
    <w:p w:rsidR="00F7381B" w:rsidRPr="001E3635" w:rsidRDefault="00F7381B">
      <w:pPr>
        <w:rPr>
          <w:rFonts w:ascii="Times New Roman" w:hAnsi="Times New Roman" w:cs="Times New Roman"/>
          <w:b/>
        </w:rPr>
      </w:pPr>
      <w:r w:rsidRPr="001E3635">
        <w:rPr>
          <w:rFonts w:ascii="Times New Roman" w:hAnsi="Times New Roman" w:cs="Times New Roman"/>
          <w:b/>
        </w:rPr>
        <w:t xml:space="preserve">A . VŠEOBECNÉ ÚDAJE </w:t>
      </w:r>
    </w:p>
    <w:p w:rsidR="00F7381B" w:rsidRPr="00CE4E2F" w:rsidRDefault="00F7381B" w:rsidP="00CE4E2F">
      <w:pPr>
        <w:pStyle w:val="Odsekzoznamu"/>
        <w:numPr>
          <w:ilvl w:val="0"/>
          <w:numId w:val="1"/>
        </w:numPr>
        <w:rPr>
          <w:sz w:val="28"/>
          <w:szCs w:val="28"/>
        </w:rPr>
      </w:pPr>
      <w:r w:rsidRPr="006F35E1">
        <w:rPr>
          <w:sz w:val="28"/>
          <w:szCs w:val="28"/>
        </w:rPr>
        <w:t xml:space="preserve">Založenie spoločnosti </w:t>
      </w:r>
    </w:p>
    <w:p w:rsidR="00F7381B" w:rsidRPr="00EE3A61" w:rsidRDefault="00F7381B" w:rsidP="00F7381B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EE3A61">
        <w:rPr>
          <w:rFonts w:ascii="Times New Roman" w:hAnsi="Times New Roman" w:cs="Times New Roman"/>
          <w:sz w:val="24"/>
          <w:szCs w:val="24"/>
        </w:rPr>
        <w:t xml:space="preserve">Spoločnosť </w:t>
      </w:r>
      <w:proofErr w:type="spellStart"/>
      <w:r w:rsidRPr="00EE3A61">
        <w:rPr>
          <w:rFonts w:ascii="Times New Roman" w:hAnsi="Times New Roman" w:cs="Times New Roman"/>
          <w:sz w:val="24"/>
          <w:szCs w:val="24"/>
        </w:rPr>
        <w:t>Perlini</w:t>
      </w:r>
      <w:proofErr w:type="spellEnd"/>
      <w:r w:rsidRPr="00EE3A6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E3A61">
        <w:rPr>
          <w:rFonts w:ascii="Times New Roman" w:hAnsi="Times New Roman" w:cs="Times New Roman"/>
          <w:sz w:val="24"/>
          <w:szCs w:val="24"/>
        </w:rPr>
        <w:t>s.r.o</w:t>
      </w:r>
      <w:proofErr w:type="spellEnd"/>
      <w:r w:rsidRPr="00EE3A61">
        <w:rPr>
          <w:rFonts w:ascii="Times New Roman" w:hAnsi="Times New Roman" w:cs="Times New Roman"/>
          <w:sz w:val="24"/>
          <w:szCs w:val="24"/>
        </w:rPr>
        <w:t xml:space="preserve">  ( ďalej len spoločnosť ) bola založená a do obchodného registra zapísaná 07.11.2018. </w:t>
      </w:r>
    </w:p>
    <w:p w:rsidR="00CE4E2F" w:rsidRPr="00EE3A61" w:rsidRDefault="00F7381B" w:rsidP="00CE4E2F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EE3A61">
        <w:rPr>
          <w:rFonts w:ascii="Times New Roman" w:hAnsi="Times New Roman" w:cs="Times New Roman"/>
          <w:sz w:val="24"/>
          <w:szCs w:val="24"/>
        </w:rPr>
        <w:t xml:space="preserve">Obchodný register Okresného súdu Trnava, oddiel : </w:t>
      </w:r>
      <w:proofErr w:type="spellStart"/>
      <w:r w:rsidRPr="00EE3A61">
        <w:rPr>
          <w:rFonts w:ascii="Times New Roman" w:hAnsi="Times New Roman" w:cs="Times New Roman"/>
          <w:sz w:val="24"/>
          <w:szCs w:val="24"/>
        </w:rPr>
        <w:t>Sro</w:t>
      </w:r>
      <w:proofErr w:type="spellEnd"/>
      <w:r w:rsidRPr="00EE3A61">
        <w:rPr>
          <w:rFonts w:ascii="Times New Roman" w:hAnsi="Times New Roman" w:cs="Times New Roman"/>
          <w:sz w:val="24"/>
          <w:szCs w:val="24"/>
        </w:rPr>
        <w:t>, vložka č. 43289/T</w:t>
      </w:r>
    </w:p>
    <w:p w:rsidR="003B7544" w:rsidRPr="00EE3A61" w:rsidRDefault="00CE4E2F" w:rsidP="00CE4E2F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EE3A61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3B7544" w:rsidRPr="006F35E1" w:rsidRDefault="003B7544" w:rsidP="003B7544">
      <w:pPr>
        <w:pStyle w:val="Odsekzoznamu"/>
        <w:numPr>
          <w:ilvl w:val="0"/>
          <w:numId w:val="1"/>
        </w:numPr>
        <w:rPr>
          <w:sz w:val="28"/>
          <w:szCs w:val="28"/>
        </w:rPr>
      </w:pPr>
      <w:r w:rsidRPr="006F35E1">
        <w:rPr>
          <w:sz w:val="28"/>
          <w:szCs w:val="28"/>
        </w:rPr>
        <w:t xml:space="preserve">Predmet spoločnosti podľa výpisu z OR: 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160"/>
      </w:tblGrid>
      <w:tr w:rsidR="006F35E1" w:rsidRPr="006F35E1" w:rsidTr="006F35E1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877"/>
              <w:gridCol w:w="195"/>
            </w:tblGrid>
            <w:tr w:rsidR="006F35E1" w:rsidRPr="006F35E1" w:rsidTr="006F35E1">
              <w:trPr>
                <w:tblCellSpacing w:w="15" w:type="dxa"/>
              </w:trPr>
              <w:tc>
                <w:tcPr>
                  <w:tcW w:w="4882" w:type="pct"/>
                  <w:vAlign w:val="center"/>
                  <w:hideMark/>
                </w:tcPr>
                <w:p w:rsidR="006F35E1" w:rsidRPr="006F35E1" w:rsidRDefault="006F35E1" w:rsidP="006F35E1">
                  <w:pPr>
                    <w:pStyle w:val="Odsekzoznamu"/>
                    <w:numPr>
                      <w:ilvl w:val="0"/>
                      <w:numId w:val="2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montáž, rekonštrukcia a údržba vyhradených technických zariadení - elektrických </w:t>
                  </w:r>
                </w:p>
              </w:tc>
              <w:tc>
                <w:tcPr>
                  <w:tcW w:w="69" w:type="pct"/>
                  <w:hideMark/>
                </w:tcPr>
                <w:p w:rsidR="006F35E1" w:rsidRPr="006F35E1" w:rsidRDefault="006F35E1" w:rsidP="006F35E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6F35E1" w:rsidRPr="006F35E1" w:rsidRDefault="006F35E1" w:rsidP="006F35E1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364"/>
              <w:gridCol w:w="708"/>
            </w:tblGrid>
            <w:tr w:rsidR="006F35E1" w:rsidRPr="006F35E1" w:rsidTr="006F35E1">
              <w:trPr>
                <w:tblCellSpacing w:w="15" w:type="dxa"/>
              </w:trPr>
              <w:tc>
                <w:tcPr>
                  <w:tcW w:w="4585" w:type="pct"/>
                  <w:vAlign w:val="center"/>
                  <w:hideMark/>
                </w:tcPr>
                <w:p w:rsidR="006F35E1" w:rsidRPr="006F35E1" w:rsidRDefault="006F35E1" w:rsidP="006F35E1">
                  <w:pPr>
                    <w:pStyle w:val="Odsekzoznamu"/>
                    <w:numPr>
                      <w:ilvl w:val="0"/>
                      <w:numId w:val="2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opravy vyhradených technických zariadení elektrických </w:t>
                  </w:r>
                </w:p>
              </w:tc>
              <w:tc>
                <w:tcPr>
                  <w:tcW w:w="365" w:type="pct"/>
                  <w:hideMark/>
                </w:tcPr>
                <w:p w:rsidR="006F35E1" w:rsidRPr="006F35E1" w:rsidRDefault="006F35E1" w:rsidP="006F35E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6F35E1" w:rsidRPr="006F35E1" w:rsidRDefault="006F35E1" w:rsidP="006F35E1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63"/>
              <w:gridCol w:w="3009"/>
            </w:tblGrid>
            <w:tr w:rsidR="006F35E1" w:rsidRPr="006F35E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F35E1" w:rsidRPr="006F35E1" w:rsidRDefault="006F35E1" w:rsidP="006F35E1">
                  <w:pPr>
                    <w:pStyle w:val="Odsekzoznamu"/>
                    <w:numPr>
                      <w:ilvl w:val="0"/>
                      <w:numId w:val="2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prípravné práce k realizácii stavby </w:t>
                  </w:r>
                </w:p>
              </w:tc>
              <w:tc>
                <w:tcPr>
                  <w:tcW w:w="1650" w:type="pct"/>
                  <w:hideMark/>
                </w:tcPr>
                <w:p w:rsidR="006F35E1" w:rsidRPr="006F35E1" w:rsidRDefault="006F35E1" w:rsidP="006F35E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6F35E1" w:rsidRPr="006F35E1" w:rsidRDefault="006F35E1" w:rsidP="006F35E1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877"/>
              <w:gridCol w:w="195"/>
            </w:tblGrid>
            <w:tr w:rsidR="006F35E1" w:rsidRPr="006F35E1" w:rsidTr="006F35E1">
              <w:trPr>
                <w:tblCellSpacing w:w="15" w:type="dxa"/>
              </w:trPr>
              <w:tc>
                <w:tcPr>
                  <w:tcW w:w="4893" w:type="pct"/>
                  <w:vAlign w:val="center"/>
                  <w:hideMark/>
                </w:tcPr>
                <w:p w:rsidR="006F35E1" w:rsidRPr="006F35E1" w:rsidRDefault="006F35E1" w:rsidP="006F35E1">
                  <w:pPr>
                    <w:pStyle w:val="Odsekzoznamu"/>
                    <w:numPr>
                      <w:ilvl w:val="0"/>
                      <w:numId w:val="2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dokončovacie stavebné práce pri realizácii exteriérov a interiérov </w:t>
                  </w:r>
                </w:p>
              </w:tc>
              <w:tc>
                <w:tcPr>
                  <w:tcW w:w="58" w:type="pct"/>
                  <w:hideMark/>
                </w:tcPr>
                <w:p w:rsidR="006F35E1" w:rsidRPr="006F35E1" w:rsidRDefault="006F35E1" w:rsidP="006F35E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6F35E1" w:rsidRPr="006F35E1" w:rsidRDefault="006F35E1" w:rsidP="006F35E1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877"/>
              <w:gridCol w:w="195"/>
            </w:tblGrid>
            <w:tr w:rsidR="006F35E1" w:rsidRPr="006F35E1" w:rsidTr="006F35E1">
              <w:trPr>
                <w:tblCellSpacing w:w="15" w:type="dxa"/>
              </w:trPr>
              <w:tc>
                <w:tcPr>
                  <w:tcW w:w="4893" w:type="pct"/>
                  <w:vAlign w:val="center"/>
                  <w:hideMark/>
                </w:tcPr>
                <w:p w:rsidR="006F35E1" w:rsidRPr="006F35E1" w:rsidRDefault="006F35E1" w:rsidP="006F35E1">
                  <w:pPr>
                    <w:pStyle w:val="Odsekzoznamu"/>
                    <w:numPr>
                      <w:ilvl w:val="0"/>
                      <w:numId w:val="2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sprostredkovateľská činnosť v oblasti obchodu, služieb, výroby </w:t>
                  </w:r>
                </w:p>
              </w:tc>
              <w:tc>
                <w:tcPr>
                  <w:tcW w:w="58" w:type="pct"/>
                  <w:hideMark/>
                </w:tcPr>
                <w:p w:rsidR="006F35E1" w:rsidRPr="006F35E1" w:rsidRDefault="006F35E1" w:rsidP="006F35E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6F35E1" w:rsidRPr="006F35E1" w:rsidRDefault="006F35E1" w:rsidP="006F35E1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9102" w:type="dxa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742"/>
              <w:gridCol w:w="360"/>
            </w:tblGrid>
            <w:tr w:rsidR="006F35E1" w:rsidRPr="006F35E1" w:rsidTr="006F35E1">
              <w:trPr>
                <w:tblCellSpacing w:w="15" w:type="dxa"/>
              </w:trPr>
              <w:tc>
                <w:tcPr>
                  <w:tcW w:w="4778" w:type="pct"/>
                  <w:vAlign w:val="center"/>
                  <w:hideMark/>
                </w:tcPr>
                <w:p w:rsidR="006F35E1" w:rsidRPr="006F35E1" w:rsidRDefault="006F35E1" w:rsidP="006F35E1">
                  <w:pPr>
                    <w:pStyle w:val="Odsekzoznamu"/>
                    <w:numPr>
                      <w:ilvl w:val="0"/>
                      <w:numId w:val="2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</w:tc>
              <w:tc>
                <w:tcPr>
                  <w:tcW w:w="173" w:type="pct"/>
                  <w:hideMark/>
                </w:tcPr>
                <w:p w:rsidR="006F35E1" w:rsidRPr="006F35E1" w:rsidRDefault="006F35E1" w:rsidP="006F35E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6F35E1" w:rsidRPr="006F35E1" w:rsidRDefault="006F35E1" w:rsidP="006F35E1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63"/>
              <w:gridCol w:w="3009"/>
            </w:tblGrid>
            <w:tr w:rsidR="006F35E1" w:rsidRPr="006F35E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F35E1" w:rsidRPr="006F35E1" w:rsidRDefault="006F35E1" w:rsidP="006F35E1">
                  <w:pPr>
                    <w:pStyle w:val="Odsekzoznamu"/>
                    <w:numPr>
                      <w:ilvl w:val="0"/>
                      <w:numId w:val="2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čistiace a upratovacie služby </w:t>
                  </w:r>
                </w:p>
              </w:tc>
              <w:tc>
                <w:tcPr>
                  <w:tcW w:w="1650" w:type="pct"/>
                  <w:hideMark/>
                </w:tcPr>
                <w:p w:rsidR="006F35E1" w:rsidRPr="006F35E1" w:rsidRDefault="006F35E1" w:rsidP="006F35E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6F35E1" w:rsidRPr="006F35E1" w:rsidRDefault="006F35E1" w:rsidP="006F35E1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877"/>
              <w:gridCol w:w="195"/>
            </w:tblGrid>
            <w:tr w:rsidR="006F35E1" w:rsidRPr="006F35E1" w:rsidTr="006F35E1">
              <w:trPr>
                <w:tblCellSpacing w:w="15" w:type="dxa"/>
              </w:trPr>
              <w:tc>
                <w:tcPr>
                  <w:tcW w:w="4893" w:type="pct"/>
                  <w:vAlign w:val="center"/>
                  <w:hideMark/>
                </w:tcPr>
                <w:p w:rsidR="006F35E1" w:rsidRPr="006F35E1" w:rsidRDefault="006F35E1" w:rsidP="006F35E1">
                  <w:pPr>
                    <w:pStyle w:val="Odsekzoznamu"/>
                    <w:numPr>
                      <w:ilvl w:val="0"/>
                      <w:numId w:val="2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inštalácia elektrických rozvodov a zariadení na bezpečné napätie </w:t>
                  </w:r>
                </w:p>
              </w:tc>
              <w:tc>
                <w:tcPr>
                  <w:tcW w:w="58" w:type="pct"/>
                  <w:hideMark/>
                </w:tcPr>
                <w:p w:rsidR="006F35E1" w:rsidRPr="006F35E1" w:rsidRDefault="006F35E1" w:rsidP="006F35E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6F35E1" w:rsidRPr="006F35E1" w:rsidRDefault="006F35E1" w:rsidP="006F35E1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930"/>
              <w:gridCol w:w="142"/>
            </w:tblGrid>
            <w:tr w:rsidR="006F35E1" w:rsidRPr="006F35E1" w:rsidTr="006F35E1">
              <w:trPr>
                <w:tblCellSpacing w:w="15" w:type="dxa"/>
              </w:trPr>
              <w:tc>
                <w:tcPr>
                  <w:tcW w:w="4897" w:type="pct"/>
                  <w:vAlign w:val="center"/>
                  <w:hideMark/>
                </w:tcPr>
                <w:p w:rsidR="006F35E1" w:rsidRPr="006F35E1" w:rsidRDefault="006F35E1" w:rsidP="006F35E1">
                  <w:pPr>
                    <w:pStyle w:val="Odsekzoznamu"/>
                    <w:numPr>
                      <w:ilvl w:val="0"/>
                      <w:numId w:val="2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montáž, rekonštrukcia, údržba nevyhradených technických zariadení </w:t>
                  </w:r>
                </w:p>
              </w:tc>
              <w:tc>
                <w:tcPr>
                  <w:tcW w:w="53" w:type="pct"/>
                  <w:hideMark/>
                </w:tcPr>
                <w:p w:rsidR="006F35E1" w:rsidRPr="006F35E1" w:rsidRDefault="006F35E1" w:rsidP="006F35E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6F35E1" w:rsidRPr="006F35E1" w:rsidRDefault="006F35E1" w:rsidP="006F35E1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</w:tr>
    </w:tbl>
    <w:p w:rsidR="006F35E1" w:rsidRPr="006F35E1" w:rsidRDefault="006F35E1" w:rsidP="006F35E1">
      <w:pPr>
        <w:spacing w:after="0" w:line="240" w:lineRule="auto"/>
        <w:rPr>
          <w:rFonts w:ascii="Times New Roman" w:eastAsia="Times New Roman" w:hAnsi="Times New Roman" w:cs="Times New Roman"/>
          <w:vanish/>
          <w:sz w:val="28"/>
          <w:szCs w:val="28"/>
          <w:lang w:eastAsia="sk-SK"/>
        </w:rPr>
      </w:pPr>
    </w:p>
    <w:tbl>
      <w:tblPr>
        <w:tblW w:w="5049" w:type="pct"/>
        <w:jc w:val="center"/>
        <w:tblInd w:w="-44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161"/>
      </w:tblGrid>
      <w:tr w:rsidR="006F35E1" w:rsidRPr="006F35E1" w:rsidTr="00443688">
        <w:trPr>
          <w:trHeight w:val="3660"/>
          <w:jc w:val="center"/>
        </w:trPr>
        <w:tc>
          <w:tcPr>
            <w:tcW w:w="5000" w:type="pct"/>
            <w:shd w:val="clear" w:color="auto" w:fill="FFFFFF"/>
            <w:hideMark/>
          </w:tcPr>
          <w:p w:rsidR="006F35E1" w:rsidRDefault="006F35E1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  <w:p w:rsidR="00CE4E2F" w:rsidRPr="001E3635" w:rsidRDefault="006F35E1" w:rsidP="000A52D7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 xml:space="preserve">Počet zamestnancov : </w:t>
            </w:r>
            <w:r w:rsidR="008E17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spoločnos</w:t>
            </w:r>
            <w:r w:rsidR="00B529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ť v roku 2025</w:t>
            </w:r>
            <w:r w:rsidR="00871AB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nezamestnávala zamestnancov.</w:t>
            </w:r>
          </w:p>
          <w:p w:rsidR="00CE4E2F" w:rsidRPr="001E3635" w:rsidRDefault="00CE4E2F" w:rsidP="001E363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Spoločnosť </w:t>
            </w:r>
            <w:r w:rsidRPr="00CE4E2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nie je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neobmedzene ručiacim spoločníkom v iných účtovných jednotkách. </w:t>
            </w:r>
          </w:p>
          <w:p w:rsidR="00CE4E2F" w:rsidRPr="00CE4E2F" w:rsidRDefault="00CE4E2F" w:rsidP="000A52D7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sk-SK"/>
              </w:rPr>
            </w:pPr>
            <w:r w:rsidRPr="00CE4E2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Právny dôvod na zostavenie účtovnej závierky : </w:t>
            </w:r>
            <w:r w:rsidRPr="00CE4E2F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posledný deň účtovného obdobia </w:t>
            </w:r>
          </w:p>
          <w:p w:rsidR="00EB6430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CE4E2F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          ( riadna ) za </w:t>
            </w:r>
            <w:r w:rsidR="008E174F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obdobie 01.01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.</w:t>
            </w:r>
            <w:r w:rsidR="00B529D4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2025 – 31.12.2025</w:t>
            </w:r>
          </w:p>
          <w:p w:rsidR="001E3635" w:rsidRDefault="001E3635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1E3635" w:rsidRDefault="001E3635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CE4E2F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B. ČLENOVIA ORGÁNOV SPOLOČNOSTI : </w:t>
            </w:r>
          </w:p>
          <w:p w:rsidR="00CE4E2F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</w:t>
            </w:r>
          </w:p>
          <w:p w:rsidR="00CE4E2F" w:rsidRDefault="00CE4E2F" w:rsidP="000A52D7">
            <w:pPr>
              <w:pStyle w:val="Odsekzoznamu"/>
              <w:numPr>
                <w:ilvl w:val="0"/>
                <w:numId w:val="3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CE4E2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Štatutárny orgán : konateľ </w:t>
            </w:r>
          </w:p>
          <w:tbl>
            <w:tblPr>
              <w:tblW w:w="0" w:type="auto"/>
              <w:tblInd w:w="2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617"/>
              <w:gridCol w:w="1655"/>
              <w:gridCol w:w="1060"/>
              <w:gridCol w:w="1171"/>
              <w:gridCol w:w="2262"/>
              <w:gridCol w:w="2361"/>
            </w:tblGrid>
            <w:tr w:rsidR="00EB6430" w:rsidRPr="00EB6430" w:rsidTr="00EB6430">
              <w:trPr>
                <w:trHeight w:val="840"/>
              </w:trPr>
              <w:tc>
                <w:tcPr>
                  <w:tcW w:w="450" w:type="dxa"/>
                  <w:vMerge w:val="restart"/>
                </w:tcPr>
                <w:p w:rsidR="00EB6430" w:rsidRPr="00EB6430" w:rsidRDefault="00EB6430" w:rsidP="00EB6430">
                  <w:pPr>
                    <w:spacing w:after="0" w:line="240" w:lineRule="auto"/>
                    <w:ind w:left="-30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EB6430" w:rsidRPr="00EB6430" w:rsidRDefault="00EB6430" w:rsidP="00EB6430">
                  <w:pPr>
                    <w:spacing w:after="0" w:line="240" w:lineRule="auto"/>
                    <w:ind w:left="-30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EB6430" w:rsidRPr="00EB6430" w:rsidRDefault="00EB6430" w:rsidP="00EB6430">
                  <w:pPr>
                    <w:spacing w:after="0" w:line="240" w:lineRule="auto"/>
                    <w:ind w:left="-3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Por. Číslo</w:t>
                  </w:r>
                </w:p>
              </w:tc>
              <w:tc>
                <w:tcPr>
                  <w:tcW w:w="1692" w:type="dxa"/>
                  <w:vMerge w:val="restart"/>
                </w:tcPr>
                <w:p w:rsidR="00EB6430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EB6430" w:rsidRPr="00EB6430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Spoločník Akcionár</w:t>
                  </w:r>
                </w:p>
              </w:tc>
              <w:tc>
                <w:tcPr>
                  <w:tcW w:w="2208" w:type="dxa"/>
                  <w:gridSpan w:val="2"/>
                </w:tcPr>
                <w:p w:rsidR="00EB6430" w:rsidRPr="00EB6430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Výška podielu na základnom imaní</w:t>
                  </w:r>
                </w:p>
              </w:tc>
              <w:tc>
                <w:tcPr>
                  <w:tcW w:w="2325" w:type="dxa"/>
                  <w:vMerge w:val="restart"/>
                </w:tcPr>
                <w:p w:rsidR="00EB6430" w:rsidRPr="00EB6430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Podiel na Hlasovacích právach v %</w:t>
                  </w:r>
                </w:p>
              </w:tc>
              <w:tc>
                <w:tcPr>
                  <w:tcW w:w="2445" w:type="dxa"/>
                  <w:vMerge w:val="restart"/>
                </w:tcPr>
                <w:p w:rsidR="00EB6430" w:rsidRPr="00EB6430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Iný podiel na ostatných položkách VI ako na ZI v %</w:t>
                  </w:r>
                </w:p>
              </w:tc>
            </w:tr>
            <w:tr w:rsidR="00EB6430" w:rsidRPr="00EB6430" w:rsidTr="00EB6430">
              <w:trPr>
                <w:trHeight w:val="320"/>
              </w:trPr>
              <w:tc>
                <w:tcPr>
                  <w:tcW w:w="450" w:type="dxa"/>
                  <w:vMerge/>
                </w:tcPr>
                <w:p w:rsidR="00EB6430" w:rsidRPr="00EB6430" w:rsidRDefault="00EB6430" w:rsidP="00EB6430">
                  <w:pPr>
                    <w:spacing w:after="0" w:line="240" w:lineRule="auto"/>
                    <w:ind w:left="-30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92" w:type="dxa"/>
                  <w:vMerge/>
                </w:tcPr>
                <w:p w:rsidR="00EB6430" w:rsidRPr="00EB6430" w:rsidRDefault="00EB6430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992" w:type="dxa"/>
                </w:tcPr>
                <w:p w:rsidR="00EB6430" w:rsidRPr="00EB6430" w:rsidRDefault="00EB6430" w:rsidP="00EB643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EB6430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absolútne</w:t>
                  </w:r>
                </w:p>
              </w:tc>
              <w:tc>
                <w:tcPr>
                  <w:tcW w:w="1216" w:type="dxa"/>
                </w:tcPr>
                <w:p w:rsidR="00EB6430" w:rsidRPr="00EB6430" w:rsidRDefault="0021530C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v %</w:t>
                  </w:r>
                </w:p>
              </w:tc>
              <w:tc>
                <w:tcPr>
                  <w:tcW w:w="2325" w:type="dxa"/>
                  <w:vMerge/>
                </w:tcPr>
                <w:p w:rsidR="00EB6430" w:rsidRPr="00EB6430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2445" w:type="dxa"/>
                  <w:vMerge/>
                </w:tcPr>
                <w:p w:rsidR="00EB6430" w:rsidRPr="00EB6430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EB6430" w:rsidRPr="00EB6430" w:rsidTr="00EB6430">
              <w:trPr>
                <w:trHeight w:val="255"/>
              </w:trPr>
              <w:tc>
                <w:tcPr>
                  <w:tcW w:w="450" w:type="dxa"/>
                </w:tcPr>
                <w:p w:rsidR="00EB6430" w:rsidRPr="00EB6430" w:rsidRDefault="00EB6430" w:rsidP="00EB6430">
                  <w:pPr>
                    <w:spacing w:after="0" w:line="240" w:lineRule="auto"/>
                    <w:ind w:left="-3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1.</w:t>
                  </w:r>
                </w:p>
              </w:tc>
              <w:tc>
                <w:tcPr>
                  <w:tcW w:w="1692" w:type="dxa"/>
                </w:tcPr>
                <w:p w:rsidR="00EB6430" w:rsidRPr="00EB6430" w:rsidRDefault="00EB6430" w:rsidP="00EB643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EB6430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Roman Perička</w:t>
                  </w:r>
                </w:p>
              </w:tc>
              <w:tc>
                <w:tcPr>
                  <w:tcW w:w="992" w:type="dxa"/>
                </w:tcPr>
                <w:p w:rsidR="00EB6430" w:rsidRPr="00EB6430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5000</w:t>
                  </w:r>
                </w:p>
              </w:tc>
              <w:tc>
                <w:tcPr>
                  <w:tcW w:w="1216" w:type="dxa"/>
                </w:tcPr>
                <w:p w:rsidR="00EB6430" w:rsidRPr="00EB6430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100</w:t>
                  </w:r>
                </w:p>
              </w:tc>
              <w:tc>
                <w:tcPr>
                  <w:tcW w:w="2325" w:type="dxa"/>
                </w:tcPr>
                <w:p w:rsidR="00EB6430" w:rsidRPr="00EB6430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100</w:t>
                  </w:r>
                </w:p>
              </w:tc>
              <w:tc>
                <w:tcPr>
                  <w:tcW w:w="2445" w:type="dxa"/>
                </w:tcPr>
                <w:p w:rsidR="00EB6430" w:rsidRPr="00EB6430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100</w:t>
                  </w:r>
                </w:p>
              </w:tc>
            </w:tr>
          </w:tbl>
          <w:p w:rsidR="00CE4E2F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CE4E2F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CE4E2F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lastRenderedPageBreak/>
              <w:t xml:space="preserve">C. ÚDAJE O KONSOLIDOVANOM CELKU    </w:t>
            </w:r>
          </w:p>
          <w:p w:rsidR="000A1AD6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CE4E2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Účtovná jednotka nie je súčasťou konsolidovaného celku. </w:t>
            </w:r>
          </w:p>
          <w:p w:rsidR="000A1AD6" w:rsidRDefault="000A1AD6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0A1AD6" w:rsidRDefault="000A1AD6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0A1AD6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D. POUŽITÉ ÚČTOVNÉ ZÁSADY A ÚČTOVNÉ METÓDY </w:t>
            </w:r>
          </w:p>
          <w:p w:rsidR="000A1AD6" w:rsidRDefault="000A1AD6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0A1AD6" w:rsidRPr="000A1AD6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Spoločnosť zostavila účtovnú závierku za predpokladu nepretržitého pokračovania </w:t>
            </w:r>
          </w:p>
          <w:p w:rsidR="000A1AD6" w:rsidRDefault="000A1AD6" w:rsidP="000A52D7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vo svojej činnosti.</w:t>
            </w:r>
          </w:p>
          <w:p w:rsidR="000A1AD6" w:rsidRPr="000A1AD6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Spoločnosť uplatnila účtovné zásady a účtovné metódy v súlade s platnými účtovnými</w:t>
            </w:r>
          </w:p>
          <w:p w:rsidR="000A1AD6" w:rsidRDefault="000A1AD6" w:rsidP="000A52D7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predpismi.</w:t>
            </w:r>
          </w:p>
          <w:p w:rsidR="000A1AD6" w:rsidRPr="000A1AD6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Spôsob oceňovania jednotlivých zložiek majetku a záväzkov: </w:t>
            </w:r>
          </w:p>
          <w:p w:rsidR="000A1AD6" w:rsidRDefault="000A1AD6" w:rsidP="000A52D7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Účtovná jednotka oceňovala majetok a záväzky ku dňu uskutočnenia účtovného prípadu- </w:t>
            </w:r>
            <w:r w:rsidRPr="000A1AD6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obstarávacou cenou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dlhodobý hmotný a nehmotný majetok obstaraný kúpou, zásoby</w:t>
            </w:r>
            <w:r w:rsidRPr="000A1AD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obstarané kúpou. </w:t>
            </w:r>
          </w:p>
          <w:p w:rsidR="000A1AD6" w:rsidRDefault="000A1AD6" w:rsidP="000A52D7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Obstarávacia cena obsahuje náklady súvisiace s obstaraním :</w:t>
            </w:r>
          </w:p>
          <w:p w:rsidR="000A1AD6" w:rsidRPr="000A1AD6" w:rsidRDefault="000A1AD6" w:rsidP="000A52D7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Menovitou hodnotou, peňažné prostriedky a ceniny, záväzky pri ich vzniku, pohľadávky pri ich vzniku. </w:t>
            </w:r>
          </w:p>
          <w:p w:rsidR="000A1AD6" w:rsidRPr="000A1AD6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Spoločnosti neboli poskytnuté žiadne dotácie. </w:t>
            </w:r>
          </w:p>
          <w:p w:rsidR="00D374EE" w:rsidRPr="00D374EE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Tvorba odpisového plánu pre dlhodobý hmotný majetok : spoločnosť </w:t>
            </w:r>
            <w:r w:rsidR="00B529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neúčtovala v roku 2025</w:t>
            </w:r>
            <w:r w:rsidR="00D374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o dlhodobom hmotnom majetku. Žiadny nevlastnila. </w:t>
            </w:r>
          </w:p>
          <w:p w:rsidR="00D374EE" w:rsidRPr="00D374EE" w:rsidRDefault="00D374EE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Spoločnosť v danom období neúčtovala o cenných papieroch. </w:t>
            </w:r>
          </w:p>
          <w:p w:rsidR="00D374EE" w:rsidRDefault="00D374EE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D374EE" w:rsidRDefault="00D374EE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E. ÚDAJE VYKÁZANÉ NA STRANE AKTÍV SÚVAHY</w:t>
            </w:r>
          </w:p>
          <w:p w:rsidR="00DE53CA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DE53CA" w:rsidRPr="00DE53CA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Dlho</w:t>
            </w:r>
            <w:r w:rsidR="00B529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dobý hmotný majetok k 31.12.2025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spoločnosť nevlastní. </w:t>
            </w:r>
          </w:p>
          <w:p w:rsidR="00DE53CA" w:rsidRPr="00DE53CA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Dlhodobý finančný majetok spoločnosť nevlastní. </w:t>
            </w:r>
          </w:p>
          <w:p w:rsidR="00DE53CA" w:rsidRPr="00DE53CA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Zásoby – Spoločnosť účtuje o zásobách spôsobom B tak, ako to definujú postupy účtovania.</w:t>
            </w:r>
          </w:p>
          <w:p w:rsidR="00DE53CA" w:rsidRPr="00DE53CA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Výskumná a vývojová činnosť za účtovné obdobie sa nevykonávala. </w:t>
            </w:r>
          </w:p>
          <w:p w:rsidR="00DE53CA" w:rsidRPr="00DE53CA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Zákazková výroba nebola účtovaná. </w:t>
            </w:r>
          </w:p>
          <w:p w:rsidR="00DE53CA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DE53CA" w:rsidRPr="00DE53CA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Pohľadávky z o</w:t>
            </w:r>
            <w:r w:rsidR="00D7411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bch</w:t>
            </w:r>
            <w:r w:rsidR="000C56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odného styku – vo výške 2516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Eur.                                   </w:t>
            </w:r>
          </w:p>
          <w:p w:rsidR="00DE53CA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6 a</w:t>
            </w:r>
            <w:r w:rsidRPr="00DE53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) Poh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ľadávky neboli zabezpečené záložným právom alebo inou formou zabezpečenia.</w:t>
            </w:r>
          </w:p>
          <w:p w:rsidR="00DE53CA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6 b) Na pohľadávky sa nezriadilo záložné právo.</w:t>
            </w:r>
          </w:p>
          <w:p w:rsidR="00DE53CA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DE53CA" w:rsidRPr="00DE53CA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Odložená daňová pohľadávka nebola zúčtovaná. </w:t>
            </w:r>
          </w:p>
          <w:p w:rsidR="00EE3A61" w:rsidRPr="00EE3A61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Krátkodobý finančný majetok – peniaze a účty v bankách v sume </w:t>
            </w:r>
            <w:r w:rsidR="000C56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10700</w:t>
            </w:r>
            <w:r w:rsidR="00EE3A6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Eur. </w:t>
            </w:r>
          </w:p>
          <w:p w:rsidR="00EE3A61" w:rsidRDefault="00EE3A61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8 a)Významné zložky krátkodobého finančného majetku nie sú. </w:t>
            </w:r>
          </w:p>
          <w:p w:rsidR="00EE3A61" w:rsidRDefault="00EE3A61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8 b)Opravné položky ku krátkodobému finančnému majetku neboli účtované. </w:t>
            </w:r>
          </w:p>
          <w:p w:rsidR="00EE3A61" w:rsidRDefault="00EE3A61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8 c)Záložné právo na krátkodobý finančný majetok nebolo zriadené. </w:t>
            </w:r>
          </w:p>
          <w:p w:rsidR="00EE3A61" w:rsidRDefault="00EE3A61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8 d)Precenenie krátkodobého finančného majetku nebolo vykonané. </w:t>
            </w:r>
          </w:p>
          <w:p w:rsidR="00EE3A61" w:rsidRDefault="00EE3A61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EE3A61" w:rsidRPr="00EE3A61" w:rsidRDefault="00EE3A61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Významné položky časového rozloženia nákladov budúcich období a príjmov budúcich období neboli účtované. </w:t>
            </w:r>
          </w:p>
          <w:p w:rsidR="00EE3A61" w:rsidRPr="00EE3A61" w:rsidRDefault="00EE3A61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Goodwill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badwil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nebol účtovaný. </w:t>
            </w:r>
          </w:p>
          <w:p w:rsidR="00EE3A61" w:rsidRPr="00754B13" w:rsidRDefault="00EE3A61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Opravná položka k nadobudnutému majetku nebola účtovaná. </w:t>
            </w:r>
          </w:p>
          <w:p w:rsidR="00EE3A61" w:rsidRDefault="00EE3A61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1E3635" w:rsidRDefault="001E3635" w:rsidP="004436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1E3635" w:rsidRDefault="001E3635" w:rsidP="004436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1E3635" w:rsidRDefault="001E3635" w:rsidP="004436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1E3635" w:rsidRDefault="001E3635" w:rsidP="004436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EE3A61" w:rsidRDefault="00EE3A61" w:rsidP="004436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EE3A61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lastRenderedPageBreak/>
              <w:t>F. ÚDAJE VYKÁZANĚ NA STRANE PASÍV</w:t>
            </w:r>
          </w:p>
          <w:p w:rsidR="00EE3A61" w:rsidRDefault="00EE3A61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EE3A61" w:rsidRDefault="00A63BA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EE3A6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Základné imanie spoločnosti činí 5000 Eur a je tvorené vkladmi týchto spoločníkov : </w:t>
            </w:r>
          </w:p>
          <w:p w:rsidR="00EE3A61" w:rsidRDefault="00EE3A61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9005B9" w:rsidRDefault="00A63BA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u w:val="single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EE3A6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Roman Perička (100%)</w:t>
            </w:r>
            <w:r w:rsidR="009005B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                   </w:t>
            </w:r>
            <w:r w:rsidR="009005B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u w:val="single"/>
                <w:lang w:eastAsia="sk-SK"/>
              </w:rPr>
              <w:t>EUR________5000</w:t>
            </w:r>
          </w:p>
          <w:p w:rsidR="009005B9" w:rsidRDefault="009005B9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                             </w:t>
            </w:r>
            <w:r w:rsidR="00D7411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EUR       </w:t>
            </w:r>
            <w:r w:rsidR="00D7411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5000</w:t>
            </w:r>
          </w:p>
          <w:p w:rsidR="009005B9" w:rsidRPr="009005B9" w:rsidRDefault="009005B9" w:rsidP="000A52D7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Základné imanie spoločnosti bolo splatené v plnom rozsahu. </w:t>
            </w:r>
          </w:p>
          <w:p w:rsidR="009005B9" w:rsidRPr="009005B9" w:rsidRDefault="009005B9" w:rsidP="000A52D7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Záväzky</w:t>
            </w:r>
          </w:p>
          <w:p w:rsidR="009005B9" w:rsidRDefault="009005B9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2a) Záväzky podľa splatnosti </w:t>
            </w:r>
          </w:p>
          <w:tbl>
            <w:tblPr>
              <w:tblStyle w:val="Mriekatabuky"/>
              <w:tblW w:w="0" w:type="auto"/>
              <w:tblInd w:w="360" w:type="dxa"/>
              <w:tblLook w:val="04A0" w:firstRow="1" w:lastRow="0" w:firstColumn="1" w:lastColumn="0" w:noHBand="0" w:noVBand="1"/>
            </w:tblPr>
            <w:tblGrid>
              <w:gridCol w:w="7335"/>
              <w:gridCol w:w="1456"/>
            </w:tblGrid>
            <w:tr w:rsidR="0021530C" w:rsidTr="0021530C">
              <w:tc>
                <w:tcPr>
                  <w:tcW w:w="7335" w:type="dxa"/>
                </w:tcPr>
                <w:p w:rsid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Text</w:t>
                  </w:r>
                </w:p>
              </w:tc>
              <w:tc>
                <w:tcPr>
                  <w:tcW w:w="1456" w:type="dxa"/>
                </w:tcPr>
                <w:p w:rsid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Hodnota</w:t>
                  </w:r>
                </w:p>
              </w:tc>
            </w:tr>
            <w:tr w:rsidR="0021530C" w:rsidTr="0021530C">
              <w:tc>
                <w:tcPr>
                  <w:tcW w:w="7335" w:type="dxa"/>
                </w:tcPr>
                <w:p w:rsid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Záväzky do lehoty splatnosti</w:t>
                  </w:r>
                </w:p>
              </w:tc>
              <w:tc>
                <w:tcPr>
                  <w:tcW w:w="1456" w:type="dxa"/>
                </w:tcPr>
                <w:p w:rsidR="0021530C" w:rsidRDefault="000C56B7" w:rsidP="00874E6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-15428</w:t>
                  </w:r>
                  <w:r w:rsidR="00874E6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Eur </w:t>
                  </w:r>
                </w:p>
              </w:tc>
            </w:tr>
            <w:tr w:rsidR="0021530C" w:rsidTr="0021530C">
              <w:tc>
                <w:tcPr>
                  <w:tcW w:w="7335" w:type="dxa"/>
                </w:tcPr>
                <w:p w:rsid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Záväzky po lehote splatnosti</w:t>
                  </w:r>
                </w:p>
              </w:tc>
              <w:tc>
                <w:tcPr>
                  <w:tcW w:w="1456" w:type="dxa"/>
                </w:tcPr>
                <w:p w:rsidR="0021530C" w:rsidRDefault="00874E67" w:rsidP="00874E6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  </w:t>
                  </w:r>
                  <w:r w:rsidR="008E174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</w:t>
                  </w: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</w:t>
                  </w:r>
                  <w:r w:rsidR="00C92EB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</w:t>
                  </w: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0 Eur</w:t>
                  </w:r>
                </w:p>
              </w:tc>
            </w:tr>
          </w:tbl>
          <w:p w:rsidR="009005B9" w:rsidRDefault="009005B9" w:rsidP="00A63B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D97AD5" w:rsidRDefault="00D97AD5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2b)Krátkodobé záväzky v členení podľa jednotlivých položiek súvahy ( do jedného roka )</w:t>
            </w:r>
          </w:p>
          <w:p w:rsidR="00305FB1" w:rsidRDefault="00305FB1" w:rsidP="000A52D7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Daňové záväzky </w:t>
            </w:r>
            <w:r w:rsidR="00D7411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(341)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          </w:t>
            </w:r>
            <w:r w:rsidR="000C56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382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 </w:t>
            </w:r>
          </w:p>
          <w:p w:rsidR="00DB6D35" w:rsidRDefault="00874E67" w:rsidP="00DB6D3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Krátkodobé záväzky z obchodného sty</w:t>
            </w:r>
            <w:r w:rsidR="00627E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ku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D7411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(365)</w:t>
            </w:r>
            <w:r w:rsidR="00DB6D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16460</w:t>
            </w:r>
            <w:r w:rsidR="000A52D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 </w:t>
            </w:r>
          </w:p>
          <w:p w:rsidR="00E65647" w:rsidRDefault="00E65647" w:rsidP="00E65647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Krátkodobé záväzky z obchodného sty</w:t>
            </w:r>
            <w:r w:rsidR="00390F8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ku (321)                       </w:t>
            </w:r>
            <w:r w:rsidR="006D68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0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 </w:t>
            </w:r>
          </w:p>
          <w:p w:rsidR="00E65647" w:rsidRPr="00E65647" w:rsidRDefault="00E65647" w:rsidP="00E65647">
            <w:pPr>
              <w:pStyle w:val="Odsekzoznamu"/>
              <w:spacing w:after="0" w:line="240" w:lineRule="auto"/>
              <w:ind w:left="108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14237F" w:rsidRDefault="0014237F" w:rsidP="001423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2c) Dlhodobé záväzky neboli účtované. </w:t>
            </w:r>
          </w:p>
          <w:p w:rsidR="0014237F" w:rsidRDefault="0014237F" w:rsidP="001423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2d) Záväzky neboli zabezpečené záložným právom alebo inou formou zabezpečenia. </w:t>
            </w:r>
          </w:p>
          <w:p w:rsidR="0014237F" w:rsidRPr="0014237F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423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Odložený daňový záväzok nebol účtovaný. </w:t>
            </w:r>
          </w:p>
          <w:p w:rsidR="0014237F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Dlhopisy neboli vydané. </w:t>
            </w:r>
          </w:p>
          <w:p w:rsidR="0014237F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Bankové úvery, pôžičky, finančné výpomoci – neboli poskytnuté.</w:t>
            </w:r>
          </w:p>
          <w:p w:rsidR="0014237F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Významné položky časového rozlíšenia výdavkov budúcich období a výnosov budúcich období neboli zaúčtované. </w:t>
            </w:r>
          </w:p>
          <w:p w:rsidR="0014237F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Významné položky derivátov neboli účtované. </w:t>
            </w:r>
          </w:p>
          <w:p w:rsidR="009C4CE4" w:rsidRDefault="009C4CE4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9C4CE4" w:rsidRDefault="009C4CE4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9C4CE4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G. Výsledok hospodárenia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za sledované obdob</w:t>
            </w:r>
            <w:r w:rsidR="00DB6D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ie p</w:t>
            </w:r>
            <w:r w:rsidR="000C56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o zdanení bol zisk 3072</w:t>
            </w:r>
            <w:r w:rsidR="001845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Eur. </w:t>
            </w:r>
          </w:p>
          <w:p w:rsidR="004F0264" w:rsidRDefault="004F0264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4F0264" w:rsidRPr="00A63BAA" w:rsidRDefault="004F0264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4F0264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H. INFORMÁCIE O VÝNOSOCH </w:t>
            </w:r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</w:t>
            </w:r>
            <w:r w:rsidR="0002405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Výnosy z hospodárskej činnosti (602)</w:t>
            </w:r>
            <w:r w:rsidR="00754B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</w:t>
            </w:r>
            <w:r w:rsidR="00E46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0C56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16932</w:t>
            </w:r>
            <w:r w:rsidR="00754B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 </w:t>
            </w: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754B1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I. INFORMÁCIE O NÁKLADOCH </w:t>
            </w:r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</w:t>
            </w:r>
            <w:r w:rsidR="00754B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Náklady na hospodársku činnosť : </w:t>
            </w:r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</w:t>
            </w:r>
            <w:r w:rsidR="00754B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 toho : služby :                                                       </w:t>
            </w:r>
            <w:r w:rsidR="00E46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C92EB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0C56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13022</w:t>
            </w:r>
            <w:r w:rsidR="00754B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 </w:t>
            </w:r>
          </w:p>
          <w:p w:rsidR="001E3635" w:rsidRDefault="001E3635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Výsledok hospodárenia z hospodárskej činnosti    </w:t>
            </w:r>
            <w:r w:rsidR="00B3451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  <w:r w:rsidR="00DB6D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AC27D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0C56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3910</w:t>
            </w:r>
            <w:r w:rsidR="00B3451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Eur </w:t>
            </w:r>
          </w:p>
          <w:p w:rsidR="00B34519" w:rsidRDefault="00B34519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Ostatn</w:t>
            </w:r>
            <w:r w:rsidR="0002405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é náklady na finančnú činnosť (568)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</w:t>
            </w:r>
            <w:r w:rsidR="000C56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89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</w:t>
            </w: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754B1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J. DAŇ Z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 </w:t>
            </w:r>
            <w:r w:rsidRPr="00754B1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PRÍJMOV</w:t>
            </w:r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1735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Spoločnosť zaúčtovala splatnú daň  </w:t>
            </w:r>
            <w:r w:rsidR="006D68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 </w:t>
            </w:r>
            <w:r w:rsidR="001735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príjmov </w:t>
            </w:r>
            <w:r w:rsidR="000C56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 BČ v sume :  382</w:t>
            </w:r>
            <w:r w:rsidR="001735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Eur.</w:t>
            </w: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754B1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K. ÚDAJE NA PODSÚVAHOVÝCH ÚČTOCH </w:t>
            </w:r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754B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Neuvádzajú sa informácie o významných položkách na podsúvahových účtoch. </w:t>
            </w: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754B1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L. INÉ AKTÍVA A INÉ PASÍVA</w:t>
            </w:r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754B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Spoločnosť neeviduje iné aktíva a pasíva. </w:t>
            </w: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A63BAA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M. PRÍJMY A VÝHODY ĆLENOV ŚTATUTÁRNYCH ORGÁNOV, DOZORNÝCH </w:t>
            </w:r>
            <w:r w:rsid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  </w:t>
            </w:r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754B13"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ORGÁNOV A INÝCH 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ORGÁNOV ÚČ</w:t>
            </w:r>
            <w:r w:rsidR="00754B13"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TOVNEJ JEDNOTKY </w:t>
            </w:r>
          </w:p>
          <w:p w:rsidR="00A63BAA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Tieto výhody v spoločnosti nenastali. </w:t>
            </w:r>
          </w:p>
          <w:p w:rsidR="00A63BAA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A63BAA" w:rsidRPr="00A63BAA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N. EKONOMICKÉ VZŤAHY – ÚČTOVNEJ JEDNOTKY A SPRIAZNENÝCH </w:t>
            </w:r>
            <w:proofErr w:type="spellStart"/>
            <w:r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OSôB</w:t>
            </w:r>
            <w:proofErr w:type="spellEnd"/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Neboli evidované vzťahy medzi spriaznenými osobami. </w:t>
            </w:r>
          </w:p>
          <w:p w:rsidR="00A63BAA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A63BAA" w:rsidRPr="00A63BAA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O. SKUTOČNOSTI, KTORÉ NASTALI </w:t>
            </w:r>
            <w:r w:rsidR="0024585C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PO DNI, KU KTORÉMU SA ZOSTAVUJE </w:t>
            </w:r>
          </w:p>
          <w:p w:rsidR="00A63BAA" w:rsidRPr="00A63BAA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    ÚČTOVNÁ ZÁVIERKA DO DŇA ZOSTAVENIA ÚČTOVNEJ ZÁVIERKY</w:t>
            </w:r>
          </w:p>
          <w:p w:rsidR="00874E67" w:rsidRDefault="00A63BAA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Tieto nenastali</w:t>
            </w:r>
          </w:p>
          <w:p w:rsidR="0024585C" w:rsidRPr="0024585C" w:rsidRDefault="0024585C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24585C" w:rsidRPr="0024585C" w:rsidRDefault="0024585C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24585C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P. PREHĽAD ZMIEN VLASTNÉHO IMANIA </w:t>
            </w:r>
          </w:p>
          <w:p w:rsidR="00874E67" w:rsidRDefault="00874E67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DE53CA" w:rsidRPr="00DE53CA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Style w:val="Mriekatabuky"/>
              <w:tblW w:w="0" w:type="auto"/>
              <w:tblLook w:val="04A0" w:firstRow="1" w:lastRow="0" w:firstColumn="1" w:lastColumn="0" w:noHBand="0" w:noVBand="1"/>
            </w:tblPr>
            <w:tblGrid>
              <w:gridCol w:w="5427"/>
              <w:gridCol w:w="1134"/>
              <w:gridCol w:w="1276"/>
              <w:gridCol w:w="1309"/>
            </w:tblGrid>
            <w:tr w:rsidR="0021530C" w:rsidRPr="0021530C" w:rsidTr="0021530C">
              <w:trPr>
                <w:trHeight w:val="828"/>
              </w:trPr>
              <w:tc>
                <w:tcPr>
                  <w:tcW w:w="5427" w:type="dxa"/>
                </w:tcPr>
                <w:p w:rsid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Členenie vlastného imania</w:t>
                  </w:r>
                </w:p>
              </w:tc>
              <w:tc>
                <w:tcPr>
                  <w:tcW w:w="1134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21530C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Stav na začiatku bež. </w:t>
                  </w:r>
                  <w:proofErr w:type="spellStart"/>
                  <w:r w:rsidRPr="0021530C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účt</w:t>
                  </w:r>
                  <w:proofErr w:type="spellEnd"/>
                  <w:r w:rsidRPr="0021530C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 obdobia</w:t>
                  </w:r>
                </w:p>
              </w:tc>
              <w:tc>
                <w:tcPr>
                  <w:tcW w:w="1276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Zvýšenie Zníženie</w:t>
                  </w:r>
                </w:p>
              </w:tc>
              <w:tc>
                <w:tcPr>
                  <w:tcW w:w="1309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Stav na Konci bež. </w:t>
                  </w:r>
                  <w:proofErr w:type="spellStart"/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účt</w:t>
                  </w:r>
                  <w:proofErr w:type="spellEnd"/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 obdobia</w:t>
                  </w: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Vlastné imanie spolu:</w:t>
                  </w:r>
                </w:p>
              </w:tc>
              <w:tc>
                <w:tcPr>
                  <w:tcW w:w="1134" w:type="dxa"/>
                </w:tcPr>
                <w:p w:rsidR="0021530C" w:rsidRPr="0021530C" w:rsidRDefault="00BA4C22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23056</w:t>
                  </w:r>
                </w:p>
              </w:tc>
              <w:tc>
                <w:tcPr>
                  <w:tcW w:w="1276" w:type="dxa"/>
                </w:tcPr>
                <w:p w:rsidR="0021530C" w:rsidRPr="0021530C" w:rsidRDefault="000C56B7" w:rsidP="00A2683D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    3072</w:t>
                  </w:r>
                </w:p>
              </w:tc>
              <w:tc>
                <w:tcPr>
                  <w:tcW w:w="1309" w:type="dxa"/>
                </w:tcPr>
                <w:p w:rsidR="0021530C" w:rsidRPr="0021530C" w:rsidRDefault="000C56B7" w:rsidP="00660597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26128</w:t>
                  </w: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21530C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</w:t>
                  </w:r>
                  <w:r w:rsidRPr="0021530C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základné imanie </w:t>
                  </w: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zapísané do OR (411)</w:t>
                  </w:r>
                </w:p>
              </w:tc>
              <w:tc>
                <w:tcPr>
                  <w:tcW w:w="1134" w:type="dxa"/>
                </w:tcPr>
                <w:p w:rsidR="0021530C" w:rsidRPr="0021530C" w:rsidRDefault="00AF734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</w:t>
                  </w:r>
                  <w:r w:rsidR="000C337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5000</w:t>
                  </w:r>
                </w:p>
              </w:tc>
              <w:tc>
                <w:tcPr>
                  <w:tcW w:w="1276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21530C" w:rsidRDefault="000C3378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</w:t>
                  </w:r>
                  <w:r w:rsidR="00681DF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5000</w:t>
                  </w: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-rezervný fond (nedeliteľný fond)</w:t>
                  </w:r>
                </w:p>
              </w:tc>
              <w:tc>
                <w:tcPr>
                  <w:tcW w:w="1134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276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-ostatné kapitálové fondy (413)</w:t>
                  </w:r>
                </w:p>
              </w:tc>
              <w:tc>
                <w:tcPr>
                  <w:tcW w:w="1134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276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66059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-oceňovacie rozdiely nezahrnuté v HV (415,416,414)</w:t>
                  </w:r>
                </w:p>
              </w:tc>
              <w:tc>
                <w:tcPr>
                  <w:tcW w:w="1134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276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-fondy tvorené zo zisku (</w:t>
                  </w:r>
                  <w:r w:rsidR="0066059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421, 422, 423, 427)</w:t>
                  </w:r>
                </w:p>
              </w:tc>
              <w:tc>
                <w:tcPr>
                  <w:tcW w:w="1134" w:type="dxa"/>
                </w:tcPr>
                <w:p w:rsidR="0021530C" w:rsidRPr="0021530C" w:rsidRDefault="00DB6D35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950</w:t>
                  </w:r>
                </w:p>
              </w:tc>
              <w:tc>
                <w:tcPr>
                  <w:tcW w:w="1276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21530C" w:rsidRDefault="00AC27D8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</w:t>
                  </w:r>
                  <w:r w:rsidR="009E68ED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950</w:t>
                  </w: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</w:t>
                  </w:r>
                  <w:r w:rsidR="0066059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nerozdelený zisk minulých rokov (428)</w:t>
                  </w:r>
                </w:p>
              </w:tc>
              <w:tc>
                <w:tcPr>
                  <w:tcW w:w="1134" w:type="dxa"/>
                </w:tcPr>
                <w:p w:rsidR="0021530C" w:rsidRPr="0021530C" w:rsidRDefault="00BA4C22" w:rsidP="00AC27D8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14801</w:t>
                  </w:r>
                </w:p>
              </w:tc>
              <w:tc>
                <w:tcPr>
                  <w:tcW w:w="1276" w:type="dxa"/>
                </w:tcPr>
                <w:p w:rsidR="0021530C" w:rsidRPr="0021530C" w:rsidRDefault="00C20070" w:rsidP="00AC27D8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  </w:t>
                  </w:r>
                </w:p>
              </w:tc>
              <w:tc>
                <w:tcPr>
                  <w:tcW w:w="1309" w:type="dxa"/>
                </w:tcPr>
                <w:p w:rsidR="0021530C" w:rsidRPr="0021530C" w:rsidRDefault="00BA4C22" w:rsidP="009E68ED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17106</w:t>
                  </w: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</w:t>
                  </w:r>
                  <w:r w:rsidR="0066059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neuhradený strata minulých rokov (429)</w:t>
                  </w:r>
                </w:p>
              </w:tc>
              <w:tc>
                <w:tcPr>
                  <w:tcW w:w="1134" w:type="dxa"/>
                </w:tcPr>
                <w:p w:rsidR="00AC27D8" w:rsidRPr="0021530C" w:rsidRDefault="00903525" w:rsidP="00EF1944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      0</w:t>
                  </w:r>
                </w:p>
              </w:tc>
              <w:tc>
                <w:tcPr>
                  <w:tcW w:w="1276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21530C" w:rsidRDefault="00EF1944" w:rsidP="00AC27D8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        0</w:t>
                  </w: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</w:t>
                  </w:r>
                  <w:r w:rsidR="0066059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účtovný zisk, strata</w:t>
                  </w:r>
                </w:p>
              </w:tc>
              <w:tc>
                <w:tcPr>
                  <w:tcW w:w="1134" w:type="dxa"/>
                </w:tcPr>
                <w:p w:rsidR="0021530C" w:rsidRPr="0021530C" w:rsidRDefault="00BA4C22" w:rsidP="007824BE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2306</w:t>
                  </w:r>
                </w:p>
              </w:tc>
              <w:tc>
                <w:tcPr>
                  <w:tcW w:w="1276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21530C" w:rsidRDefault="00BA4C22" w:rsidP="00EA7BBE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  3072</w:t>
                  </w:r>
                  <w:bookmarkStart w:id="0" w:name="_GoBack"/>
                  <w:bookmarkEnd w:id="0"/>
                </w:p>
              </w:tc>
            </w:tr>
          </w:tbl>
          <w:p w:rsidR="00D374EE" w:rsidRPr="0021530C" w:rsidRDefault="00D374EE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6F35E1" w:rsidRPr="001E3635" w:rsidRDefault="001E3635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E3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  <w:r w:rsidRPr="001E3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Senici</w:t>
            </w:r>
            <w:r w:rsidR="000C56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, 12.06.2026</w:t>
            </w:r>
            <w:r w:rsidR="006F35E1" w:rsidRPr="001E3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br/>
            </w:r>
          </w:p>
        </w:tc>
      </w:tr>
    </w:tbl>
    <w:p w:rsidR="003B7544" w:rsidRPr="00F7381B" w:rsidRDefault="003B7544" w:rsidP="003B7544">
      <w:pPr>
        <w:pStyle w:val="Odsekzoznamu"/>
      </w:pPr>
    </w:p>
    <w:sectPr w:rsidR="003B7544" w:rsidRPr="00F738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2A48FA"/>
    <w:multiLevelType w:val="hybridMultilevel"/>
    <w:tmpl w:val="A0A8D3BA"/>
    <w:lvl w:ilvl="0" w:tplc="C6D2FD5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B2B77C7"/>
    <w:multiLevelType w:val="hybridMultilevel"/>
    <w:tmpl w:val="CD8043FC"/>
    <w:lvl w:ilvl="0" w:tplc="57BC2604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2">
    <w:nsid w:val="24BD1ED3"/>
    <w:multiLevelType w:val="hybridMultilevel"/>
    <w:tmpl w:val="B3DA3336"/>
    <w:lvl w:ilvl="0" w:tplc="84C88C5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E2214C"/>
    <w:multiLevelType w:val="hybridMultilevel"/>
    <w:tmpl w:val="29CCF96A"/>
    <w:lvl w:ilvl="0" w:tplc="DBD63B0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6C80BB2"/>
    <w:multiLevelType w:val="hybridMultilevel"/>
    <w:tmpl w:val="1C0AEA66"/>
    <w:lvl w:ilvl="0" w:tplc="4B683B2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6F25D60"/>
    <w:multiLevelType w:val="hybridMultilevel"/>
    <w:tmpl w:val="23F00636"/>
    <w:lvl w:ilvl="0" w:tplc="B1E06A9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B785FB0"/>
    <w:multiLevelType w:val="hybridMultilevel"/>
    <w:tmpl w:val="569886E4"/>
    <w:lvl w:ilvl="0" w:tplc="3910711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CBF69AA"/>
    <w:multiLevelType w:val="hybridMultilevel"/>
    <w:tmpl w:val="7D8856A0"/>
    <w:lvl w:ilvl="0" w:tplc="6128DA2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7630EAD"/>
    <w:multiLevelType w:val="hybridMultilevel"/>
    <w:tmpl w:val="CD6A1018"/>
    <w:lvl w:ilvl="0" w:tplc="E04E8EE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DEF30A8"/>
    <w:multiLevelType w:val="hybridMultilevel"/>
    <w:tmpl w:val="36B054CA"/>
    <w:lvl w:ilvl="0" w:tplc="48BCB92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73227"/>
    <w:multiLevelType w:val="hybridMultilevel"/>
    <w:tmpl w:val="5E22C740"/>
    <w:lvl w:ilvl="0" w:tplc="012427FC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FB3686"/>
    <w:multiLevelType w:val="hybridMultilevel"/>
    <w:tmpl w:val="DE8E915E"/>
    <w:lvl w:ilvl="0" w:tplc="DA7A2BA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FA372BD"/>
    <w:multiLevelType w:val="hybridMultilevel"/>
    <w:tmpl w:val="FB2C6B24"/>
    <w:lvl w:ilvl="0" w:tplc="AE6ACEA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E064394"/>
    <w:multiLevelType w:val="hybridMultilevel"/>
    <w:tmpl w:val="60D67542"/>
    <w:lvl w:ilvl="0" w:tplc="167E5048">
      <w:start w:val="2"/>
      <w:numFmt w:val="bullet"/>
      <w:lvlText w:val="-"/>
      <w:lvlJc w:val="left"/>
      <w:pPr>
        <w:ind w:left="1080" w:hanging="360"/>
      </w:pPr>
      <w:rPr>
        <w:rFonts w:ascii="Arial CE" w:eastAsia="Times New Roman" w:hAnsi="Arial CE" w:cs="Arial CE" w:hint="default"/>
        <w:b/>
        <w:color w:val="000000"/>
        <w:sz w:val="20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>
    <w:nsid w:val="682A60F0"/>
    <w:multiLevelType w:val="hybridMultilevel"/>
    <w:tmpl w:val="161A5C9E"/>
    <w:lvl w:ilvl="0" w:tplc="50F63D9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89C6F50"/>
    <w:multiLevelType w:val="hybridMultilevel"/>
    <w:tmpl w:val="F238DFA6"/>
    <w:lvl w:ilvl="0" w:tplc="6D30648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08D1E7D"/>
    <w:multiLevelType w:val="hybridMultilevel"/>
    <w:tmpl w:val="5590EA7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5AF0D1A"/>
    <w:multiLevelType w:val="hybridMultilevel"/>
    <w:tmpl w:val="7DBAB880"/>
    <w:lvl w:ilvl="0" w:tplc="9CF4C94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3"/>
  </w:num>
  <w:num w:numId="3">
    <w:abstractNumId w:val="10"/>
  </w:num>
  <w:num w:numId="4">
    <w:abstractNumId w:val="1"/>
  </w:num>
  <w:num w:numId="5">
    <w:abstractNumId w:val="17"/>
  </w:num>
  <w:num w:numId="6">
    <w:abstractNumId w:val="16"/>
  </w:num>
  <w:num w:numId="7">
    <w:abstractNumId w:val="3"/>
  </w:num>
  <w:num w:numId="8">
    <w:abstractNumId w:val="6"/>
  </w:num>
  <w:num w:numId="9">
    <w:abstractNumId w:val="8"/>
  </w:num>
  <w:num w:numId="10">
    <w:abstractNumId w:val="7"/>
  </w:num>
  <w:num w:numId="11">
    <w:abstractNumId w:val="4"/>
  </w:num>
  <w:num w:numId="12">
    <w:abstractNumId w:val="11"/>
  </w:num>
  <w:num w:numId="13">
    <w:abstractNumId w:val="14"/>
  </w:num>
  <w:num w:numId="14">
    <w:abstractNumId w:val="15"/>
  </w:num>
  <w:num w:numId="15">
    <w:abstractNumId w:val="12"/>
  </w:num>
  <w:num w:numId="16">
    <w:abstractNumId w:val="2"/>
  </w:num>
  <w:num w:numId="17">
    <w:abstractNumId w:val="9"/>
  </w:num>
  <w:num w:numId="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381B"/>
    <w:rsid w:val="00024055"/>
    <w:rsid w:val="000A1AD6"/>
    <w:rsid w:val="000A52D7"/>
    <w:rsid w:val="000C3378"/>
    <w:rsid w:val="000C56B7"/>
    <w:rsid w:val="0013609F"/>
    <w:rsid w:val="0014237F"/>
    <w:rsid w:val="0017353B"/>
    <w:rsid w:val="00184504"/>
    <w:rsid w:val="001E3635"/>
    <w:rsid w:val="0021530C"/>
    <w:rsid w:val="0024585C"/>
    <w:rsid w:val="002953C5"/>
    <w:rsid w:val="00305FB1"/>
    <w:rsid w:val="00390F89"/>
    <w:rsid w:val="003B7544"/>
    <w:rsid w:val="00411F91"/>
    <w:rsid w:val="00443688"/>
    <w:rsid w:val="004B0E84"/>
    <w:rsid w:val="004F0264"/>
    <w:rsid w:val="005C165F"/>
    <w:rsid w:val="00627E51"/>
    <w:rsid w:val="00660597"/>
    <w:rsid w:val="00681DFB"/>
    <w:rsid w:val="006D686E"/>
    <w:rsid w:val="006F35E1"/>
    <w:rsid w:val="007051AF"/>
    <w:rsid w:val="00754B13"/>
    <w:rsid w:val="007824BE"/>
    <w:rsid w:val="00793DDB"/>
    <w:rsid w:val="00807674"/>
    <w:rsid w:val="00833A22"/>
    <w:rsid w:val="008568D1"/>
    <w:rsid w:val="00862512"/>
    <w:rsid w:val="00871AB4"/>
    <w:rsid w:val="00874E67"/>
    <w:rsid w:val="008A3E43"/>
    <w:rsid w:val="008E174F"/>
    <w:rsid w:val="009005B9"/>
    <w:rsid w:val="00903525"/>
    <w:rsid w:val="00935B7B"/>
    <w:rsid w:val="009C4CE4"/>
    <w:rsid w:val="009E68ED"/>
    <w:rsid w:val="00A2683D"/>
    <w:rsid w:val="00A63BAA"/>
    <w:rsid w:val="00AC27D8"/>
    <w:rsid w:val="00AF734C"/>
    <w:rsid w:val="00B34519"/>
    <w:rsid w:val="00B529D4"/>
    <w:rsid w:val="00BA4C22"/>
    <w:rsid w:val="00BA59F2"/>
    <w:rsid w:val="00BB7161"/>
    <w:rsid w:val="00C05861"/>
    <w:rsid w:val="00C20070"/>
    <w:rsid w:val="00C50548"/>
    <w:rsid w:val="00C80D7B"/>
    <w:rsid w:val="00C92EB8"/>
    <w:rsid w:val="00CE4E2F"/>
    <w:rsid w:val="00D374EE"/>
    <w:rsid w:val="00D74110"/>
    <w:rsid w:val="00D97AD5"/>
    <w:rsid w:val="00DB6D35"/>
    <w:rsid w:val="00DE53CA"/>
    <w:rsid w:val="00E46D3F"/>
    <w:rsid w:val="00E65647"/>
    <w:rsid w:val="00EA7BBE"/>
    <w:rsid w:val="00EB6430"/>
    <w:rsid w:val="00EE3A61"/>
    <w:rsid w:val="00EF1944"/>
    <w:rsid w:val="00F727FF"/>
    <w:rsid w:val="00F738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7381B"/>
    <w:pPr>
      <w:ind w:left="720"/>
      <w:contextualSpacing/>
    </w:pPr>
  </w:style>
  <w:style w:type="character" w:customStyle="1" w:styleId="ra">
    <w:name w:val="ra"/>
    <w:basedOn w:val="Predvolenpsmoodseku"/>
    <w:rsid w:val="006F35E1"/>
  </w:style>
  <w:style w:type="character" w:customStyle="1" w:styleId="tl">
    <w:name w:val="tl"/>
    <w:basedOn w:val="Predvolenpsmoodseku"/>
    <w:rsid w:val="006F35E1"/>
  </w:style>
  <w:style w:type="table" w:styleId="Mriekatabuky">
    <w:name w:val="Table Grid"/>
    <w:basedOn w:val="Normlnatabuka"/>
    <w:uiPriority w:val="59"/>
    <w:rsid w:val="0021530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076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0767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7381B"/>
    <w:pPr>
      <w:ind w:left="720"/>
      <w:contextualSpacing/>
    </w:pPr>
  </w:style>
  <w:style w:type="character" w:customStyle="1" w:styleId="ra">
    <w:name w:val="ra"/>
    <w:basedOn w:val="Predvolenpsmoodseku"/>
    <w:rsid w:val="006F35E1"/>
  </w:style>
  <w:style w:type="character" w:customStyle="1" w:styleId="tl">
    <w:name w:val="tl"/>
    <w:basedOn w:val="Predvolenpsmoodseku"/>
    <w:rsid w:val="006F35E1"/>
  </w:style>
  <w:style w:type="table" w:styleId="Mriekatabuky">
    <w:name w:val="Table Grid"/>
    <w:basedOn w:val="Normlnatabuka"/>
    <w:uiPriority w:val="59"/>
    <w:rsid w:val="0021530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076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0767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043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DA1E328-2178-4EBD-9659-A83A27E0E3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1089</Words>
  <Characters>6212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Monika Šajanková</cp:lastModifiedBy>
  <cp:revision>2</cp:revision>
  <cp:lastPrinted>2026-06-17T18:57:00Z</cp:lastPrinted>
  <dcterms:created xsi:type="dcterms:W3CDTF">2026-06-17T19:00:00Z</dcterms:created>
  <dcterms:modified xsi:type="dcterms:W3CDTF">2026-06-17T19:00:00Z</dcterms:modified>
</cp:coreProperties>
</file>