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Poznámky k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</w:t>
      </w:r>
      <w:r>
        <w:rPr>
          <w:b/>
          <w:sz w:val="28"/>
          <w:szCs w:val="28"/>
        </w:rPr>
        <w:t>IČO:</w:t>
      </w:r>
      <w:r>
        <w:rPr>
          <w:sz w:val="28"/>
          <w:szCs w:val="28"/>
        </w:rPr>
        <w:t xml:space="preserve">  53584147</w:t>
      </w:r>
      <w:bookmarkStart w:id="0" w:name="_GoBack"/>
      <w:bookmarkEnd w:id="0"/>
      <w:r>
        <w:rPr>
          <w:sz w:val="28"/>
          <w:szCs w:val="28"/>
        </w:rPr>
        <w:t xml:space="preserve">       </w:t>
      </w:r>
      <w:r>
        <w:rPr>
          <w:b/>
          <w:sz w:val="28"/>
          <w:szCs w:val="28"/>
        </w:rPr>
        <w:t>DIČ:</w:t>
      </w:r>
      <w:r>
        <w:rPr>
          <w:sz w:val="28"/>
          <w:szCs w:val="28"/>
        </w:rPr>
        <w:t xml:space="preserve">    2121427891</w:t>
      </w:r>
      <w:r>
        <w:rPr>
          <w:sz w:val="28"/>
          <w:szCs w:val="28"/>
        </w:rPr>
        <w:t xml:space="preserve">                                       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</w:t>
      </w:r>
      <w:r>
        <w:rPr>
          <w:sz w:val="28"/>
          <w:szCs w:val="28"/>
        </w:rPr>
        <w:t xml:space="preserve">, ktorá je bezprostredne konsolidujúcou účtovnou jednotkou,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b) údaj, či účtovná jednotka je materskou účtovnou jednotkou a údaj, či je oslobodená od povinnosti zostaviť konsolidovanú účtovnú závierku a konsolidovanú výročnú správu podľa § 22 zákona, pričo</w:t>
      </w:r>
      <w:r>
        <w:rPr>
          <w:sz w:val="28"/>
          <w:szCs w:val="28"/>
        </w:rPr>
        <w:t xml:space="preserve">m sa uvádzajú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</w:t>
      </w:r>
      <w:r>
        <w:rPr>
          <w:sz w:val="28"/>
          <w:szCs w:val="28"/>
        </w:rPr>
        <w:t xml:space="preserve">o dcérskych účtovných jednotiek.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(1) Informácia, či je účtovná závierka zostavená za splnenia predpokladu, že účtovná jednotka bude nepretržite pokračovať vo svojej čin</w:t>
      </w:r>
      <w:r>
        <w:rPr>
          <w:sz w:val="28"/>
          <w:szCs w:val="28"/>
        </w:rPr>
        <w:t xml:space="preserve">nosti.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</w:t>
      </w:r>
      <w:r>
        <w:rPr>
          <w:sz w:val="28"/>
          <w:szCs w:val="28"/>
        </w:rPr>
        <w:t xml:space="preserve">vádza doba odpisovania, použité sadzby odpisov a odpisové metódy pri určení odpisov. </w:t>
      </w:r>
    </w:p>
    <w:p w:rsidR="00A031BF" w:rsidRDefault="007E4409">
      <w:pPr>
        <w:rPr>
          <w:sz w:val="20"/>
          <w:szCs w:val="20"/>
        </w:rPr>
      </w:pPr>
      <w:r>
        <w:rPr>
          <w:sz w:val="20"/>
          <w:szCs w:val="20"/>
        </w:rPr>
        <w:t>4) Nariadenie Európskeho parlamentu a Rady (ES) č. 1606/2002 z 19. júla 2002 o uplatňovaní medzinárodných účtovných noriem (Mimoriadne vydanie Ú. v. EÚ, kap. 13/zv. 29) v</w:t>
      </w:r>
      <w:r>
        <w:rPr>
          <w:sz w:val="20"/>
          <w:szCs w:val="20"/>
        </w:rPr>
        <w:t xml:space="preserve"> znení nariadenia Európskeho parlamentu a Rady (ES) č. 297/2008 z 11. marca 2008 (Ú. v. EÚ L 97, 9. 4. 2008). Nariadenie Komisie (ES) č. 1126/2008 z 3. novembra 2008, ktorým sa v súlade s nariadením Európskeho parlamentu a Rady (ES) č. 1606/2002 prijímajú </w:t>
      </w:r>
      <w:r>
        <w:rPr>
          <w:sz w:val="20"/>
          <w:szCs w:val="20"/>
        </w:rPr>
        <w:t xml:space="preserve">určité medzinárodné účtovné štandardy (Ú. v. EÚ L 320, 29. 11. 2008) v platnom znení.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</w:t>
      </w:r>
      <w:r>
        <w:rPr>
          <w:sz w:val="28"/>
          <w:szCs w:val="28"/>
        </w:rPr>
        <w:t xml:space="preserve">edku hospodárenia účtovnej jednotky.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</w:t>
      </w:r>
      <w:r>
        <w:rPr>
          <w:sz w:val="28"/>
          <w:szCs w:val="28"/>
        </w:rPr>
        <w:t xml:space="preserve">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</w:t>
      </w:r>
      <w:r>
        <w:rPr>
          <w:sz w:val="28"/>
          <w:szCs w:val="28"/>
        </w:rPr>
        <w:t>ú súvahu a výkaz ziskov a strát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</w:t>
      </w:r>
      <w:r>
        <w:rPr>
          <w:sz w:val="28"/>
          <w:szCs w:val="28"/>
        </w:rPr>
        <w:t xml:space="preserve">časti podniku, škody z dôvodu živelných pohrôm.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(3) </w:t>
      </w:r>
      <w:r>
        <w:rPr>
          <w:sz w:val="28"/>
          <w:szCs w:val="28"/>
        </w:rPr>
        <w:t>Informácie o vlastných akciách,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b) informáciách, ktorými sú 1. počet a menovitá hodnota nadobudnutých vlastných akcií počas účtovného obdobia a počet a menovitá hodnota prevedených vlas</w:t>
      </w:r>
      <w:r>
        <w:rPr>
          <w:sz w:val="28"/>
          <w:szCs w:val="28"/>
        </w:rPr>
        <w:t>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</w:t>
      </w:r>
      <w:r>
        <w:rPr>
          <w:sz w:val="28"/>
          <w:szCs w:val="28"/>
        </w:rPr>
        <w:t xml:space="preserve">s účtovného obdobia previedli na inú osobu,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c) počte, menovitej hodnote a hodnote, za ktorú sa vlastné akcie nadobudli a ktoré účtovná jednotka má v držbe k poslednému dňu účtovného obdobia; uvádza sa aj ich percentuálny podiel na upísanom základnom imaní</w:t>
      </w:r>
      <w:r>
        <w:rPr>
          <w:sz w:val="28"/>
          <w:szCs w:val="28"/>
        </w:rPr>
        <w:t xml:space="preserve">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pôžičk</w:t>
      </w:r>
      <w:r>
        <w:rPr>
          <w:sz w:val="28"/>
          <w:szCs w:val="28"/>
        </w:rPr>
        <w:t xml:space="preserve">ách poskytnutých členom štatutárneho orgánu, dozorného orgánu a iného orgánu účtovnej jednotky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</w:t>
      </w:r>
      <w:r>
        <w:rPr>
          <w:sz w:val="28"/>
          <w:szCs w:val="28"/>
        </w:rPr>
        <w:t xml:space="preserve">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</w:t>
      </w:r>
      <w:r>
        <w:rPr>
          <w:sz w:val="28"/>
          <w:szCs w:val="28"/>
        </w:rPr>
        <w:t xml:space="preserve">iné zabezpečenie a pôžičky poskytnuté; pri pôžičkách sa uvádzajú úrokové sadzby,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</w:t>
      </w:r>
      <w:r>
        <w:rPr>
          <w:sz w:val="28"/>
          <w:szCs w:val="28"/>
        </w:rPr>
        <w:t>je potrebné vyúčtovať.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</w:t>
      </w:r>
      <w:r>
        <w:rPr>
          <w:sz w:val="28"/>
          <w:szCs w:val="28"/>
        </w:rPr>
        <w:t>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</w:t>
      </w:r>
      <w:r>
        <w:rPr>
          <w:sz w:val="28"/>
          <w:szCs w:val="28"/>
        </w:rPr>
        <w:t xml:space="preserve"> zmluvy,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</w:t>
      </w:r>
      <w:r>
        <w:rPr>
          <w:sz w:val="28"/>
          <w:szCs w:val="28"/>
        </w:rPr>
        <w:t xml:space="preserve">ti, ktorých vznik nezávisí od účtovnej jednotky, alebo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</w:t>
      </w:r>
      <w:r>
        <w:rPr>
          <w:sz w:val="28"/>
          <w:szCs w:val="28"/>
        </w:rPr>
        <w:t xml:space="preserve">k ekonomických úžitkov, alebo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</w:t>
      </w:r>
      <w:r>
        <w:rPr>
          <w:sz w:val="28"/>
          <w:szCs w:val="28"/>
        </w:rPr>
        <w:t xml:space="preserve">h voči dcérskej účtovnej jednotke a účtovnej jednotke s podstatným vplyvom,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</w:t>
      </w:r>
      <w:r>
        <w:rPr>
          <w:sz w:val="28"/>
          <w:szCs w:val="28"/>
        </w:rPr>
        <w:t xml:space="preserve">sa udelilo právo poskytovať služby vo verejnom záujme, pričom sa uvádza náhrada za túto činnosť v akejkoľvek forme, a ak sa zároveň vykonávajú aj iné činnosti, uvádzajú sa aj informácie 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b) účtovných zásadách použit</w:t>
      </w:r>
      <w:r>
        <w:rPr>
          <w:sz w:val="28"/>
          <w:szCs w:val="28"/>
        </w:rPr>
        <w:t>ých pri prideľovaní nákladov a výnosov,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A031BF" w:rsidRDefault="00A031BF"/>
    <w:p w:rsidR="00A031BF" w:rsidRDefault="00A031BF"/>
    <w:sectPr w:rsidR="00A031BF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031BF"/>
    <w:rsid w:val="007E4409"/>
    <w:rsid w:val="00A0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EC35852"/>
  <w15:docId w15:val="{AE50293B-DC7F-9542-9D8A-FEEE7B992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128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1079</Words>
  <Characters>6155</Characters>
  <Application>Microsoft Office Word</Application>
  <DocSecurity>0</DocSecurity>
  <Lines>51</Lines>
  <Paragraphs>14</Paragraphs>
  <ScaleCrop>false</ScaleCrop>
  <Company/>
  <LinksUpToDate>false</LinksUpToDate>
  <CharactersWithSpaces>7220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Microsoft Office User</cp:lastModifiedBy>
  <cp:revision>7</cp:revision>
  <dcterms:created xsi:type="dcterms:W3CDTF">2019-06-29T06:38:00Z</dcterms:created>
  <dcterms:modified xsi:type="dcterms:W3CDTF">2026-06-18T12:22:00Z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