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6D82" w:rsidRDefault="00F86D82" w:rsidP="00F86D82">
      <w:pPr>
        <w:spacing w:line="0" w:lineRule="atLeast"/>
        <w:rPr>
          <w:rFonts w:ascii="Times New Roman" w:eastAsia="Times New Roman" w:hAnsi="Times New Roman"/>
          <w:sz w:val="18"/>
        </w:rPr>
      </w:pPr>
      <w:bookmarkStart w:id="0" w:name="page1"/>
      <w:bookmarkEnd w:id="0"/>
      <w:r>
        <w:rPr>
          <w:rFonts w:ascii="Times New Roman" w:eastAsia="Times New Roman" w:hAnsi="Times New Roman"/>
          <w:sz w:val="18"/>
        </w:rPr>
        <w:t>1</w:t>
      </w:r>
    </w:p>
    <w:p w:rsidR="00F86D82" w:rsidRDefault="00F86D82" w:rsidP="00F86D82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18"/>
        </w:rPr>
        <w:drawing>
          <wp:anchor distT="0" distB="0" distL="114300" distR="114300" simplePos="0" relativeHeight="251659264" behindDoc="1" locked="0" layoutInCell="1" allowOverlap="1" wp14:anchorId="26810D8B" wp14:editId="3FF159C6">
            <wp:simplePos x="0" y="0"/>
            <wp:positionH relativeFrom="column">
              <wp:posOffset>-8255</wp:posOffset>
            </wp:positionH>
            <wp:positionV relativeFrom="paragraph">
              <wp:posOffset>308610</wp:posOffset>
            </wp:positionV>
            <wp:extent cx="5798185" cy="6350"/>
            <wp:effectExtent l="1270" t="3810" r="1270" b="0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18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250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0" w:lineRule="atLeast"/>
        <w:ind w:right="142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Poznámky</w:t>
      </w:r>
    </w:p>
    <w:p w:rsidR="00F86D82" w:rsidRDefault="00F86D82" w:rsidP="00F86D82">
      <w:pPr>
        <w:spacing w:line="0" w:lineRule="atLeast"/>
        <w:ind w:right="142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konsolidovanej účtovnej závierky</w:t>
      </w:r>
    </w:p>
    <w:p w:rsidR="00F86D82" w:rsidRDefault="00F86D82" w:rsidP="00F86D82">
      <w:pPr>
        <w:spacing w:line="0" w:lineRule="atLeast"/>
        <w:ind w:right="142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účtovnej jednotky verejnej správy</w:t>
      </w:r>
    </w:p>
    <w:p w:rsidR="00F86D82" w:rsidRDefault="00F86D82" w:rsidP="00F86D82">
      <w:pPr>
        <w:spacing w:line="237" w:lineRule="auto"/>
        <w:ind w:right="142"/>
        <w:jc w:val="center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 xml:space="preserve"> </w:t>
      </w:r>
      <w:r>
        <w:rPr>
          <w:rFonts w:ascii="Arial" w:eastAsia="Arial" w:hAnsi="Arial"/>
          <w:b/>
        </w:rPr>
        <w:t xml:space="preserve">  zostavenej k 31. decembru 2025</w:t>
      </w:r>
      <w:r>
        <w:rPr>
          <w:rFonts w:ascii="Arial" w:eastAsia="Arial" w:hAnsi="Arial"/>
          <w:b/>
        </w:rPr>
        <w:tab/>
      </w: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398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numPr>
          <w:ilvl w:val="0"/>
          <w:numId w:val="1"/>
        </w:numPr>
        <w:tabs>
          <w:tab w:val="left" w:pos="378"/>
        </w:tabs>
        <w:spacing w:line="0" w:lineRule="atLeast"/>
        <w:ind w:left="378" w:hanging="378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VŠEOBECNÉ ÚDAJE</w:t>
      </w:r>
    </w:p>
    <w:p w:rsidR="00F86D82" w:rsidRDefault="00F86D82" w:rsidP="00F86D82">
      <w:pPr>
        <w:spacing w:line="241" w:lineRule="exact"/>
        <w:rPr>
          <w:rFonts w:ascii="Arial" w:eastAsia="Arial" w:hAnsi="Arial"/>
          <w:b/>
        </w:rPr>
      </w:pPr>
    </w:p>
    <w:p w:rsidR="00F86D82" w:rsidRDefault="00F86D82" w:rsidP="00F86D82">
      <w:pPr>
        <w:numPr>
          <w:ilvl w:val="1"/>
          <w:numId w:val="1"/>
        </w:num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Identifikačné údaje konsolidujúcej účtovnej jednotky:</w:t>
      </w:r>
    </w:p>
    <w:p w:rsidR="00F86D82" w:rsidRDefault="00F86D82" w:rsidP="00F86D82">
      <w:p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  <w:sectPr w:rsidR="00F86D82">
          <w:pgSz w:w="11900" w:h="16838"/>
          <w:pgMar w:top="932" w:right="1266" w:bottom="1440" w:left="1402" w:header="0" w:footer="0" w:gutter="0"/>
          <w:cols w:space="0" w:equalWidth="0">
            <w:col w:w="9238"/>
          </w:cols>
          <w:docGrid w:linePitch="360"/>
        </w:sectPr>
      </w:pPr>
    </w:p>
    <w:p w:rsidR="00F86D82" w:rsidRDefault="00F86D82" w:rsidP="00F86D82">
      <w:pPr>
        <w:spacing w:line="242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Názov konsolidujúcej účtovnej jednotky:</w:t>
      </w:r>
    </w:p>
    <w:p w:rsidR="00F86D82" w:rsidRDefault="00F86D82" w:rsidP="00F86D82">
      <w:pPr>
        <w:spacing w:line="242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sz w:val="16"/>
        </w:rPr>
        <w:br w:type="column"/>
      </w:r>
    </w:p>
    <w:p w:rsidR="00F86D82" w:rsidRDefault="00F86D82" w:rsidP="00F86D82">
      <w:pPr>
        <w:spacing w:line="0" w:lineRule="atLeast"/>
        <w:rPr>
          <w:rFonts w:ascii="Arial" w:eastAsia="Arial" w:hAnsi="Arial"/>
          <w:sz w:val="16"/>
        </w:rPr>
        <w:sectPr w:rsidR="00F86D82">
          <w:type w:val="continuous"/>
          <w:pgSz w:w="11900" w:h="16838"/>
          <w:pgMar w:top="932" w:right="1266" w:bottom="1440" w:left="1402" w:header="0" w:footer="0" w:gutter="0"/>
          <w:cols w:num="2" w:space="0" w:equalWidth="0">
            <w:col w:w="3298" w:space="260"/>
            <w:col w:w="5680"/>
          </w:cols>
          <w:docGrid w:linePitch="360"/>
        </w:sectPr>
      </w:pPr>
      <w:r>
        <w:rPr>
          <w:rFonts w:ascii="Arial" w:eastAsia="Arial" w:hAnsi="Arial"/>
          <w:sz w:val="16"/>
        </w:rPr>
        <w:t>Obec Belina</w:t>
      </w:r>
      <w:r>
        <w:rPr>
          <w:rFonts w:ascii="Arial" w:eastAsia="Arial" w:hAnsi="Arial"/>
          <w:sz w:val="16"/>
        </w:rPr>
        <w:tab/>
      </w:r>
    </w:p>
    <w:p w:rsidR="00F86D82" w:rsidRDefault="00F86D82" w:rsidP="00F86D82">
      <w:pPr>
        <w:spacing w:line="183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Sídlo konsolidujúcej účtovnej jednotky:</w:t>
      </w:r>
    </w:p>
    <w:p w:rsidR="00F86D82" w:rsidRDefault="00F86D82" w:rsidP="00F86D82">
      <w:pPr>
        <w:spacing w:line="191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sz w:val="16"/>
        </w:rPr>
        <w:br w:type="column"/>
      </w:r>
    </w:p>
    <w:p w:rsidR="00F86D82" w:rsidRDefault="00F86D82" w:rsidP="00F86D82">
      <w:pPr>
        <w:spacing w:line="0" w:lineRule="atLeast"/>
        <w:rPr>
          <w:rFonts w:ascii="Arial" w:eastAsia="Arial" w:hAnsi="Arial"/>
          <w:sz w:val="15"/>
        </w:rPr>
      </w:pPr>
      <w:r>
        <w:rPr>
          <w:rFonts w:ascii="Arial" w:eastAsia="Arial" w:hAnsi="Arial"/>
          <w:sz w:val="15"/>
        </w:rPr>
        <w:t>986 01 Belina 194</w:t>
      </w:r>
      <w:r>
        <w:rPr>
          <w:rFonts w:ascii="Arial" w:eastAsia="Arial" w:hAnsi="Arial"/>
          <w:sz w:val="15"/>
        </w:rPr>
        <w:tab/>
      </w:r>
    </w:p>
    <w:p w:rsidR="00F86D82" w:rsidRDefault="00F86D82" w:rsidP="00F86D82">
      <w:pPr>
        <w:spacing w:line="0" w:lineRule="atLeast"/>
        <w:rPr>
          <w:rFonts w:ascii="Arial" w:eastAsia="Arial" w:hAnsi="Arial"/>
          <w:sz w:val="15"/>
        </w:rPr>
        <w:sectPr w:rsidR="00F86D82">
          <w:type w:val="continuous"/>
          <w:pgSz w:w="11900" w:h="16838"/>
          <w:pgMar w:top="932" w:right="1266" w:bottom="1440" w:left="1402" w:header="0" w:footer="0" w:gutter="0"/>
          <w:cols w:num="2" w:space="0" w:equalWidth="0">
            <w:col w:w="3198" w:space="360"/>
            <w:col w:w="5680"/>
          </w:cols>
          <w:docGrid w:linePitch="360"/>
        </w:sectPr>
      </w:pPr>
    </w:p>
    <w:p w:rsidR="00F86D82" w:rsidRDefault="00F86D82" w:rsidP="00F86D82">
      <w:pPr>
        <w:spacing w:line="183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0" w:lineRule="atLeast"/>
        <w:ind w:left="458"/>
        <w:jc w:val="center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IČO konsolidujúcej účtovnej jednotky:</w:t>
      </w:r>
    </w:p>
    <w:p w:rsidR="00F86D82" w:rsidRDefault="00F86D82" w:rsidP="00F86D82">
      <w:pPr>
        <w:spacing w:line="183" w:lineRule="exact"/>
        <w:rPr>
          <w:rFonts w:ascii="Times New Roman" w:eastAsia="Times New Roman" w:hAnsi="Times New Roman"/>
          <w:sz w:val="24"/>
        </w:rPr>
      </w:pPr>
      <w:r>
        <w:rPr>
          <w:rFonts w:ascii="Arial" w:eastAsia="Arial" w:hAnsi="Arial"/>
          <w:sz w:val="16"/>
        </w:rPr>
        <w:br w:type="column"/>
      </w:r>
    </w:p>
    <w:p w:rsidR="00F86D82" w:rsidRDefault="00F86D82" w:rsidP="00F86D82">
      <w:pPr>
        <w:spacing w:line="0" w:lineRule="atLeast"/>
        <w:rPr>
          <w:rFonts w:ascii="Arial" w:eastAsia="Arial" w:hAnsi="Arial"/>
          <w:sz w:val="16"/>
        </w:rPr>
        <w:sectPr w:rsidR="00F86D82">
          <w:type w:val="continuous"/>
          <w:pgSz w:w="11900" w:h="16838"/>
          <w:pgMar w:top="932" w:right="1266" w:bottom="1440" w:left="1402" w:header="0" w:footer="0" w:gutter="0"/>
          <w:cols w:num="2" w:space="0" w:equalWidth="0">
            <w:col w:w="3118" w:space="440"/>
            <w:col w:w="5680"/>
          </w:cols>
          <w:docGrid w:linePitch="360"/>
        </w:sectPr>
      </w:pPr>
      <w:r>
        <w:rPr>
          <w:rFonts w:ascii="Arial" w:eastAsia="Arial" w:hAnsi="Arial"/>
          <w:sz w:val="16"/>
        </w:rPr>
        <w:t>00315958</w:t>
      </w:r>
      <w:r>
        <w:rPr>
          <w:rFonts w:ascii="Arial" w:eastAsia="Arial" w:hAnsi="Arial"/>
          <w:sz w:val="16"/>
        </w:rPr>
        <w:tab/>
      </w:r>
    </w:p>
    <w:p w:rsidR="00F86D82" w:rsidRDefault="00F86D82" w:rsidP="00F86D82">
      <w:pPr>
        <w:spacing w:line="186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Dátum založenia/zriadenia konsolidujúcej účtovnej jednotky: 01.01.1990</w:t>
      </w:r>
      <w:r>
        <w:rPr>
          <w:rFonts w:ascii="Arial" w:eastAsia="Arial" w:hAnsi="Arial"/>
          <w:sz w:val="16"/>
        </w:rPr>
        <w:tab/>
      </w:r>
    </w:p>
    <w:p w:rsidR="00F86D82" w:rsidRDefault="00F86D82" w:rsidP="00F86D82">
      <w:pPr>
        <w:spacing w:line="368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tabs>
          <w:tab w:val="left" w:pos="6458"/>
        </w:tabs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Konsolidovaná účtovná závierka konsolidovaného celku Obce Belina bola zostavená v súlade so zákonom č. 431/2002 Z. z. o účtovníctve v znení neskorších predpisov (ďalej len ,,zákon o účtovníctve“) a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</w:t>
      </w:r>
    </w:p>
    <w:p w:rsidR="00F86D82" w:rsidRDefault="00F86D82" w:rsidP="00F86D82">
      <w:pPr>
        <w:spacing w:line="200" w:lineRule="exact"/>
        <w:rPr>
          <w:rFonts w:ascii="Arial" w:eastAsia="Arial" w:hAnsi="Arial"/>
          <w:sz w:val="16"/>
        </w:rPr>
      </w:pPr>
    </w:p>
    <w:p w:rsidR="00F86D82" w:rsidRDefault="00F86D82" w:rsidP="00F86D82">
      <w:pPr>
        <w:spacing w:line="200" w:lineRule="exact"/>
        <w:rPr>
          <w:rFonts w:ascii="Arial" w:eastAsia="Arial" w:hAnsi="Arial"/>
          <w:sz w:val="16"/>
        </w:rPr>
      </w:pPr>
    </w:p>
    <w:p w:rsidR="00F86D82" w:rsidRDefault="00F86D82" w:rsidP="00F86D82">
      <w:pPr>
        <w:spacing w:line="395" w:lineRule="exact"/>
        <w:rPr>
          <w:rFonts w:ascii="Arial" w:eastAsia="Arial" w:hAnsi="Arial"/>
          <w:sz w:val="16"/>
        </w:rPr>
      </w:pPr>
    </w:p>
    <w:p w:rsidR="00F86D82" w:rsidRDefault="00F86D82" w:rsidP="00F86D82">
      <w:pPr>
        <w:numPr>
          <w:ilvl w:val="0"/>
          <w:numId w:val="2"/>
        </w:numPr>
        <w:tabs>
          <w:tab w:val="left" w:pos="398"/>
        </w:tabs>
        <w:spacing w:line="0" w:lineRule="atLeast"/>
        <w:ind w:left="398" w:hanging="38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konsolidovanom celku</w:t>
      </w:r>
    </w:p>
    <w:p w:rsidR="00F86D82" w:rsidRDefault="00F86D82" w:rsidP="00F86D82">
      <w:pPr>
        <w:spacing w:line="242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0" w:lineRule="atLeast"/>
        <w:ind w:left="29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Konsolidovaný celok Obce Belina obsahuje tieto účtovné jednotky:</w:t>
      </w:r>
    </w:p>
    <w:tbl>
      <w:tblPr>
        <w:tblW w:w="0" w:type="auto"/>
        <w:tblInd w:w="30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40"/>
        <w:gridCol w:w="1840"/>
        <w:gridCol w:w="1700"/>
        <w:gridCol w:w="2260"/>
      </w:tblGrid>
      <w:tr w:rsidR="00F86D82" w:rsidTr="00B111FF">
        <w:trPr>
          <w:trHeight w:val="176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184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170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176" w:lineRule="exac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Podiel</w:t>
            </w:r>
          </w:p>
        </w:tc>
        <w:tc>
          <w:tcPr>
            <w:tcW w:w="2260" w:type="dxa"/>
            <w:tcBorders>
              <w:top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176" w:lineRule="exac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Podiel konsolidujúcej ÚJ</w:t>
            </w:r>
          </w:p>
        </w:tc>
      </w:tr>
      <w:tr w:rsidR="00F86D82" w:rsidTr="00B111FF">
        <w:trPr>
          <w:trHeight w:val="181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181" w:lineRule="exact"/>
              <w:ind w:left="6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Názov účtovnej jednotky</w:t>
            </w: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181" w:lineRule="exact"/>
              <w:ind w:left="400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Právna forma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181" w:lineRule="exact"/>
              <w:jc w:val="center"/>
              <w:rPr>
                <w:rFonts w:ascii="Arial" w:eastAsia="Arial" w:hAnsi="Arial"/>
                <w:b/>
                <w:sz w:val="16"/>
              </w:rPr>
            </w:pPr>
            <w:r>
              <w:rPr>
                <w:rFonts w:ascii="Arial" w:eastAsia="Arial" w:hAnsi="Arial"/>
                <w:b/>
                <w:sz w:val="16"/>
              </w:rPr>
              <w:t>konsolidujúcej ÚJ</w:t>
            </w:r>
          </w:p>
        </w:tc>
        <w:tc>
          <w:tcPr>
            <w:tcW w:w="2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181" w:lineRule="exact"/>
              <w:jc w:val="center"/>
              <w:rPr>
                <w:rFonts w:ascii="Arial" w:eastAsia="Arial" w:hAnsi="Arial"/>
                <w:b/>
                <w:w w:val="99"/>
                <w:sz w:val="16"/>
              </w:rPr>
            </w:pPr>
            <w:r>
              <w:rPr>
                <w:rFonts w:ascii="Arial" w:eastAsia="Arial" w:hAnsi="Arial"/>
                <w:b/>
                <w:w w:val="99"/>
                <w:sz w:val="16"/>
              </w:rPr>
              <w:t>na hlasovacích právach</w:t>
            </w:r>
          </w:p>
        </w:tc>
      </w:tr>
      <w:tr w:rsidR="00F86D82" w:rsidTr="00B111FF">
        <w:trPr>
          <w:trHeight w:val="187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182" w:lineRule="exact"/>
              <w:jc w:val="center"/>
              <w:rPr>
                <w:rFonts w:ascii="Arial" w:eastAsia="Arial" w:hAnsi="Arial"/>
                <w:b/>
                <w:w w:val="98"/>
                <w:sz w:val="16"/>
              </w:rPr>
            </w:pPr>
            <w:r>
              <w:rPr>
                <w:rFonts w:ascii="Arial" w:eastAsia="Arial" w:hAnsi="Arial"/>
                <w:b/>
                <w:w w:val="98"/>
                <w:sz w:val="16"/>
              </w:rPr>
              <w:t>na ZI (%)</w:t>
            </w: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182" w:lineRule="exact"/>
              <w:jc w:val="center"/>
              <w:rPr>
                <w:rFonts w:ascii="Arial" w:eastAsia="Arial" w:hAnsi="Arial"/>
                <w:b/>
                <w:w w:val="96"/>
                <w:sz w:val="16"/>
              </w:rPr>
            </w:pPr>
            <w:r>
              <w:rPr>
                <w:rFonts w:ascii="Arial" w:eastAsia="Arial" w:hAnsi="Arial"/>
                <w:b/>
                <w:w w:val="96"/>
                <w:sz w:val="16"/>
              </w:rPr>
              <w:t>(%)</w:t>
            </w:r>
          </w:p>
        </w:tc>
      </w:tr>
      <w:tr w:rsidR="00F86D82" w:rsidTr="00B111FF">
        <w:trPr>
          <w:trHeight w:val="176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176" w:lineRule="exact"/>
              <w:ind w:left="1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Obec Belina</w:t>
            </w: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176" w:lineRule="exact"/>
              <w:ind w:left="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801  obec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0" w:lineRule="atLeast"/>
              <w:rPr>
                <w:rFonts w:ascii="Times New Roman" w:eastAsia="Times New Roman" w:hAnsi="Times New Roman"/>
                <w:sz w:val="15"/>
              </w:rPr>
            </w:pPr>
          </w:p>
        </w:tc>
      </w:tr>
      <w:tr w:rsidR="00F86D82" w:rsidTr="00B111FF">
        <w:trPr>
          <w:trHeight w:val="171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171" w:lineRule="exact"/>
              <w:ind w:left="12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ZŠ s MŠ s VJM Belina</w:t>
            </w:r>
          </w:p>
        </w:tc>
        <w:tc>
          <w:tcPr>
            <w:tcW w:w="184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171" w:lineRule="exact"/>
              <w:ind w:left="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321 rozpočtová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  <w:tc>
          <w:tcPr>
            <w:tcW w:w="2260" w:type="dxa"/>
            <w:tcBorders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0" w:lineRule="atLeast"/>
              <w:rPr>
                <w:rFonts w:ascii="Times New Roman" w:eastAsia="Times New Roman" w:hAnsi="Times New Roman"/>
                <w:sz w:val="14"/>
              </w:rPr>
            </w:pPr>
          </w:p>
        </w:tc>
      </w:tr>
      <w:tr w:rsidR="00F86D82" w:rsidTr="00B111FF">
        <w:trPr>
          <w:trHeight w:val="19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18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0" w:lineRule="atLeast"/>
              <w:ind w:left="80"/>
              <w:rPr>
                <w:rFonts w:ascii="Arial" w:eastAsia="Arial" w:hAnsi="Arial"/>
                <w:sz w:val="16"/>
              </w:rPr>
            </w:pPr>
            <w:r>
              <w:rPr>
                <w:rFonts w:ascii="Arial" w:eastAsia="Arial" w:hAnsi="Arial"/>
                <w:sz w:val="16"/>
              </w:rPr>
              <w:t>organizácia</w:t>
            </w: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  <w:tc>
          <w:tcPr>
            <w:tcW w:w="2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F86D82" w:rsidRDefault="00F86D82" w:rsidP="00B111FF">
            <w:pPr>
              <w:spacing w:line="0" w:lineRule="atLeast"/>
              <w:rPr>
                <w:rFonts w:ascii="Times New Roman" w:eastAsia="Times New Roman" w:hAnsi="Times New Roman"/>
                <w:sz w:val="16"/>
              </w:rPr>
            </w:pPr>
          </w:p>
        </w:tc>
      </w:tr>
    </w:tbl>
    <w:p w:rsidR="00F86D82" w:rsidRDefault="00F86D82" w:rsidP="00F86D82">
      <w:pPr>
        <w:spacing w:line="2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noProof/>
          <w:sz w:val="16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290DD753" wp14:editId="130A4F31">
                <wp:simplePos x="0" y="0"/>
                <wp:positionH relativeFrom="column">
                  <wp:posOffset>5854065</wp:posOffset>
                </wp:positionH>
                <wp:positionV relativeFrom="paragraph">
                  <wp:posOffset>-8890</wp:posOffset>
                </wp:positionV>
                <wp:extent cx="12700" cy="12065"/>
                <wp:effectExtent l="635" t="0" r="0" b="0"/>
                <wp:wrapNone/>
                <wp:docPr id="8" name="Obdĺžnik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700" cy="1206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16115E" id="Obdĺžnik 8" o:spid="_x0000_s1026" style="position:absolute;margin-left:460.95pt;margin-top:-.7pt;width:1pt;height:.95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" fillcolor="black" strokecolor="white"/>
            </w:pict>
          </mc:Fallback>
        </mc:AlternateContent>
      </w:r>
    </w:p>
    <w:p w:rsidR="00F86D82" w:rsidRDefault="00F86D82" w:rsidP="00F86D82">
      <w:pPr>
        <w:spacing w:line="157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Identifikačné údaje všetkých účtovných jednotiek konsolidovaného celku Obce Belina sú uvedené v tabuľke</w:t>
      </w:r>
    </w:p>
    <w:p w:rsidR="00F86D82" w:rsidRDefault="00F86D82" w:rsidP="00F86D82">
      <w:pPr>
        <w:spacing w:line="1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č. 1 poznámok konsolidovanej účtovnej závierky.</w:t>
      </w: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236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numPr>
          <w:ilvl w:val="0"/>
          <w:numId w:val="3"/>
        </w:numPr>
        <w:tabs>
          <w:tab w:val="left" w:pos="489"/>
        </w:tabs>
        <w:spacing w:line="480" w:lineRule="auto"/>
        <w:ind w:left="458" w:right="1220" w:hanging="44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organizačnej štruktúre a hlavných predstaviteľoch konsolidujúcej účtovnej jednotky</w:t>
      </w:r>
    </w:p>
    <w:p w:rsidR="00F86D82" w:rsidRDefault="00F86D82" w:rsidP="00F86D82">
      <w:pPr>
        <w:spacing w:line="195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 xml:space="preserve">Starosta Mgr. Zoltán </w:t>
      </w:r>
      <w:proofErr w:type="spellStart"/>
      <w:r>
        <w:rPr>
          <w:rFonts w:ascii="Arial" w:eastAsia="Arial" w:hAnsi="Arial"/>
          <w:sz w:val="16"/>
        </w:rPr>
        <w:t>Marcinkó</w:t>
      </w:r>
      <w:proofErr w:type="spellEnd"/>
      <w:r>
        <w:rPr>
          <w:rFonts w:ascii="Arial" w:eastAsia="Arial" w:hAnsi="Arial"/>
          <w:sz w:val="16"/>
        </w:rPr>
        <w:t xml:space="preserve"> je štatutárny orgán konsolidujúcej účtovnej jednotky Obec Belina</w:t>
      </w:r>
    </w:p>
    <w:p w:rsidR="00F86D82" w:rsidRDefault="00F86D82" w:rsidP="00F86D82">
      <w:pPr>
        <w:spacing w:line="186" w:lineRule="exact"/>
        <w:rPr>
          <w:rFonts w:ascii="Times New Roman" w:eastAsia="Times New Roman" w:hAnsi="Times New Roman"/>
          <w:sz w:val="24"/>
        </w:rPr>
      </w:pPr>
    </w:p>
    <w:p w:rsidR="00F86D82" w:rsidRPr="008C6152" w:rsidRDefault="00F86D82" w:rsidP="00CB30DC">
      <w:pPr>
        <w:spacing w:line="0" w:lineRule="atLeast"/>
        <w:ind w:left="458"/>
        <w:rPr>
          <w:rFonts w:ascii="Arial" w:eastAsia="Arial" w:hAnsi="Arial"/>
          <w:sz w:val="16"/>
        </w:rPr>
      </w:pPr>
      <w:r w:rsidRPr="008C6152">
        <w:rPr>
          <w:rFonts w:ascii="Arial" w:eastAsia="Arial" w:hAnsi="Arial"/>
          <w:sz w:val="16"/>
        </w:rPr>
        <w:t xml:space="preserve">Konsolidovaný celok </w:t>
      </w:r>
      <w:r>
        <w:rPr>
          <w:rFonts w:ascii="Arial" w:eastAsia="Arial" w:hAnsi="Arial"/>
          <w:sz w:val="16"/>
        </w:rPr>
        <w:t>mal v roku 2025</w:t>
      </w:r>
      <w:r w:rsidRPr="008C6152">
        <w:rPr>
          <w:rFonts w:ascii="Arial" w:eastAsia="Arial" w:hAnsi="Arial"/>
          <w:sz w:val="16"/>
        </w:rPr>
        <w:t xml:space="preserve"> priemerne  22 zamestnancov, z toho vedúcich pracovníkov 2.</w:t>
      </w:r>
    </w:p>
    <w:p w:rsidR="00F86D82" w:rsidRPr="008C6152" w:rsidRDefault="00F86D82" w:rsidP="00F86D82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226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numPr>
          <w:ilvl w:val="0"/>
          <w:numId w:val="4"/>
        </w:numPr>
        <w:tabs>
          <w:tab w:val="left" w:pos="458"/>
        </w:tabs>
        <w:spacing w:line="0" w:lineRule="atLeast"/>
        <w:ind w:left="458" w:hanging="44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Zmena konsolidovaného celku</w:t>
      </w:r>
    </w:p>
    <w:p w:rsidR="00F86D82" w:rsidRDefault="00F86D82" w:rsidP="00F86D82">
      <w:pPr>
        <w:spacing w:line="248" w:lineRule="exact"/>
        <w:rPr>
          <w:rFonts w:ascii="Times New Roman" w:eastAsia="Times New Roman" w:hAnsi="Times New Roman"/>
          <w:sz w:val="24"/>
        </w:rPr>
      </w:pPr>
    </w:p>
    <w:p w:rsidR="00F86D82" w:rsidRDefault="00F86D82" w:rsidP="00F86D82">
      <w:pPr>
        <w:spacing w:line="235" w:lineRule="auto"/>
        <w:ind w:left="458" w:right="8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V priebehu účto</w:t>
      </w:r>
      <w:r w:rsidR="00CB30DC">
        <w:rPr>
          <w:rFonts w:ascii="Arial" w:eastAsia="Arial" w:hAnsi="Arial"/>
          <w:sz w:val="16"/>
        </w:rPr>
        <w:t>vného obdobia od 1. januára 2025 do 31. decembra 2025</w:t>
      </w:r>
      <w:r>
        <w:rPr>
          <w:rFonts w:ascii="Arial" w:eastAsia="Arial" w:hAnsi="Arial"/>
          <w:sz w:val="16"/>
        </w:rPr>
        <w:t xml:space="preserve"> nedošlo k zmenám v štruktúre konsolidovaného celku Obce Belina.</w:t>
      </w:r>
    </w:p>
    <w:p w:rsidR="00F86D82" w:rsidRDefault="00F86D82" w:rsidP="00F86D82">
      <w:pPr>
        <w:spacing w:line="235" w:lineRule="auto"/>
        <w:ind w:left="458" w:right="80"/>
        <w:rPr>
          <w:rFonts w:ascii="Arial" w:eastAsia="Arial" w:hAnsi="Arial"/>
          <w:sz w:val="16"/>
        </w:rPr>
        <w:sectPr w:rsidR="00F86D82">
          <w:type w:val="continuous"/>
          <w:pgSz w:w="11900" w:h="16838"/>
          <w:pgMar w:top="932" w:right="1266" w:bottom="1440" w:left="1402" w:header="0" w:footer="0" w:gutter="0"/>
          <w:cols w:space="0" w:equalWidth="0">
            <w:col w:w="9238"/>
          </w:cols>
          <w:docGrid w:linePitch="360"/>
        </w:sectPr>
      </w:pPr>
    </w:p>
    <w:p w:rsidR="00F86D82" w:rsidRDefault="00F86D82" w:rsidP="00F86D82">
      <w:pPr>
        <w:spacing w:line="0" w:lineRule="atLeast"/>
        <w:ind w:left="7384"/>
        <w:rPr>
          <w:rFonts w:ascii="Times New Roman" w:eastAsia="Times New Roman" w:hAnsi="Times New Roman"/>
          <w:sz w:val="18"/>
        </w:rPr>
      </w:pPr>
      <w:bookmarkStart w:id="1" w:name="page2"/>
      <w:bookmarkEnd w:id="1"/>
      <w:r>
        <w:rPr>
          <w:rFonts w:ascii="Times New Roman" w:eastAsia="Times New Roman" w:hAnsi="Times New Roman"/>
          <w:sz w:val="18"/>
        </w:rPr>
        <w:lastRenderedPageBreak/>
        <w:t>2</w:t>
      </w:r>
    </w:p>
    <w:p w:rsidR="00F86D82" w:rsidRDefault="00F86D82" w:rsidP="00F86D82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18"/>
        </w:rPr>
        <w:drawing>
          <wp:anchor distT="0" distB="0" distL="114300" distR="114300" simplePos="0" relativeHeight="251661312" behindDoc="1" locked="0" layoutInCell="1" allowOverlap="1" wp14:anchorId="0D8CBB95" wp14:editId="6B05001E">
            <wp:simplePos x="0" y="0"/>
            <wp:positionH relativeFrom="column">
              <wp:posOffset>-17780</wp:posOffset>
            </wp:positionH>
            <wp:positionV relativeFrom="paragraph">
              <wp:posOffset>308610</wp:posOffset>
            </wp:positionV>
            <wp:extent cx="5798185" cy="6350"/>
            <wp:effectExtent l="1270" t="3810" r="1270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18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59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numPr>
          <w:ilvl w:val="0"/>
          <w:numId w:val="5"/>
        </w:numPr>
        <w:tabs>
          <w:tab w:val="left" w:pos="438"/>
        </w:tabs>
        <w:spacing w:line="233" w:lineRule="auto"/>
        <w:ind w:left="424" w:right="1060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výsledku hospodárenia z dôvodu predaja majetku medzi účtovnými jednotkami konsolidovaného celku Obce Belina.</w:t>
      </w:r>
    </w:p>
    <w:p w:rsidR="00F86D82" w:rsidRDefault="00F86D82" w:rsidP="00F86D82">
      <w:pPr>
        <w:spacing w:line="251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349" w:lineRule="auto"/>
        <w:ind w:left="424" w:right="8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V prieb</w:t>
      </w:r>
      <w:r w:rsidR="00CB30DC">
        <w:rPr>
          <w:rFonts w:ascii="Arial" w:eastAsia="Arial" w:hAnsi="Arial"/>
          <w:sz w:val="16"/>
        </w:rPr>
        <w:t>ehu účtovného obdobia roku 2025</w:t>
      </w:r>
      <w:r>
        <w:rPr>
          <w:rFonts w:ascii="Arial" w:eastAsia="Arial" w:hAnsi="Arial"/>
          <w:sz w:val="16"/>
        </w:rPr>
        <w:t xml:space="preserve"> sa medzi účtovnými jednotkami konsolidovaného celku Obce Belina neuskutočnil nákup resp. predaj majetku.</w:t>
      </w: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34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numPr>
          <w:ilvl w:val="0"/>
          <w:numId w:val="6"/>
        </w:numPr>
        <w:tabs>
          <w:tab w:val="left" w:pos="444"/>
        </w:tabs>
        <w:spacing w:line="0" w:lineRule="atLeast"/>
        <w:ind w:left="444" w:hanging="44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účtovných zásadách a účtovných metódach</w:t>
      </w:r>
    </w:p>
    <w:p w:rsidR="00F86D82" w:rsidRDefault="00F86D82" w:rsidP="00F86D82">
      <w:pPr>
        <w:spacing w:line="241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numPr>
          <w:ilvl w:val="0"/>
          <w:numId w:val="7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Dlhodobý nehmotný a dlhodobý hmotný majetok</w:t>
      </w:r>
    </w:p>
    <w:p w:rsidR="00F86D82" w:rsidRDefault="00F86D82" w:rsidP="00F86D82">
      <w:pPr>
        <w:spacing w:line="130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spacing w:line="237" w:lineRule="auto"/>
        <w:ind w:left="444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Dlhodobý majetok obstaraný kúpou sa oceňuje obstarávacou cenou, ktorá zahrňuje cenu obstarania a náklady súvisiace s obstaraním (clo, prepravu, montáž, poistné a pod.). Súčasťou obstarávacej ceny dlhodobého hmotného a nehmotného majetku nie sú/sú úroky z úverov (podľa rozhodnutia účtovnej jednotky). Zľava z ceny, ktorú poskytol dodávateľ k majetku sa účtuje ako zníženie nákladov na predaný alebo spotrebovaný majetok.</w:t>
      </w:r>
    </w:p>
    <w:p w:rsidR="00F86D82" w:rsidRDefault="00F86D82" w:rsidP="00F86D82">
      <w:pPr>
        <w:spacing w:line="377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spacing w:line="235" w:lineRule="auto"/>
        <w:ind w:left="444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Hodnota obstarávaného dlhodobého hmotného majetku, ktorý sa používa, sa trvalo zníži o oprávky, ktoré zodpovedajú výške opotrebenia majetku.</w:t>
      </w:r>
    </w:p>
    <w:p w:rsidR="00F86D82" w:rsidRDefault="00F86D82" w:rsidP="00F86D82">
      <w:pPr>
        <w:spacing w:line="191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spacing w:line="235" w:lineRule="auto"/>
        <w:ind w:left="444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O opravných položkách sa účtuje v prípade prechodného zníženia hodnoty majetku ku dňu, ku ktorému sa zostavuje účtovná závierka.</w:t>
      </w:r>
    </w:p>
    <w:p w:rsidR="00F86D82" w:rsidRDefault="00F86D82" w:rsidP="00F86D82">
      <w:pPr>
        <w:spacing w:line="191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spacing w:line="236" w:lineRule="auto"/>
        <w:ind w:left="444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Dlhodobý majetok vytvorený vlastnou činnosťou sa oceňuje vlastnými nákladmi. Za vlastné náklady sa považujú všetky priame náklady vynaložené na výrobu alebo inú činnosť a všetky nepriame náklady vzťahujúce sa na výrobu alebo inú činnosť.</w:t>
      </w:r>
    </w:p>
    <w:p w:rsidR="00F86D82" w:rsidRDefault="00F86D82" w:rsidP="00F86D82">
      <w:pPr>
        <w:spacing w:line="194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spacing w:line="233" w:lineRule="auto"/>
        <w:ind w:left="444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Dlhodobý majetok nadobudnutý bezodplatným prevodom pri splynutí, zlúčení, rozdelení alebo pri prevode správy sa oceňuje cenou, v ktorej sa doteraz viedol v účtovníctve. Ak cenu nie je možné zistiť, oceňuje sa</w:t>
      </w:r>
    </w:p>
    <w:p w:rsidR="00F86D82" w:rsidRDefault="00F86D82" w:rsidP="00F86D82">
      <w:pPr>
        <w:spacing w:line="9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spacing w:line="236" w:lineRule="auto"/>
        <w:ind w:left="444" w:right="20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 xml:space="preserve">reprodukčnou obstarávacou cenou. Dlhodobý nehmotný a hmotný majetok obstaraný iným spôsobom (napr. bezodplatne nadobudnutý majetok, delimitovaný, novo zistený majetok pri inventarizácii) sa oceňuje reprodukčnou obstarávacou cenou, </w:t>
      </w:r>
      <w:proofErr w:type="spellStart"/>
      <w:r>
        <w:rPr>
          <w:rFonts w:ascii="Arial" w:eastAsia="Arial" w:hAnsi="Arial"/>
          <w:sz w:val="16"/>
        </w:rPr>
        <w:t>t.j</w:t>
      </w:r>
      <w:proofErr w:type="spellEnd"/>
      <w:r>
        <w:rPr>
          <w:rFonts w:ascii="Arial" w:eastAsia="Arial" w:hAnsi="Arial"/>
          <w:sz w:val="16"/>
        </w:rPr>
        <w:t>. cenou, za ktorú by sa majetok obstaral v čase, keď sa o ňom účtuje.</w:t>
      </w:r>
    </w:p>
    <w:p w:rsidR="00F86D82" w:rsidRDefault="00F86D82" w:rsidP="00F86D82">
      <w:pPr>
        <w:spacing w:line="191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spacing w:line="237" w:lineRule="auto"/>
        <w:ind w:left="444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Dlhodobý nehmotný majetok a dlhodobý hmotný majetok odpisovaný sa odpisuje podľa odpisového plánu, ktorý bol zostavený na základe predpokladanej doby jeho používania a predpokladaného priebehu jeho morálneho a fyzického opotrebenia. Účtovná jednotka odpisuje majetok na základe zákona o účtovníctve a účtuje o účtovných odpisoch.</w:t>
      </w:r>
    </w:p>
    <w:p w:rsidR="00F86D82" w:rsidRDefault="00F86D82" w:rsidP="00F86D82">
      <w:pPr>
        <w:spacing w:line="200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spacing w:line="226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numPr>
          <w:ilvl w:val="0"/>
          <w:numId w:val="7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Dlhodobý finančný majetok</w:t>
      </w:r>
    </w:p>
    <w:p w:rsidR="00F86D82" w:rsidRDefault="00F86D82" w:rsidP="00F86D82">
      <w:pPr>
        <w:spacing w:line="128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spacing w:line="235" w:lineRule="auto"/>
        <w:ind w:left="444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Finančné investície, cenné papiere a majetkové účasti sa oceňujú obstarávacou cenou, vrátane nákladov súvisiacich s obstaraním (provízie maklérom, poplatky burze).</w:t>
      </w:r>
    </w:p>
    <w:p w:rsidR="00F86D82" w:rsidRDefault="00F86D82" w:rsidP="00F86D82">
      <w:pPr>
        <w:spacing w:line="242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numPr>
          <w:ilvl w:val="0"/>
          <w:numId w:val="7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Zásoby</w:t>
      </w:r>
    </w:p>
    <w:p w:rsidR="00F86D82" w:rsidRDefault="00F86D82" w:rsidP="00F86D82">
      <w:pPr>
        <w:spacing w:line="130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spacing w:line="236" w:lineRule="auto"/>
        <w:ind w:left="464" w:right="100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F86D82" w:rsidRDefault="00F86D82" w:rsidP="00F86D82">
      <w:pPr>
        <w:spacing w:line="129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spacing w:line="387" w:lineRule="auto"/>
        <w:ind w:left="464" w:right="380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 xml:space="preserve">Zásoby vytvorené vlastnou činnosťou sa oceňujú vlastnými nákladmi </w:t>
      </w:r>
    </w:p>
    <w:p w:rsidR="00F86D82" w:rsidRDefault="00F86D82" w:rsidP="00F86D82">
      <w:pPr>
        <w:spacing w:line="387" w:lineRule="auto"/>
        <w:ind w:left="464" w:right="380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Toto ocenenie sa upravuje o zníženie hodnoty zásob.</w:t>
      </w:r>
    </w:p>
    <w:p w:rsidR="00F86D82" w:rsidRDefault="00F86D82" w:rsidP="00F86D82">
      <w:pPr>
        <w:spacing w:line="248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numPr>
          <w:ilvl w:val="0"/>
          <w:numId w:val="7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Pohľadávky</w:t>
      </w:r>
    </w:p>
    <w:p w:rsidR="00F86D82" w:rsidRDefault="00F86D82" w:rsidP="00F86D82">
      <w:pPr>
        <w:spacing w:line="131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33" w:lineRule="auto"/>
        <w:ind w:left="444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>
        <w:rPr>
          <w:rFonts w:ascii="Arial" w:eastAsia="Arial" w:hAnsi="Arial"/>
          <w:sz w:val="16"/>
        </w:rPr>
        <w:t>t.j</w:t>
      </w:r>
      <w:proofErr w:type="spellEnd"/>
      <w:r>
        <w:rPr>
          <w:rFonts w:ascii="Arial" w:eastAsia="Arial" w:hAnsi="Arial"/>
          <w:sz w:val="16"/>
        </w:rPr>
        <w:t>. vrátane nákladov súvisiacich</w:t>
      </w:r>
    </w:p>
    <w:p w:rsidR="00F86D82" w:rsidRDefault="00F86D82" w:rsidP="00F86D82">
      <w:pPr>
        <w:spacing w:line="2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numPr>
          <w:ilvl w:val="0"/>
          <w:numId w:val="8"/>
        </w:numPr>
        <w:tabs>
          <w:tab w:val="left" w:pos="584"/>
        </w:tabs>
        <w:spacing w:line="0" w:lineRule="atLeast"/>
        <w:ind w:left="584" w:hanging="135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obstaraním.</w:t>
      </w:r>
    </w:p>
    <w:p w:rsidR="00F86D82" w:rsidRDefault="00F86D82" w:rsidP="00F86D82">
      <w:pPr>
        <w:spacing w:line="191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35" w:lineRule="auto"/>
        <w:ind w:left="444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Opravná položka sa vytvára napr. k pohľadávkam po splatnosti a nedobytným pohľadávkam, kde existuje riziko nevymožiteľnosti pohľadávok.</w:t>
      </w:r>
    </w:p>
    <w:p w:rsidR="00F86D82" w:rsidRDefault="00F86D82" w:rsidP="00F86D82">
      <w:pPr>
        <w:spacing w:line="242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numPr>
          <w:ilvl w:val="0"/>
          <w:numId w:val="9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Finančné účty</w:t>
      </w:r>
    </w:p>
    <w:p w:rsidR="00F86D82" w:rsidRDefault="00F86D82" w:rsidP="00F86D82">
      <w:pPr>
        <w:spacing w:line="123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spacing w:line="0" w:lineRule="atLeast"/>
        <w:ind w:left="444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Peňažné prostriedky a ceniny sa oceňujú menovitou hodnotou.</w:t>
      </w:r>
    </w:p>
    <w:p w:rsidR="00F86D82" w:rsidRDefault="00F86D82" w:rsidP="00F86D82">
      <w:pPr>
        <w:spacing w:line="240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numPr>
          <w:ilvl w:val="0"/>
          <w:numId w:val="9"/>
        </w:num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Náklady budúcich období a príjmy budúcich období</w:t>
      </w:r>
    </w:p>
    <w:p w:rsidR="00F86D82" w:rsidRDefault="00F86D82" w:rsidP="00F86D82">
      <w:pPr>
        <w:tabs>
          <w:tab w:val="left" w:pos="464"/>
        </w:tabs>
        <w:spacing w:line="0" w:lineRule="atLeast"/>
        <w:ind w:left="464" w:hanging="464"/>
        <w:rPr>
          <w:rFonts w:ascii="Arial" w:eastAsia="Arial" w:hAnsi="Arial"/>
          <w:b/>
          <w:sz w:val="16"/>
        </w:rPr>
        <w:sectPr w:rsidR="00F86D82">
          <w:pgSz w:w="11900" w:h="16838"/>
          <w:pgMar w:top="932" w:right="1326" w:bottom="872" w:left="1416" w:header="0" w:footer="0" w:gutter="0"/>
          <w:cols w:space="0" w:equalWidth="0">
            <w:col w:w="9164"/>
          </w:cols>
          <w:docGrid w:linePitch="360"/>
        </w:sectPr>
      </w:pPr>
    </w:p>
    <w:p w:rsidR="00F86D82" w:rsidRDefault="00F86D82" w:rsidP="00F86D82">
      <w:pPr>
        <w:spacing w:line="0" w:lineRule="atLeast"/>
        <w:ind w:left="7398"/>
        <w:rPr>
          <w:rFonts w:ascii="Times New Roman" w:eastAsia="Times New Roman" w:hAnsi="Times New Roman"/>
          <w:sz w:val="18"/>
        </w:rPr>
      </w:pPr>
      <w:bookmarkStart w:id="2" w:name="page3"/>
      <w:bookmarkEnd w:id="2"/>
      <w:r>
        <w:rPr>
          <w:rFonts w:ascii="Times New Roman" w:eastAsia="Times New Roman" w:hAnsi="Times New Roman"/>
          <w:sz w:val="18"/>
        </w:rPr>
        <w:lastRenderedPageBreak/>
        <w:t>3</w:t>
      </w:r>
    </w:p>
    <w:p w:rsidR="00F86D82" w:rsidRDefault="00F86D82" w:rsidP="00F86D82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18"/>
        </w:rPr>
        <w:drawing>
          <wp:anchor distT="0" distB="0" distL="114300" distR="114300" simplePos="0" relativeHeight="251662336" behindDoc="1" locked="0" layoutInCell="1" allowOverlap="1" wp14:anchorId="39E2798F" wp14:editId="405E23C3">
            <wp:simplePos x="0" y="0"/>
            <wp:positionH relativeFrom="column">
              <wp:posOffset>-8255</wp:posOffset>
            </wp:positionH>
            <wp:positionV relativeFrom="paragraph">
              <wp:posOffset>308610</wp:posOffset>
            </wp:positionV>
            <wp:extent cx="5798185" cy="6350"/>
            <wp:effectExtent l="1270" t="3810" r="1270" b="0"/>
            <wp:wrapNone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18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29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35" w:lineRule="auto"/>
        <w:ind w:left="458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Náklady budúcich období a príjmy budúcich období sú vykázané vo výške, ktorá je potrebná na dodržanie zásady vecnej a časovej súvislosti s účtovným obdobím.</w:t>
      </w:r>
    </w:p>
    <w:p w:rsidR="00F86D82" w:rsidRDefault="00F86D82" w:rsidP="00F86D82">
      <w:pPr>
        <w:spacing w:line="242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numPr>
          <w:ilvl w:val="0"/>
          <w:numId w:val="10"/>
        </w:numPr>
        <w:tabs>
          <w:tab w:val="left" w:pos="478"/>
        </w:tabs>
        <w:spacing w:line="0" w:lineRule="atLeast"/>
        <w:ind w:left="478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Rezervy</w:t>
      </w:r>
    </w:p>
    <w:p w:rsidR="00F86D82" w:rsidRDefault="00F86D82" w:rsidP="00F86D82">
      <w:pPr>
        <w:spacing w:line="131" w:lineRule="exact"/>
        <w:rPr>
          <w:rFonts w:ascii="Times New Roman" w:eastAsia="Times New Roman" w:hAnsi="Times New Roman"/>
        </w:rPr>
      </w:pPr>
    </w:p>
    <w:p w:rsidR="00F86D82" w:rsidRPr="00612FC2" w:rsidRDefault="00F86D82" w:rsidP="00F86D82">
      <w:pPr>
        <w:spacing w:line="236" w:lineRule="auto"/>
        <w:ind w:left="458"/>
        <w:jc w:val="both"/>
        <w:rPr>
          <w:rFonts w:ascii="Arial" w:eastAsia="Arial" w:hAnsi="Arial"/>
          <w:sz w:val="16"/>
        </w:rPr>
      </w:pPr>
      <w:r w:rsidRPr="00612FC2">
        <w:rPr>
          <w:rFonts w:ascii="Arial" w:eastAsia="Arial" w:hAnsi="Arial"/>
          <w:sz w:val="16"/>
        </w:rPr>
        <w:t>Rezervy sú záväzky s neurčitým časovým vymedzením alebo výškou a oceňujú sa v očakávanej výške záväzku. V účtovnej závierke za rok 202</w:t>
      </w:r>
      <w:r>
        <w:rPr>
          <w:rFonts w:ascii="Arial" w:eastAsia="Arial" w:hAnsi="Arial"/>
          <w:sz w:val="16"/>
        </w:rPr>
        <w:t>4</w:t>
      </w:r>
      <w:r w:rsidRPr="00612FC2">
        <w:rPr>
          <w:rFonts w:ascii="Arial" w:eastAsia="Arial" w:hAnsi="Arial"/>
          <w:sz w:val="16"/>
        </w:rPr>
        <w:t xml:space="preserve"> sa netvorili rezervy. </w:t>
      </w:r>
    </w:p>
    <w:p w:rsidR="00F86D82" w:rsidRPr="00C30419" w:rsidRDefault="00F86D82" w:rsidP="00F86D82">
      <w:pPr>
        <w:spacing w:line="236" w:lineRule="auto"/>
        <w:ind w:left="458"/>
        <w:jc w:val="both"/>
        <w:rPr>
          <w:rFonts w:ascii="Arial" w:eastAsia="Arial" w:hAnsi="Arial"/>
          <w:color w:val="FF0000"/>
          <w:sz w:val="16"/>
        </w:rPr>
      </w:pPr>
    </w:p>
    <w:p w:rsidR="00F86D82" w:rsidRDefault="00F86D82" w:rsidP="00F86D82">
      <w:pPr>
        <w:spacing w:line="236" w:lineRule="auto"/>
        <w:ind w:left="458"/>
        <w:jc w:val="both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Záväzky</w:t>
      </w:r>
    </w:p>
    <w:p w:rsidR="00F86D82" w:rsidRDefault="00F86D82" w:rsidP="00F86D82">
      <w:pPr>
        <w:spacing w:line="123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0" w:lineRule="atLeast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Záväzky sa pri ich vzniku oceňujú menovitou hodnotou a pri ich prevzatí sa oceňujú obstarávacou cenou.</w:t>
      </w:r>
    </w:p>
    <w:p w:rsidR="00F86D82" w:rsidRDefault="00F86D82" w:rsidP="00F86D82">
      <w:pPr>
        <w:spacing w:line="9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33" w:lineRule="auto"/>
        <w:ind w:left="45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Ak sa pri inventarizácii zistí, že suma záväzkov je iná ako ich výška v účtovníctve, uvedú sa záväzky v účtovníctve a v účtovnej závierke v tomto zistenom ocenení.</w:t>
      </w:r>
    </w:p>
    <w:p w:rsidR="00F86D82" w:rsidRDefault="00F86D82" w:rsidP="00F86D82">
      <w:pPr>
        <w:spacing w:line="245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numPr>
          <w:ilvl w:val="1"/>
          <w:numId w:val="11"/>
        </w:numPr>
        <w:tabs>
          <w:tab w:val="left" w:pos="478"/>
        </w:tabs>
        <w:spacing w:line="0" w:lineRule="atLeast"/>
        <w:ind w:left="478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Výdavky budúcich období a výnosy budúcich období</w:t>
      </w:r>
    </w:p>
    <w:p w:rsidR="00F86D82" w:rsidRDefault="00F86D82" w:rsidP="00F86D82">
      <w:pPr>
        <w:spacing w:line="128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spacing w:line="235" w:lineRule="auto"/>
        <w:ind w:left="458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Výdavky budúcich období a výnosy budúcich období sú vykázané vo výške, ktorá je potrebná na dodržanie zásady vecnej a časovej súvislosti s účtovným obdobím.</w:t>
      </w:r>
    </w:p>
    <w:p w:rsidR="00F86D82" w:rsidRDefault="00F86D82" w:rsidP="00F86D82">
      <w:pPr>
        <w:spacing w:line="241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numPr>
          <w:ilvl w:val="1"/>
          <w:numId w:val="11"/>
        </w:numPr>
        <w:tabs>
          <w:tab w:val="left" w:pos="478"/>
        </w:tabs>
        <w:spacing w:line="0" w:lineRule="atLeast"/>
        <w:ind w:left="478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Cudzia mena</w:t>
      </w:r>
    </w:p>
    <w:p w:rsidR="00F86D82" w:rsidRDefault="00F86D82" w:rsidP="00F86D82">
      <w:pPr>
        <w:spacing w:line="130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spacing w:line="237" w:lineRule="auto"/>
        <w:ind w:left="458" w:right="20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deň, ak to ustanovuje osobitný predpis, resp. v deň, ku ktorému sa zostavuje účtovná závierka.</w:t>
      </w:r>
    </w:p>
    <w:p w:rsidR="00F86D82" w:rsidRDefault="00F86D82" w:rsidP="00F86D82">
      <w:pPr>
        <w:spacing w:line="242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numPr>
          <w:ilvl w:val="1"/>
          <w:numId w:val="11"/>
        </w:numPr>
        <w:tabs>
          <w:tab w:val="left" w:pos="478"/>
        </w:tabs>
        <w:spacing w:line="0" w:lineRule="atLeast"/>
        <w:ind w:left="478" w:hanging="464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b/>
          <w:sz w:val="16"/>
        </w:rPr>
        <w:t>Výnosy</w:t>
      </w:r>
    </w:p>
    <w:p w:rsidR="00F86D82" w:rsidRDefault="00F86D82" w:rsidP="00F86D82">
      <w:pPr>
        <w:spacing w:line="130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spacing w:line="236" w:lineRule="auto"/>
        <w:ind w:left="458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Tržby za vlastné výkony a tovar neobsahujú daň z pridanej hodnoty. Sú tiež znížené o zľavy a zrážky (rabaty, bonusy, skontá, dobropisy a pod.) bez ohľadu na to, či zákazník mal vopred na zľavu nárok, alebo či ide o dodatočne uznanú zľavu. Tržby sú účtované ku dňu splnenia dodávky alebo služby.</w:t>
      </w:r>
    </w:p>
    <w:p w:rsidR="00F86D82" w:rsidRDefault="00F86D82" w:rsidP="00F86D82">
      <w:pPr>
        <w:spacing w:line="194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spacing w:line="233" w:lineRule="auto"/>
        <w:ind w:left="458" w:right="20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O výnosoch z poplatkov sa účtuje v časovej a vecnej súvislosti s vyrubením poplatkov (ak je účtovná jednotka výbercom poplatkov).</w:t>
      </w:r>
    </w:p>
    <w:p w:rsidR="00F86D82" w:rsidRDefault="00F86D82" w:rsidP="00F86D82">
      <w:pPr>
        <w:spacing w:line="245" w:lineRule="exact"/>
        <w:rPr>
          <w:rFonts w:ascii="Arial" w:eastAsia="Arial" w:hAnsi="Arial"/>
          <w:b/>
          <w:sz w:val="16"/>
        </w:rPr>
      </w:pPr>
    </w:p>
    <w:p w:rsidR="00F86D82" w:rsidRDefault="00F86D82" w:rsidP="00F86D82">
      <w:pPr>
        <w:numPr>
          <w:ilvl w:val="0"/>
          <w:numId w:val="12"/>
        </w:numPr>
        <w:tabs>
          <w:tab w:val="left" w:pos="378"/>
        </w:tabs>
        <w:spacing w:line="0" w:lineRule="atLeast"/>
        <w:ind w:left="378" w:hanging="378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METÓDACH A POSTUPOCH KONSOLIDÁCIE</w:t>
      </w:r>
    </w:p>
    <w:p w:rsidR="00F86D82" w:rsidRDefault="00F86D82" w:rsidP="00F86D82">
      <w:pPr>
        <w:spacing w:line="238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numPr>
          <w:ilvl w:val="0"/>
          <w:numId w:val="13"/>
        </w:num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použitých metódach konsolidácie</w:t>
      </w:r>
    </w:p>
    <w:p w:rsidR="00F86D82" w:rsidRDefault="00F86D82" w:rsidP="00F86D82">
      <w:pPr>
        <w:spacing w:line="125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33" w:lineRule="auto"/>
        <w:ind w:left="438" w:right="80"/>
        <w:rPr>
          <w:rFonts w:ascii="Arial" w:eastAsia="Arial" w:hAnsi="Arial"/>
          <w:b/>
          <w:sz w:val="16"/>
        </w:rPr>
      </w:pPr>
      <w:r>
        <w:rPr>
          <w:rFonts w:ascii="Arial" w:eastAsia="Arial" w:hAnsi="Arial"/>
          <w:sz w:val="16"/>
        </w:rPr>
        <w:t xml:space="preserve">Konsolidované účtovné jednotky boli zahrnuté do konsolidovanej účtovnej závierky konsolidovaného celku Obce Belina metódou </w:t>
      </w:r>
      <w:r>
        <w:rPr>
          <w:rFonts w:ascii="Arial" w:eastAsia="Arial" w:hAnsi="Arial"/>
          <w:b/>
          <w:sz w:val="16"/>
        </w:rPr>
        <w:t>úplnej konsolidácie.</w:t>
      </w:r>
    </w:p>
    <w:p w:rsidR="00F86D82" w:rsidRDefault="00F86D82" w:rsidP="00F86D82">
      <w:pPr>
        <w:spacing w:line="339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numPr>
          <w:ilvl w:val="0"/>
          <w:numId w:val="14"/>
        </w:numPr>
        <w:tabs>
          <w:tab w:val="left" w:pos="438"/>
        </w:tabs>
        <w:spacing w:line="0" w:lineRule="atLeast"/>
        <w:ind w:left="438" w:hanging="438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INFORMÁCIE O ÚDAJOCH NA STRANE AKTÍV A PASÍV SÚVAHY</w:t>
      </w:r>
    </w:p>
    <w:p w:rsidR="00F86D82" w:rsidRDefault="00F86D82" w:rsidP="00F86D82">
      <w:pPr>
        <w:spacing w:line="238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numPr>
          <w:ilvl w:val="0"/>
          <w:numId w:val="15"/>
        </w:num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Dlhodobý majetok</w:t>
      </w:r>
    </w:p>
    <w:p w:rsidR="00F86D82" w:rsidRDefault="00F86D82" w:rsidP="00F86D82">
      <w:pPr>
        <w:spacing w:line="251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37" w:lineRule="auto"/>
        <w:ind w:left="458"/>
        <w:jc w:val="both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Prehľad o pohybe dlhodobého nehmotného a dlhodobého hmo</w:t>
      </w:r>
      <w:r w:rsidR="00CB30DC">
        <w:rPr>
          <w:rFonts w:ascii="Arial" w:eastAsia="Arial" w:hAnsi="Arial"/>
          <w:sz w:val="16"/>
        </w:rPr>
        <w:t>tného majetku od 1. januára 2025</w:t>
      </w:r>
      <w:r>
        <w:rPr>
          <w:rFonts w:ascii="Arial" w:eastAsia="Arial" w:hAnsi="Arial"/>
          <w:sz w:val="16"/>
        </w:rPr>
        <w:t xml:space="preserve"> do 31. decembra 202</w:t>
      </w:r>
      <w:r w:rsidR="00CB30DC">
        <w:rPr>
          <w:rFonts w:ascii="Arial" w:eastAsia="Arial" w:hAnsi="Arial"/>
          <w:sz w:val="16"/>
        </w:rPr>
        <w:t>5</w:t>
      </w:r>
      <w:r>
        <w:rPr>
          <w:rFonts w:ascii="Arial" w:eastAsia="Arial" w:hAnsi="Arial"/>
          <w:sz w:val="16"/>
        </w:rPr>
        <w:t xml:space="preserve"> je uvedený v tabuľke č. 2 konsolidovaných poznámok. Taktiež sú tu uvedené detailnejšie informácie o dlhodobom finančnom majetku vykázanom v konsolidovanej účtovnej závierke k 31. decembru </w:t>
      </w:r>
      <w:r w:rsidR="00CB30DC">
        <w:rPr>
          <w:rFonts w:ascii="Arial" w:eastAsia="Arial" w:hAnsi="Arial"/>
          <w:sz w:val="16"/>
        </w:rPr>
        <w:t>2025</w:t>
      </w:r>
      <w:r>
        <w:rPr>
          <w:rFonts w:ascii="Arial" w:eastAsia="Arial" w:hAnsi="Arial"/>
          <w:sz w:val="16"/>
        </w:rPr>
        <w:t>.</w:t>
      </w: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24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numPr>
          <w:ilvl w:val="0"/>
          <w:numId w:val="16"/>
        </w:num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Zásoby</w:t>
      </w:r>
    </w:p>
    <w:p w:rsidR="00F86D82" w:rsidRDefault="00F86D82" w:rsidP="00F86D82">
      <w:pPr>
        <w:spacing w:line="242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0" w:lineRule="atLeast"/>
        <w:ind w:left="438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K zásobám neboli tvorené opravné položky.</w:t>
      </w:r>
    </w:p>
    <w:p w:rsidR="00F86D82" w:rsidRDefault="00F86D82" w:rsidP="00F86D82">
      <w:pPr>
        <w:spacing w:line="244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numPr>
          <w:ilvl w:val="0"/>
          <w:numId w:val="17"/>
        </w:numPr>
        <w:tabs>
          <w:tab w:val="left" w:pos="438"/>
        </w:tabs>
        <w:spacing w:line="0" w:lineRule="atLeast"/>
        <w:ind w:left="438" w:hanging="424"/>
        <w:rPr>
          <w:rFonts w:ascii="Arial" w:eastAsia="Arial" w:hAnsi="Arial"/>
          <w:b/>
        </w:rPr>
      </w:pPr>
      <w:r>
        <w:rPr>
          <w:rFonts w:ascii="Arial" w:eastAsia="Arial" w:hAnsi="Arial"/>
          <w:b/>
        </w:rPr>
        <w:t>Pohľadávky</w:t>
      </w:r>
    </w:p>
    <w:p w:rsidR="00F86D82" w:rsidRDefault="00F86D82" w:rsidP="00F86D82">
      <w:pPr>
        <w:spacing w:line="240" w:lineRule="exact"/>
        <w:rPr>
          <w:rFonts w:ascii="Times New Roman" w:eastAsia="Times New Roman" w:hAnsi="Times New Roman"/>
        </w:rPr>
      </w:pPr>
    </w:p>
    <w:p w:rsidR="00F86D82" w:rsidRPr="00C30419" w:rsidRDefault="00F86D82" w:rsidP="00F86D82">
      <w:pPr>
        <w:spacing w:line="0" w:lineRule="atLeast"/>
        <w:ind w:left="458"/>
        <w:rPr>
          <w:rFonts w:ascii="Arial" w:eastAsia="Arial" w:hAnsi="Arial"/>
          <w:sz w:val="16"/>
        </w:rPr>
      </w:pPr>
      <w:r w:rsidRPr="00C30419">
        <w:rPr>
          <w:rFonts w:ascii="Arial" w:eastAsia="Arial" w:hAnsi="Arial"/>
          <w:sz w:val="16"/>
        </w:rPr>
        <w:t>Konsolidovaný celok neviduje pochybné a nedobytné pohľadávky. K daňovým a nedaňovým pohľadávkam boli tvorené opravné položky.</w:t>
      </w:r>
    </w:p>
    <w:p w:rsidR="00F86D82" w:rsidRPr="00C30419" w:rsidRDefault="00F86D82" w:rsidP="00F86D82">
      <w:pPr>
        <w:spacing w:line="1" w:lineRule="exact"/>
        <w:rPr>
          <w:rFonts w:ascii="Times New Roman" w:eastAsia="Times New Roman" w:hAnsi="Times New Roman"/>
        </w:rPr>
      </w:pPr>
    </w:p>
    <w:p w:rsidR="00F86D82" w:rsidRPr="00C30419" w:rsidRDefault="00F86D82" w:rsidP="00F86D82">
      <w:pPr>
        <w:spacing w:line="9" w:lineRule="exact"/>
        <w:rPr>
          <w:rFonts w:ascii="Times New Roman" w:eastAsia="Times New Roman" w:hAnsi="Times New Roman"/>
        </w:rPr>
      </w:pPr>
    </w:p>
    <w:p w:rsidR="00F86D82" w:rsidRPr="00C30419" w:rsidRDefault="00F86D82" w:rsidP="00F86D82">
      <w:pPr>
        <w:spacing w:line="234" w:lineRule="auto"/>
        <w:ind w:left="458"/>
        <w:rPr>
          <w:rFonts w:ascii="Arial" w:eastAsia="Arial" w:hAnsi="Arial"/>
          <w:sz w:val="16"/>
        </w:rPr>
      </w:pPr>
      <w:r w:rsidRPr="00C30419">
        <w:rPr>
          <w:rFonts w:ascii="Arial" w:eastAsia="Arial" w:hAnsi="Arial"/>
          <w:sz w:val="16"/>
        </w:rPr>
        <w:t>Prehľad pohľadávok z hľadiska ich vekovej štruktúry a z hľadiska splatnosti je uvedený v tabuľke č. 9 konsolidovaných poznámok.</w:t>
      </w:r>
    </w:p>
    <w:p w:rsidR="00F86D82" w:rsidRPr="00CB30DC" w:rsidRDefault="00F86D82" w:rsidP="00F86D82">
      <w:pPr>
        <w:spacing w:line="194" w:lineRule="exact"/>
        <w:rPr>
          <w:rFonts w:ascii="Times New Roman" w:eastAsia="Times New Roman" w:hAnsi="Times New Roman"/>
          <w:color w:val="FF0000"/>
        </w:rPr>
      </w:pPr>
    </w:p>
    <w:p w:rsidR="00F86D82" w:rsidRPr="00172809" w:rsidRDefault="00F86D82" w:rsidP="00F86D82">
      <w:pPr>
        <w:spacing w:line="233" w:lineRule="auto"/>
        <w:ind w:left="458"/>
        <w:rPr>
          <w:rFonts w:ascii="Arial" w:eastAsia="Arial" w:hAnsi="Arial"/>
          <w:sz w:val="16"/>
        </w:rPr>
      </w:pPr>
      <w:r w:rsidRPr="00172809">
        <w:rPr>
          <w:rFonts w:ascii="Arial" w:eastAsia="Arial" w:hAnsi="Arial"/>
          <w:sz w:val="16"/>
        </w:rPr>
        <w:t xml:space="preserve">Z celkovej čiastky pohľadávok </w:t>
      </w:r>
      <w:r w:rsidR="00172809" w:rsidRPr="00172809">
        <w:rPr>
          <w:rFonts w:ascii="Arial" w:eastAsia="Arial" w:hAnsi="Arial"/>
          <w:sz w:val="16"/>
        </w:rPr>
        <w:t>37 141,03</w:t>
      </w:r>
      <w:r w:rsidRPr="00172809">
        <w:rPr>
          <w:rFonts w:ascii="Arial" w:eastAsia="Arial" w:hAnsi="Arial"/>
          <w:sz w:val="16"/>
        </w:rPr>
        <w:t xml:space="preserve">  Eur predstavujú pohľadávky voči ostatným účtovným jednotkám súhrnného celku hodnotu 0,00 eur.</w:t>
      </w:r>
    </w:p>
    <w:p w:rsidR="00F86D82" w:rsidRPr="00172809" w:rsidRDefault="00F86D82" w:rsidP="00F86D82">
      <w:pPr>
        <w:spacing w:line="233" w:lineRule="auto"/>
        <w:ind w:left="458"/>
        <w:rPr>
          <w:rFonts w:ascii="Arial" w:eastAsia="Arial" w:hAnsi="Arial"/>
          <w:sz w:val="16"/>
        </w:rPr>
        <w:sectPr w:rsidR="00F86D82" w:rsidRPr="00172809">
          <w:pgSz w:w="11900" w:h="16838"/>
          <w:pgMar w:top="932" w:right="1326" w:bottom="1440" w:left="1402" w:header="0" w:footer="0" w:gutter="0"/>
          <w:cols w:space="0" w:equalWidth="0">
            <w:col w:w="9178"/>
          </w:cols>
          <w:docGrid w:linePitch="360"/>
        </w:sectPr>
      </w:pPr>
      <w:bookmarkStart w:id="3" w:name="_GoBack"/>
      <w:bookmarkEnd w:id="3"/>
    </w:p>
    <w:p w:rsidR="00F86D82" w:rsidRDefault="00F86D82" w:rsidP="00F86D82">
      <w:pPr>
        <w:spacing w:line="0" w:lineRule="atLeast"/>
        <w:ind w:left="7460"/>
        <w:rPr>
          <w:rFonts w:ascii="Times New Roman" w:eastAsia="Times New Roman" w:hAnsi="Times New Roman"/>
          <w:sz w:val="18"/>
        </w:rPr>
      </w:pPr>
      <w:bookmarkStart w:id="4" w:name="page4"/>
      <w:bookmarkEnd w:id="4"/>
      <w:r>
        <w:rPr>
          <w:rFonts w:ascii="Times New Roman" w:eastAsia="Times New Roman" w:hAnsi="Times New Roman"/>
          <w:sz w:val="18"/>
        </w:rPr>
        <w:lastRenderedPageBreak/>
        <w:t>4</w:t>
      </w:r>
    </w:p>
    <w:p w:rsidR="00F86D82" w:rsidRDefault="00F86D82" w:rsidP="00F86D82">
      <w:pPr>
        <w:spacing w:line="20" w:lineRule="exact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  <w:noProof/>
          <w:sz w:val="18"/>
        </w:rPr>
        <w:drawing>
          <wp:anchor distT="0" distB="0" distL="114300" distR="114300" simplePos="0" relativeHeight="251663360" behindDoc="1" locked="0" layoutInCell="1" allowOverlap="1" wp14:anchorId="768ECE3F" wp14:editId="5F8B41FE">
            <wp:simplePos x="0" y="0"/>
            <wp:positionH relativeFrom="column">
              <wp:posOffset>30480</wp:posOffset>
            </wp:positionH>
            <wp:positionV relativeFrom="paragraph">
              <wp:posOffset>308610</wp:posOffset>
            </wp:positionV>
            <wp:extent cx="5798185" cy="6350"/>
            <wp:effectExtent l="1905" t="3810" r="635" b="0"/>
            <wp:wrapNone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18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spacing w:line="220" w:lineRule="exact"/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numPr>
          <w:ilvl w:val="0"/>
          <w:numId w:val="18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Časové rozlíšenie aktív</w:t>
      </w:r>
    </w:p>
    <w:p w:rsidR="00F86D82" w:rsidRPr="00365D07" w:rsidRDefault="00F86D82" w:rsidP="00F86D82">
      <w:pPr>
        <w:spacing w:line="242" w:lineRule="exact"/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spacing w:line="0" w:lineRule="atLeast"/>
        <w:ind w:left="520"/>
        <w:rPr>
          <w:rFonts w:ascii="Arial" w:eastAsia="Arial" w:hAnsi="Arial"/>
          <w:sz w:val="16"/>
        </w:rPr>
      </w:pPr>
      <w:r w:rsidRPr="00365D07">
        <w:rPr>
          <w:rFonts w:ascii="Arial" w:eastAsia="Arial" w:hAnsi="Arial"/>
          <w:sz w:val="16"/>
        </w:rPr>
        <w:t>V tabuľke č. 10 konsolidovaných poznámok sú uvedené významné položky časového rozlíšenia aktív.</w:t>
      </w:r>
    </w:p>
    <w:p w:rsidR="00F86D82" w:rsidRPr="00365D07" w:rsidRDefault="00F86D82" w:rsidP="00F86D82">
      <w:pPr>
        <w:spacing w:line="241" w:lineRule="exact"/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numPr>
          <w:ilvl w:val="0"/>
          <w:numId w:val="19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Vlastné imanie</w:t>
      </w:r>
    </w:p>
    <w:p w:rsidR="00F86D82" w:rsidRPr="00365D07" w:rsidRDefault="00F86D82" w:rsidP="00F86D82">
      <w:pPr>
        <w:spacing w:line="250" w:lineRule="exact"/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spacing w:line="235" w:lineRule="auto"/>
        <w:ind w:left="520"/>
        <w:rPr>
          <w:rFonts w:ascii="Arial" w:eastAsia="Arial" w:hAnsi="Arial"/>
          <w:sz w:val="16"/>
        </w:rPr>
      </w:pPr>
      <w:r w:rsidRPr="00365D07">
        <w:rPr>
          <w:rFonts w:ascii="Arial" w:eastAsia="Arial" w:hAnsi="Arial"/>
          <w:sz w:val="16"/>
        </w:rPr>
        <w:t>Prehľad o pohybe vlastného imania konsolidovaného celku Obce Belina od 1. januára 202</w:t>
      </w:r>
      <w:r w:rsidR="00EB0AA2">
        <w:rPr>
          <w:rFonts w:ascii="Arial" w:eastAsia="Arial" w:hAnsi="Arial"/>
          <w:sz w:val="16"/>
        </w:rPr>
        <w:t>5</w:t>
      </w:r>
      <w:r w:rsidRPr="00365D07">
        <w:rPr>
          <w:rFonts w:ascii="Arial" w:eastAsia="Arial" w:hAnsi="Arial"/>
          <w:sz w:val="16"/>
        </w:rPr>
        <w:t xml:space="preserve"> do 31. decembra 202</w:t>
      </w:r>
      <w:r w:rsidR="00EB0AA2">
        <w:rPr>
          <w:rFonts w:ascii="Arial" w:eastAsia="Arial" w:hAnsi="Arial"/>
          <w:sz w:val="16"/>
        </w:rPr>
        <w:t>5</w:t>
      </w:r>
      <w:r w:rsidRPr="00365D07">
        <w:rPr>
          <w:rFonts w:ascii="Arial" w:eastAsia="Arial" w:hAnsi="Arial"/>
          <w:sz w:val="16"/>
        </w:rPr>
        <w:t xml:space="preserve"> je uvedený v tabuľke č. 12 konsolidovaných poznámok.</w:t>
      </w:r>
    </w:p>
    <w:p w:rsidR="00F86D82" w:rsidRPr="00365D07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Pr="00D655DA" w:rsidRDefault="00F86D82" w:rsidP="00F86D82">
      <w:pPr>
        <w:spacing w:line="227" w:lineRule="exact"/>
        <w:rPr>
          <w:rFonts w:ascii="Times New Roman" w:eastAsia="Times New Roman" w:hAnsi="Times New Roman"/>
          <w:color w:val="FF0000"/>
        </w:rPr>
      </w:pPr>
    </w:p>
    <w:p w:rsidR="00F86D82" w:rsidRPr="00365D07" w:rsidRDefault="00F86D82" w:rsidP="00F86D82">
      <w:pPr>
        <w:numPr>
          <w:ilvl w:val="0"/>
          <w:numId w:val="20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Rezervy</w:t>
      </w:r>
    </w:p>
    <w:p w:rsidR="00F86D82" w:rsidRPr="00365D07" w:rsidRDefault="00F86D82" w:rsidP="00F86D82">
      <w:pPr>
        <w:spacing w:line="251" w:lineRule="exact"/>
        <w:rPr>
          <w:rFonts w:ascii="Times New Roman" w:eastAsia="Times New Roman" w:hAnsi="Times New Roman"/>
        </w:rPr>
      </w:pPr>
    </w:p>
    <w:p w:rsidR="00F86D82" w:rsidRPr="00365D07" w:rsidRDefault="00EB0AA2" w:rsidP="00F86D82">
      <w:pPr>
        <w:spacing w:line="233" w:lineRule="auto"/>
        <w:ind w:left="520" w:right="20"/>
        <w:rPr>
          <w:rFonts w:ascii="Times New Roman" w:eastAsia="Times New Roman" w:hAnsi="Times New Roman"/>
        </w:rPr>
      </w:pPr>
      <w:r>
        <w:rPr>
          <w:rFonts w:ascii="Arial" w:eastAsia="Arial" w:hAnsi="Arial"/>
          <w:sz w:val="16"/>
        </w:rPr>
        <w:t>Konsolidovaný celok v roku 2025</w:t>
      </w:r>
      <w:r w:rsidR="00F86D82" w:rsidRPr="00365D07">
        <w:rPr>
          <w:rFonts w:ascii="Arial" w:eastAsia="Arial" w:hAnsi="Arial"/>
          <w:sz w:val="16"/>
        </w:rPr>
        <w:t xml:space="preserve"> netvoril krátkodobé rezervy, prehľad rezerv je uvedený v tabuľke č. 14 konsolidovaných poznámok.</w:t>
      </w:r>
      <w:r w:rsidR="00F86D82" w:rsidRPr="00365D07">
        <w:rPr>
          <w:rFonts w:ascii="Arial" w:eastAsia="Arial" w:hAnsi="Arial"/>
          <w:sz w:val="16"/>
        </w:rPr>
        <w:tab/>
      </w:r>
    </w:p>
    <w:p w:rsidR="00F86D82" w:rsidRPr="006D3AC3" w:rsidRDefault="00F86D82" w:rsidP="00F86D82">
      <w:pPr>
        <w:spacing w:line="241" w:lineRule="exact"/>
        <w:rPr>
          <w:rFonts w:ascii="Times New Roman" w:eastAsia="Times New Roman" w:hAnsi="Times New Roman"/>
        </w:rPr>
      </w:pPr>
    </w:p>
    <w:p w:rsidR="00F86D82" w:rsidRPr="006D3AC3" w:rsidRDefault="00F86D82" w:rsidP="00F86D82">
      <w:pPr>
        <w:numPr>
          <w:ilvl w:val="0"/>
          <w:numId w:val="21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 w:rsidRPr="006D3AC3">
        <w:rPr>
          <w:rFonts w:ascii="Arial" w:eastAsia="Arial" w:hAnsi="Arial"/>
          <w:b/>
        </w:rPr>
        <w:t>Záväzky</w:t>
      </w:r>
    </w:p>
    <w:p w:rsidR="00F86D82" w:rsidRPr="006D3AC3" w:rsidRDefault="00F86D82" w:rsidP="00F86D82">
      <w:pPr>
        <w:spacing w:line="242" w:lineRule="exact"/>
        <w:rPr>
          <w:rFonts w:ascii="Times New Roman" w:eastAsia="Times New Roman" w:hAnsi="Times New Roman"/>
        </w:rPr>
      </w:pPr>
    </w:p>
    <w:p w:rsidR="00F86D82" w:rsidRPr="006D3AC3" w:rsidRDefault="00F86D82" w:rsidP="00F86D82">
      <w:pPr>
        <w:spacing w:line="0" w:lineRule="atLeast"/>
        <w:ind w:left="520"/>
        <w:rPr>
          <w:rFonts w:ascii="Arial" w:eastAsia="Arial" w:hAnsi="Arial"/>
          <w:sz w:val="16"/>
        </w:rPr>
      </w:pPr>
      <w:r w:rsidRPr="006D3AC3">
        <w:rPr>
          <w:rFonts w:ascii="Arial" w:eastAsia="Arial" w:hAnsi="Arial"/>
          <w:sz w:val="16"/>
        </w:rPr>
        <w:t>Prehľad záväzkov z hľadiska splatnosti je uvedený v tabuľke č. 15 konsolidovaných poznámok.</w:t>
      </w:r>
    </w:p>
    <w:p w:rsidR="00F86D82" w:rsidRPr="006D3AC3" w:rsidRDefault="00F86D82" w:rsidP="00F86D82">
      <w:pPr>
        <w:spacing w:line="191" w:lineRule="exact"/>
        <w:rPr>
          <w:rFonts w:ascii="Times New Roman" w:eastAsia="Times New Roman" w:hAnsi="Times New Roman"/>
        </w:rPr>
      </w:pPr>
    </w:p>
    <w:p w:rsidR="00F86D82" w:rsidRPr="00172809" w:rsidRDefault="00F86D82" w:rsidP="00F86D82">
      <w:pPr>
        <w:spacing w:line="235" w:lineRule="auto"/>
        <w:ind w:left="500" w:right="80"/>
        <w:rPr>
          <w:rFonts w:ascii="Arial" w:eastAsia="Arial" w:hAnsi="Arial"/>
          <w:sz w:val="16"/>
        </w:rPr>
      </w:pPr>
      <w:r w:rsidRPr="00172809">
        <w:rPr>
          <w:rFonts w:ascii="Arial" w:eastAsia="Arial" w:hAnsi="Arial"/>
          <w:sz w:val="16"/>
        </w:rPr>
        <w:t xml:space="preserve">Z celkovej čiastky záväzkov  </w:t>
      </w:r>
      <w:r w:rsidR="00172809" w:rsidRPr="00172809">
        <w:rPr>
          <w:rFonts w:ascii="Arial" w:eastAsia="Arial" w:hAnsi="Arial"/>
          <w:sz w:val="16"/>
        </w:rPr>
        <w:t xml:space="preserve">43 319,82 </w:t>
      </w:r>
      <w:r w:rsidRPr="00172809">
        <w:rPr>
          <w:rFonts w:ascii="Arial" w:eastAsia="Arial" w:hAnsi="Arial"/>
          <w:sz w:val="16"/>
        </w:rPr>
        <w:t xml:space="preserve"> EUR predstavujú záväzky voči ostatným účtovným jednotkám súhrnného celku hodnotu 0,00 EUR.</w:t>
      </w:r>
    </w:p>
    <w:p w:rsidR="00F86D82" w:rsidRPr="00172809" w:rsidRDefault="00F86D82" w:rsidP="00F86D82">
      <w:pPr>
        <w:spacing w:line="235" w:lineRule="auto"/>
        <w:ind w:left="500" w:right="80"/>
        <w:rPr>
          <w:rFonts w:ascii="Arial" w:eastAsia="Arial" w:hAnsi="Arial"/>
          <w:sz w:val="16"/>
        </w:rPr>
      </w:pPr>
    </w:p>
    <w:p w:rsidR="00F86D82" w:rsidRPr="006D3AC3" w:rsidRDefault="00F86D82" w:rsidP="00F86D82">
      <w:pPr>
        <w:spacing w:line="57" w:lineRule="exact"/>
        <w:rPr>
          <w:rFonts w:ascii="Times New Roman" w:eastAsia="Times New Roman" w:hAnsi="Times New Roman"/>
        </w:rPr>
      </w:pPr>
    </w:p>
    <w:p w:rsidR="00F86D82" w:rsidRPr="006D3AC3" w:rsidRDefault="00F86D82" w:rsidP="00F86D82">
      <w:pPr>
        <w:numPr>
          <w:ilvl w:val="0"/>
          <w:numId w:val="22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 w:rsidRPr="006D3AC3">
        <w:rPr>
          <w:rFonts w:ascii="Arial" w:eastAsia="Arial" w:hAnsi="Arial"/>
          <w:b/>
        </w:rPr>
        <w:t>Bankové úvery a ostatné prijaté návratné finančné výpomoci</w:t>
      </w:r>
    </w:p>
    <w:p w:rsidR="00F86D82" w:rsidRPr="006D3AC3" w:rsidRDefault="00F86D82" w:rsidP="00F86D82">
      <w:pPr>
        <w:spacing w:line="250" w:lineRule="exact"/>
        <w:rPr>
          <w:rFonts w:ascii="Times New Roman" w:eastAsia="Times New Roman" w:hAnsi="Times New Roman"/>
        </w:rPr>
      </w:pPr>
    </w:p>
    <w:p w:rsidR="00F86D82" w:rsidRPr="00EB0AA2" w:rsidRDefault="00F86D82" w:rsidP="00F86D82">
      <w:pPr>
        <w:spacing w:line="235" w:lineRule="auto"/>
        <w:ind w:left="560" w:right="100"/>
        <w:rPr>
          <w:rFonts w:ascii="Arial" w:eastAsia="Arial" w:hAnsi="Arial"/>
          <w:color w:val="FF0000"/>
          <w:sz w:val="16"/>
        </w:rPr>
      </w:pPr>
      <w:r w:rsidRPr="00172809">
        <w:rPr>
          <w:rFonts w:ascii="Arial" w:eastAsia="Arial" w:hAnsi="Arial"/>
          <w:sz w:val="16"/>
        </w:rPr>
        <w:t>Konsolidovaný celok vykazuje za obdo</w:t>
      </w:r>
      <w:r w:rsidR="007E3BD8" w:rsidRPr="00172809">
        <w:rPr>
          <w:rFonts w:ascii="Arial" w:eastAsia="Arial" w:hAnsi="Arial"/>
          <w:sz w:val="16"/>
        </w:rPr>
        <w:t>bie od 01. 01. 2025 do 31.12. 2025</w:t>
      </w:r>
      <w:r w:rsidRPr="00172809">
        <w:rPr>
          <w:rFonts w:ascii="Arial" w:eastAsia="Arial" w:hAnsi="Arial"/>
          <w:sz w:val="16"/>
        </w:rPr>
        <w:t xml:space="preserve">  bankové úvery vo výške </w:t>
      </w:r>
      <w:r w:rsidR="00172809" w:rsidRPr="00172809">
        <w:rPr>
          <w:rFonts w:ascii="Arial" w:eastAsia="Arial" w:hAnsi="Arial"/>
          <w:sz w:val="16"/>
        </w:rPr>
        <w:t>4 295,36</w:t>
      </w:r>
      <w:r w:rsidRPr="00172809">
        <w:rPr>
          <w:rFonts w:ascii="Arial" w:eastAsia="Arial" w:hAnsi="Arial"/>
          <w:sz w:val="16"/>
        </w:rPr>
        <w:t xml:space="preserve">  €.</w:t>
      </w:r>
    </w:p>
    <w:p w:rsidR="00F86D82" w:rsidRPr="006D3AC3" w:rsidRDefault="00F86D82" w:rsidP="00F86D82">
      <w:pPr>
        <w:spacing w:line="235" w:lineRule="auto"/>
        <w:ind w:left="560" w:right="100"/>
        <w:rPr>
          <w:rFonts w:ascii="Arial" w:eastAsia="Arial" w:hAnsi="Arial"/>
          <w:sz w:val="16"/>
        </w:rPr>
      </w:pPr>
      <w:r w:rsidRPr="006D3AC3">
        <w:rPr>
          <w:rFonts w:ascii="Arial" w:eastAsia="Arial" w:hAnsi="Arial"/>
          <w:sz w:val="16"/>
        </w:rPr>
        <w:t>Prijaté návratné finančné výpomoci od subjektov verejnej správy ani od účtovnej jednotky súhrnného celku neeviduje.</w:t>
      </w:r>
    </w:p>
    <w:p w:rsidR="00F86D82" w:rsidRPr="006D3AC3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Pr="006D3AC3" w:rsidRDefault="00F86D82" w:rsidP="00F86D82">
      <w:pPr>
        <w:spacing w:line="227" w:lineRule="exact"/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numPr>
          <w:ilvl w:val="0"/>
          <w:numId w:val="23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Časové rozlíšenie pasív</w:t>
      </w:r>
    </w:p>
    <w:p w:rsidR="00F86D82" w:rsidRPr="00365D07" w:rsidRDefault="00F86D82" w:rsidP="00F86D82">
      <w:pPr>
        <w:spacing w:line="242" w:lineRule="exact"/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spacing w:line="0" w:lineRule="atLeast"/>
        <w:ind w:left="520"/>
        <w:rPr>
          <w:rFonts w:ascii="Arial" w:eastAsia="Arial" w:hAnsi="Arial"/>
          <w:sz w:val="16"/>
        </w:rPr>
      </w:pPr>
      <w:r w:rsidRPr="00365D07">
        <w:rPr>
          <w:rFonts w:ascii="Arial" w:eastAsia="Arial" w:hAnsi="Arial"/>
          <w:sz w:val="16"/>
        </w:rPr>
        <w:t>V tabuľke č. 18 konsolidovaných poznámok sú uvedené významné položky časového rozlíšenia pasív.</w:t>
      </w:r>
    </w:p>
    <w:p w:rsidR="00F86D82" w:rsidRPr="00D655DA" w:rsidRDefault="00F86D82" w:rsidP="00F86D82">
      <w:pPr>
        <w:spacing w:line="181" w:lineRule="exact"/>
        <w:rPr>
          <w:rFonts w:ascii="Times New Roman" w:eastAsia="Times New Roman" w:hAnsi="Times New Roman"/>
          <w:color w:val="FF0000"/>
        </w:rPr>
      </w:pPr>
    </w:p>
    <w:p w:rsidR="00F86D82" w:rsidRPr="00365D07" w:rsidRDefault="00F86D82" w:rsidP="00F86D82">
      <w:pPr>
        <w:tabs>
          <w:tab w:val="left" w:pos="520"/>
        </w:tabs>
        <w:spacing w:line="0" w:lineRule="atLeast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10.</w:t>
      </w:r>
      <w:r w:rsidRPr="00365D07">
        <w:rPr>
          <w:rFonts w:ascii="Times New Roman" w:eastAsia="Times New Roman" w:hAnsi="Times New Roman"/>
        </w:rPr>
        <w:tab/>
      </w:r>
      <w:r w:rsidRPr="00365D07">
        <w:rPr>
          <w:rFonts w:ascii="Arial" w:eastAsia="Arial" w:hAnsi="Arial"/>
          <w:b/>
        </w:rPr>
        <w:t>VÝNOSY</w:t>
      </w:r>
    </w:p>
    <w:p w:rsidR="00F86D82" w:rsidRPr="00EB0AA2" w:rsidRDefault="00F86D82" w:rsidP="00F86D82">
      <w:pPr>
        <w:spacing w:line="193" w:lineRule="exact"/>
        <w:rPr>
          <w:rFonts w:ascii="Times New Roman" w:eastAsia="Times New Roman" w:hAnsi="Times New Roman"/>
          <w:color w:val="FF0000"/>
        </w:rPr>
      </w:pPr>
    </w:p>
    <w:p w:rsidR="00F86D82" w:rsidRPr="007E3BD8" w:rsidRDefault="00F86D82" w:rsidP="00F86D82">
      <w:pPr>
        <w:spacing w:line="235" w:lineRule="auto"/>
        <w:ind w:left="500" w:right="80"/>
        <w:rPr>
          <w:rFonts w:ascii="Times New Roman" w:eastAsia="Times New Roman" w:hAnsi="Times New Roman"/>
        </w:rPr>
      </w:pPr>
      <w:r w:rsidRPr="007E3BD8">
        <w:rPr>
          <w:rFonts w:ascii="Arial" w:eastAsia="Arial" w:hAnsi="Arial"/>
          <w:sz w:val="16"/>
        </w:rPr>
        <w:t>V tabuľke č. 22 konsolidovaných poznámok je uvedené detailné členenie vybraných položiek výnosov konsolidovaného celku Obce Belina  účtovného obdobia roku 202</w:t>
      </w:r>
      <w:r w:rsidR="007E3BD8" w:rsidRPr="007E3BD8">
        <w:rPr>
          <w:rFonts w:ascii="Arial" w:eastAsia="Arial" w:hAnsi="Arial"/>
          <w:sz w:val="16"/>
        </w:rPr>
        <w:t>5</w:t>
      </w:r>
      <w:r w:rsidRPr="007E3BD8">
        <w:rPr>
          <w:rFonts w:ascii="Arial" w:eastAsia="Arial" w:hAnsi="Arial"/>
          <w:sz w:val="16"/>
        </w:rPr>
        <w:t xml:space="preserve">. </w:t>
      </w:r>
    </w:p>
    <w:p w:rsidR="00F86D82" w:rsidRPr="007E3BD8" w:rsidRDefault="00F86D82" w:rsidP="00F86D82">
      <w:pPr>
        <w:spacing w:line="237" w:lineRule="auto"/>
        <w:ind w:left="500" w:right="240"/>
        <w:rPr>
          <w:rFonts w:ascii="Arial" w:eastAsia="Arial" w:hAnsi="Arial"/>
          <w:sz w:val="16"/>
        </w:rPr>
      </w:pPr>
      <w:r w:rsidRPr="007E3BD8">
        <w:rPr>
          <w:rFonts w:ascii="Arial" w:eastAsia="Arial" w:hAnsi="Arial"/>
          <w:sz w:val="16"/>
        </w:rPr>
        <w:t>K</w:t>
      </w:r>
      <w:r w:rsidR="007E3BD8" w:rsidRPr="007E3BD8">
        <w:rPr>
          <w:rFonts w:ascii="Arial" w:eastAsia="Arial" w:hAnsi="Arial"/>
          <w:sz w:val="16"/>
        </w:rPr>
        <w:t xml:space="preserve"> 31. decembru 2025</w:t>
      </w:r>
      <w:r w:rsidRPr="007E3BD8">
        <w:rPr>
          <w:rFonts w:ascii="Arial" w:eastAsia="Arial" w:hAnsi="Arial"/>
          <w:sz w:val="16"/>
        </w:rPr>
        <w:t xml:space="preserve"> </w:t>
      </w:r>
      <w:r w:rsidRPr="007E3BD8">
        <w:rPr>
          <w:rFonts w:ascii="Arial" w:eastAsia="Arial" w:hAnsi="Arial"/>
          <w:b/>
          <w:sz w:val="16"/>
        </w:rPr>
        <w:t>nie</w:t>
      </w:r>
      <w:r w:rsidRPr="007E3BD8">
        <w:rPr>
          <w:rFonts w:ascii="Arial" w:eastAsia="Arial" w:hAnsi="Arial"/>
          <w:sz w:val="16"/>
        </w:rPr>
        <w:t xml:space="preserve"> </w:t>
      </w:r>
      <w:r w:rsidRPr="007E3BD8">
        <w:rPr>
          <w:rFonts w:ascii="Arial" w:eastAsia="Arial" w:hAnsi="Arial"/>
          <w:b/>
          <w:sz w:val="16"/>
        </w:rPr>
        <w:t>sú</w:t>
      </w:r>
      <w:r w:rsidRPr="007E3BD8">
        <w:rPr>
          <w:rFonts w:ascii="Arial" w:eastAsia="Arial" w:hAnsi="Arial"/>
          <w:sz w:val="16"/>
        </w:rPr>
        <w:t xml:space="preserve"> ako výnosy konsolidovaného celku Obce Belina vykázané žiadne výnosy voči ostatným účtovným jednotkám súhrnného celku.</w:t>
      </w:r>
    </w:p>
    <w:p w:rsidR="00F86D82" w:rsidRPr="007E3BD8" w:rsidRDefault="00F86D82" w:rsidP="00F86D82">
      <w:pPr>
        <w:spacing w:line="366" w:lineRule="exact"/>
        <w:rPr>
          <w:rFonts w:ascii="Times New Roman" w:eastAsia="Times New Roman" w:hAnsi="Times New Roman"/>
        </w:rPr>
      </w:pPr>
    </w:p>
    <w:p w:rsidR="00F86D82" w:rsidRPr="007E3BD8" w:rsidRDefault="00F86D82" w:rsidP="00F86D82">
      <w:pPr>
        <w:numPr>
          <w:ilvl w:val="0"/>
          <w:numId w:val="24"/>
        </w:numPr>
        <w:tabs>
          <w:tab w:val="left" w:pos="540"/>
        </w:tabs>
        <w:spacing w:line="0" w:lineRule="atLeast"/>
        <w:ind w:left="540" w:hanging="464"/>
        <w:rPr>
          <w:rFonts w:ascii="Arial" w:eastAsia="Arial" w:hAnsi="Arial"/>
          <w:b/>
        </w:rPr>
      </w:pPr>
      <w:r w:rsidRPr="007E3BD8">
        <w:rPr>
          <w:rFonts w:ascii="Arial" w:eastAsia="Arial" w:hAnsi="Arial"/>
          <w:b/>
        </w:rPr>
        <w:t>NÁKLADY</w:t>
      </w:r>
    </w:p>
    <w:p w:rsidR="00F86D82" w:rsidRPr="007E3BD8" w:rsidRDefault="00F86D82" w:rsidP="00F86D82">
      <w:pPr>
        <w:spacing w:line="196" w:lineRule="exact"/>
        <w:rPr>
          <w:rFonts w:ascii="Times New Roman" w:eastAsia="Times New Roman" w:hAnsi="Times New Roman"/>
        </w:rPr>
      </w:pPr>
    </w:p>
    <w:p w:rsidR="00F86D82" w:rsidRPr="007E3BD8" w:rsidRDefault="00F86D82" w:rsidP="00F86D82">
      <w:pPr>
        <w:spacing w:line="233" w:lineRule="auto"/>
        <w:ind w:left="500" w:right="100"/>
        <w:rPr>
          <w:rFonts w:ascii="Times New Roman" w:eastAsia="Times New Roman" w:hAnsi="Times New Roman"/>
        </w:rPr>
      </w:pPr>
      <w:r w:rsidRPr="007E3BD8">
        <w:rPr>
          <w:rFonts w:ascii="Arial" w:eastAsia="Arial" w:hAnsi="Arial"/>
          <w:sz w:val="16"/>
        </w:rPr>
        <w:t>V tabuľke č. 20 a 21 konsolidovaných poznámok je uvedené detailné členenie vybraných položiek nákladov konsolidovaného celku Obce Be</w:t>
      </w:r>
      <w:r w:rsidR="007E3BD8" w:rsidRPr="007E3BD8">
        <w:rPr>
          <w:rFonts w:ascii="Arial" w:eastAsia="Arial" w:hAnsi="Arial"/>
          <w:sz w:val="16"/>
        </w:rPr>
        <w:t>lina účtovného obdobia roku 2025</w:t>
      </w:r>
      <w:r w:rsidRPr="007E3BD8">
        <w:rPr>
          <w:rFonts w:ascii="Arial" w:eastAsia="Arial" w:hAnsi="Arial"/>
          <w:sz w:val="16"/>
        </w:rPr>
        <w:t>.</w:t>
      </w:r>
    </w:p>
    <w:p w:rsidR="00F86D82" w:rsidRPr="007E3BD8" w:rsidRDefault="007E3BD8" w:rsidP="00F86D82">
      <w:pPr>
        <w:spacing w:line="235" w:lineRule="auto"/>
        <w:ind w:left="500" w:right="80"/>
        <w:rPr>
          <w:rFonts w:ascii="Arial" w:eastAsia="Arial" w:hAnsi="Arial"/>
          <w:sz w:val="16"/>
        </w:rPr>
      </w:pPr>
      <w:r w:rsidRPr="007E3BD8">
        <w:rPr>
          <w:rFonts w:ascii="Arial" w:eastAsia="Arial" w:hAnsi="Arial"/>
          <w:sz w:val="16"/>
        </w:rPr>
        <w:t>K 31. decembru 2025</w:t>
      </w:r>
      <w:r w:rsidR="00F86D82" w:rsidRPr="007E3BD8">
        <w:rPr>
          <w:rFonts w:ascii="Arial" w:eastAsia="Arial" w:hAnsi="Arial"/>
          <w:sz w:val="16"/>
        </w:rPr>
        <w:t xml:space="preserve"> </w:t>
      </w:r>
      <w:r w:rsidR="00F86D82" w:rsidRPr="007E3BD8">
        <w:rPr>
          <w:rFonts w:ascii="Arial" w:eastAsia="Arial" w:hAnsi="Arial"/>
          <w:b/>
          <w:sz w:val="16"/>
        </w:rPr>
        <w:t>nie</w:t>
      </w:r>
      <w:r w:rsidR="00F86D82" w:rsidRPr="007E3BD8">
        <w:rPr>
          <w:rFonts w:ascii="Arial" w:eastAsia="Arial" w:hAnsi="Arial"/>
          <w:sz w:val="16"/>
        </w:rPr>
        <w:t xml:space="preserve"> </w:t>
      </w:r>
      <w:r w:rsidR="00F86D82" w:rsidRPr="007E3BD8">
        <w:rPr>
          <w:rFonts w:ascii="Arial" w:eastAsia="Arial" w:hAnsi="Arial"/>
          <w:b/>
          <w:sz w:val="16"/>
        </w:rPr>
        <w:t>sú</w:t>
      </w:r>
      <w:r w:rsidR="00F86D82" w:rsidRPr="007E3BD8">
        <w:rPr>
          <w:rFonts w:ascii="Arial" w:eastAsia="Arial" w:hAnsi="Arial"/>
          <w:sz w:val="16"/>
        </w:rPr>
        <w:t xml:space="preserve"> ako náklady konsolidovaného celku Obce Belina vykázané žiadne náklady voči ostatným účtovným jednotkám súhrnného celku.</w:t>
      </w:r>
    </w:p>
    <w:p w:rsidR="00F86D82" w:rsidRPr="007E3BD8" w:rsidRDefault="00F86D82" w:rsidP="00F86D82">
      <w:pPr>
        <w:spacing w:line="200" w:lineRule="exact"/>
        <w:rPr>
          <w:rFonts w:ascii="Times New Roman" w:eastAsia="Times New Roman" w:hAnsi="Times New Roman"/>
        </w:rPr>
      </w:pPr>
    </w:p>
    <w:p w:rsidR="00F86D82" w:rsidRPr="00D655DA" w:rsidRDefault="00F86D82" w:rsidP="00F86D82">
      <w:pPr>
        <w:spacing w:line="352" w:lineRule="exact"/>
        <w:rPr>
          <w:rFonts w:ascii="Times New Roman" w:eastAsia="Times New Roman" w:hAnsi="Times New Roman"/>
          <w:color w:val="FF0000"/>
        </w:rPr>
      </w:pPr>
    </w:p>
    <w:p w:rsidR="00F86D82" w:rsidRPr="00365D07" w:rsidRDefault="00F86D82" w:rsidP="00F86D82">
      <w:pPr>
        <w:spacing w:line="0" w:lineRule="atLeast"/>
        <w:ind w:left="80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IV. INÉ AKTÍVA A PASÍVA</w:t>
      </w:r>
    </w:p>
    <w:p w:rsidR="00F86D82" w:rsidRPr="00365D07" w:rsidRDefault="00F86D82" w:rsidP="00F86D82">
      <w:pPr>
        <w:spacing w:line="183" w:lineRule="exact"/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numPr>
          <w:ilvl w:val="0"/>
          <w:numId w:val="25"/>
        </w:numPr>
        <w:tabs>
          <w:tab w:val="left" w:pos="520"/>
        </w:tabs>
        <w:spacing w:line="0" w:lineRule="atLeast"/>
        <w:ind w:left="520" w:hanging="444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Prípadné ďalšie záväzky</w:t>
      </w:r>
    </w:p>
    <w:p w:rsidR="00F86D82" w:rsidRPr="00365D07" w:rsidRDefault="00F86D82" w:rsidP="00F86D82">
      <w:pPr>
        <w:spacing w:line="195" w:lineRule="exact"/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spacing w:line="235" w:lineRule="auto"/>
        <w:ind w:left="520"/>
        <w:rPr>
          <w:rFonts w:ascii="Arial" w:eastAsia="Arial" w:hAnsi="Arial"/>
          <w:sz w:val="16"/>
        </w:rPr>
      </w:pPr>
      <w:r w:rsidRPr="00365D07">
        <w:rPr>
          <w:rFonts w:ascii="Arial" w:eastAsia="Arial" w:hAnsi="Arial"/>
          <w:sz w:val="16"/>
        </w:rPr>
        <w:t>Konsolidovaný celok Obce Belina nemá ďalšie záväzky, ktoré sa nesledujú v bežnom účtovníctve a neuvádzajú sa v súvahe.</w:t>
      </w:r>
    </w:p>
    <w:p w:rsidR="00F86D82" w:rsidRPr="00365D07" w:rsidRDefault="00F86D82" w:rsidP="00F86D82">
      <w:pPr>
        <w:spacing w:line="184" w:lineRule="exact"/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spacing w:line="0" w:lineRule="atLeast"/>
        <w:ind w:left="520"/>
        <w:rPr>
          <w:rFonts w:ascii="Arial" w:eastAsia="Arial" w:hAnsi="Arial"/>
          <w:sz w:val="16"/>
        </w:rPr>
      </w:pPr>
      <w:r w:rsidRPr="00365D07">
        <w:rPr>
          <w:rFonts w:ascii="Arial" w:eastAsia="Arial" w:hAnsi="Arial"/>
          <w:sz w:val="16"/>
        </w:rPr>
        <w:t>Účtovná jednotka nespravuje  nehnuteľné kultúrne pamiatky.</w:t>
      </w:r>
    </w:p>
    <w:p w:rsidR="00F86D82" w:rsidRPr="00365D07" w:rsidRDefault="00F86D82" w:rsidP="00F86D82">
      <w:pPr>
        <w:spacing w:line="366" w:lineRule="exact"/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numPr>
          <w:ilvl w:val="0"/>
          <w:numId w:val="26"/>
        </w:numPr>
        <w:tabs>
          <w:tab w:val="left" w:pos="500"/>
        </w:tabs>
        <w:spacing w:line="0" w:lineRule="atLeast"/>
        <w:ind w:left="500" w:hanging="424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Ostatné finančné povinnosti</w:t>
      </w:r>
    </w:p>
    <w:p w:rsidR="00F86D82" w:rsidRPr="00365D07" w:rsidRDefault="00F86D82" w:rsidP="00F86D82">
      <w:pPr>
        <w:spacing w:line="10" w:lineRule="exact"/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spacing w:line="233" w:lineRule="auto"/>
        <w:ind w:left="520" w:right="20"/>
        <w:rPr>
          <w:rFonts w:ascii="Arial" w:eastAsia="Arial" w:hAnsi="Arial"/>
          <w:sz w:val="16"/>
        </w:rPr>
      </w:pPr>
    </w:p>
    <w:p w:rsidR="00F86D82" w:rsidRPr="00365D07" w:rsidRDefault="00F86D82" w:rsidP="00F86D82">
      <w:pPr>
        <w:spacing w:line="233" w:lineRule="auto"/>
        <w:ind w:left="520" w:right="20"/>
        <w:rPr>
          <w:rFonts w:ascii="Arial" w:eastAsia="Arial" w:hAnsi="Arial"/>
          <w:sz w:val="16"/>
        </w:rPr>
        <w:sectPr w:rsidR="00F86D82" w:rsidRPr="00365D07">
          <w:pgSz w:w="11900" w:h="16838"/>
          <w:pgMar w:top="932" w:right="1326" w:bottom="991" w:left="1340" w:header="0" w:footer="0" w:gutter="0"/>
          <w:cols w:space="0" w:equalWidth="0">
            <w:col w:w="9240"/>
          </w:cols>
          <w:docGrid w:linePitch="360"/>
        </w:sectPr>
      </w:pPr>
      <w:r w:rsidRPr="00365D07">
        <w:rPr>
          <w:rFonts w:ascii="Arial" w:eastAsia="Arial" w:hAnsi="Arial"/>
          <w:sz w:val="16"/>
        </w:rPr>
        <w:t xml:space="preserve">Konsolidovaný celok Obec Belina za </w:t>
      </w:r>
      <w:r w:rsidR="007E3BD8">
        <w:rPr>
          <w:rFonts w:ascii="Arial" w:eastAsia="Arial" w:hAnsi="Arial"/>
          <w:sz w:val="16"/>
        </w:rPr>
        <w:t xml:space="preserve">obdobie 01.01.2025 do 31.12.2025 </w:t>
      </w:r>
      <w:r w:rsidRPr="00365D07">
        <w:rPr>
          <w:rFonts w:ascii="Arial" w:eastAsia="Arial" w:hAnsi="Arial"/>
          <w:sz w:val="16"/>
        </w:rPr>
        <w:t>neprijal žiadne finančné výpomoci.</w:t>
      </w:r>
    </w:p>
    <w:p w:rsidR="00F86D82" w:rsidRPr="00D655DA" w:rsidRDefault="00F86D82" w:rsidP="00F86D82">
      <w:pPr>
        <w:spacing w:line="0" w:lineRule="atLeast"/>
        <w:ind w:left="7384"/>
        <w:rPr>
          <w:rFonts w:ascii="Times New Roman" w:eastAsia="Times New Roman" w:hAnsi="Times New Roman"/>
          <w:color w:val="FF0000"/>
          <w:sz w:val="18"/>
        </w:rPr>
      </w:pPr>
      <w:bookmarkStart w:id="5" w:name="page5"/>
      <w:bookmarkEnd w:id="5"/>
      <w:r w:rsidRPr="00D655DA">
        <w:rPr>
          <w:rFonts w:ascii="Times New Roman" w:eastAsia="Times New Roman" w:hAnsi="Times New Roman"/>
          <w:color w:val="FF0000"/>
          <w:sz w:val="18"/>
        </w:rPr>
        <w:lastRenderedPageBreak/>
        <w:t>5</w:t>
      </w:r>
    </w:p>
    <w:p w:rsidR="00F86D82" w:rsidRPr="00D655DA" w:rsidRDefault="00F86D82" w:rsidP="00F86D82">
      <w:pPr>
        <w:spacing w:line="20" w:lineRule="exact"/>
        <w:rPr>
          <w:rFonts w:ascii="Times New Roman" w:eastAsia="Times New Roman" w:hAnsi="Times New Roman"/>
          <w:color w:val="FF0000"/>
        </w:rPr>
      </w:pPr>
      <w:r w:rsidRPr="00D655DA">
        <w:rPr>
          <w:rFonts w:ascii="Times New Roman" w:eastAsia="Times New Roman" w:hAnsi="Times New Roman"/>
          <w:noProof/>
          <w:color w:val="FF0000"/>
          <w:sz w:val="18"/>
        </w:rPr>
        <w:drawing>
          <wp:anchor distT="0" distB="0" distL="114300" distR="114300" simplePos="0" relativeHeight="251664384" behindDoc="1" locked="0" layoutInCell="1" allowOverlap="1" wp14:anchorId="7C6F97E5" wp14:editId="6023183D">
            <wp:simplePos x="0" y="0"/>
            <wp:positionH relativeFrom="column">
              <wp:posOffset>-17780</wp:posOffset>
            </wp:positionH>
            <wp:positionV relativeFrom="paragraph">
              <wp:posOffset>308610</wp:posOffset>
            </wp:positionV>
            <wp:extent cx="5798185" cy="6350"/>
            <wp:effectExtent l="1270" t="3810" r="1270" b="0"/>
            <wp:wrapNone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818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F86D82" w:rsidRPr="00D655DA" w:rsidRDefault="00F86D82" w:rsidP="00F86D82">
      <w:pPr>
        <w:spacing w:line="200" w:lineRule="exact"/>
        <w:rPr>
          <w:rFonts w:ascii="Times New Roman" w:eastAsia="Times New Roman" w:hAnsi="Times New Roman"/>
          <w:color w:val="FF0000"/>
        </w:rPr>
      </w:pPr>
    </w:p>
    <w:p w:rsidR="00F86D82" w:rsidRPr="00D655DA" w:rsidRDefault="00F86D82" w:rsidP="00F86D82">
      <w:pPr>
        <w:spacing w:line="200" w:lineRule="exact"/>
        <w:rPr>
          <w:rFonts w:ascii="Times New Roman" w:eastAsia="Times New Roman" w:hAnsi="Times New Roman"/>
          <w:color w:val="FF0000"/>
        </w:rPr>
      </w:pPr>
    </w:p>
    <w:p w:rsidR="00F86D82" w:rsidRPr="00D655DA" w:rsidRDefault="00F86D82" w:rsidP="00F86D82">
      <w:pPr>
        <w:spacing w:line="200" w:lineRule="exact"/>
        <w:rPr>
          <w:rFonts w:ascii="Times New Roman" w:eastAsia="Times New Roman" w:hAnsi="Times New Roman"/>
          <w:color w:val="FF0000"/>
        </w:rPr>
      </w:pPr>
    </w:p>
    <w:p w:rsidR="00F86D82" w:rsidRPr="00D655DA" w:rsidRDefault="00F86D82" w:rsidP="00F86D82">
      <w:pPr>
        <w:spacing w:line="200" w:lineRule="exact"/>
        <w:rPr>
          <w:rFonts w:ascii="Times New Roman" w:eastAsia="Times New Roman" w:hAnsi="Times New Roman"/>
          <w:color w:val="FF0000"/>
        </w:rPr>
      </w:pPr>
    </w:p>
    <w:p w:rsidR="00F86D82" w:rsidRPr="00D655DA" w:rsidRDefault="00F86D82" w:rsidP="00F86D82">
      <w:pPr>
        <w:spacing w:line="200" w:lineRule="exact"/>
        <w:rPr>
          <w:rFonts w:ascii="Times New Roman" w:eastAsia="Times New Roman" w:hAnsi="Times New Roman"/>
          <w:color w:val="FF0000"/>
        </w:rPr>
      </w:pPr>
    </w:p>
    <w:p w:rsidR="00F86D82" w:rsidRPr="00365D07" w:rsidRDefault="00F86D82" w:rsidP="00F86D82">
      <w:pPr>
        <w:spacing w:line="399" w:lineRule="exact"/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numPr>
          <w:ilvl w:val="0"/>
          <w:numId w:val="27"/>
        </w:numPr>
        <w:tabs>
          <w:tab w:val="left" w:pos="424"/>
        </w:tabs>
        <w:spacing w:line="233" w:lineRule="auto"/>
        <w:ind w:left="424" w:right="680" w:hanging="424"/>
        <w:rPr>
          <w:rFonts w:ascii="Arial" w:eastAsia="Arial" w:hAnsi="Arial"/>
          <w:b/>
        </w:rPr>
      </w:pPr>
      <w:r w:rsidRPr="00365D07">
        <w:rPr>
          <w:rFonts w:ascii="Arial" w:eastAsia="Arial" w:hAnsi="Arial"/>
          <w:b/>
        </w:rPr>
        <w:t>SKUTOČNOSTI, KTORÉ NASTALI PO DNI, KU KTORÉMU SA ZOSTAVUJE ÚČTOVNÁ ZÁVIERKA, DO DŇA JEJ ZOSTAVENIA</w:t>
      </w:r>
    </w:p>
    <w:p w:rsidR="00F86D82" w:rsidRPr="00365D07" w:rsidRDefault="00F86D82" w:rsidP="00F86D82">
      <w:pPr>
        <w:spacing w:line="196" w:lineRule="exact"/>
        <w:rPr>
          <w:rFonts w:ascii="Times New Roman" w:eastAsia="Times New Roman" w:hAnsi="Times New Roman"/>
        </w:rPr>
      </w:pPr>
    </w:p>
    <w:p w:rsidR="00F86D82" w:rsidRPr="00365D07" w:rsidRDefault="00EB0AA2" w:rsidP="00F86D82">
      <w:pPr>
        <w:spacing w:line="233" w:lineRule="auto"/>
        <w:ind w:left="444"/>
        <w:rPr>
          <w:rFonts w:ascii="Arial" w:eastAsia="Arial" w:hAnsi="Arial"/>
          <w:sz w:val="16"/>
        </w:rPr>
      </w:pPr>
      <w:r>
        <w:rPr>
          <w:rFonts w:ascii="Arial" w:eastAsia="Arial" w:hAnsi="Arial"/>
          <w:sz w:val="16"/>
        </w:rPr>
        <w:t>Po 31. decembri 2025</w:t>
      </w:r>
      <w:r w:rsidR="00F86D82" w:rsidRPr="00365D07">
        <w:rPr>
          <w:rFonts w:ascii="Arial" w:eastAsia="Arial" w:hAnsi="Arial"/>
          <w:sz w:val="16"/>
        </w:rPr>
        <w:t xml:space="preserve">  nenastali také udalosti, ktoré by si vyžadovali zverejnenie alebo vykázanie v konsolidovan</w:t>
      </w:r>
      <w:r>
        <w:rPr>
          <w:rFonts w:ascii="Arial" w:eastAsia="Arial" w:hAnsi="Arial"/>
          <w:sz w:val="16"/>
        </w:rPr>
        <w:t>ej účtovnej závierke za rok 2025</w:t>
      </w:r>
      <w:r w:rsidR="00F86D82" w:rsidRPr="00365D07">
        <w:rPr>
          <w:rFonts w:ascii="Arial" w:eastAsia="Arial" w:hAnsi="Arial"/>
          <w:sz w:val="16"/>
        </w:rPr>
        <w:t>.</w:t>
      </w:r>
    </w:p>
    <w:p w:rsidR="00F86D82" w:rsidRPr="00365D07" w:rsidRDefault="00F86D82" w:rsidP="00F86D82">
      <w:pPr>
        <w:spacing w:line="20" w:lineRule="exact"/>
        <w:rPr>
          <w:rFonts w:ascii="Times New Roman" w:eastAsia="Times New Roman" w:hAnsi="Times New Roman"/>
        </w:rPr>
      </w:pPr>
      <w:r w:rsidRPr="00365D07">
        <w:rPr>
          <w:rFonts w:ascii="Arial" w:eastAsia="Arial" w:hAnsi="Arial"/>
          <w:noProof/>
          <w:sz w:val="16"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3D65B34D" wp14:editId="019C7455">
                <wp:simplePos x="0" y="0"/>
                <wp:positionH relativeFrom="column">
                  <wp:posOffset>275590</wp:posOffset>
                </wp:positionH>
                <wp:positionV relativeFrom="paragraph">
                  <wp:posOffset>1176655</wp:posOffset>
                </wp:positionV>
                <wp:extent cx="1710055" cy="0"/>
                <wp:effectExtent l="12700" t="6985" r="10795" b="12065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1005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65514D" id="Rovná spojnica 3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.7pt,92.65pt" to="156.35pt,9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" strokeweight=".16931mm"/>
            </w:pict>
          </mc:Fallback>
        </mc:AlternateContent>
      </w:r>
      <w:r w:rsidRPr="00365D07">
        <w:rPr>
          <w:rFonts w:ascii="Arial" w:eastAsia="Arial" w:hAnsi="Arial"/>
          <w:noProof/>
          <w:sz w:val="16"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6A278ECF" wp14:editId="0A9E824E">
                <wp:simplePos x="0" y="0"/>
                <wp:positionH relativeFrom="column">
                  <wp:posOffset>3601720</wp:posOffset>
                </wp:positionH>
                <wp:positionV relativeFrom="paragraph">
                  <wp:posOffset>1176655</wp:posOffset>
                </wp:positionV>
                <wp:extent cx="2615565" cy="0"/>
                <wp:effectExtent l="5080" t="6985" r="8255" b="1206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615565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A2363D" id="Rovná spojnica 1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3.6pt,92.65pt" to="489.55pt,9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" strokeweight=".16931mm"/>
            </w:pict>
          </mc:Fallback>
        </mc:AlternateContent>
      </w:r>
    </w:p>
    <w:p w:rsidR="00F86D82" w:rsidRPr="00365D07" w:rsidRDefault="00F86D82" w:rsidP="00F86D82">
      <w:pPr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rPr>
          <w:rFonts w:ascii="Times New Roman" w:eastAsia="Times New Roman" w:hAnsi="Times New Roman"/>
        </w:rPr>
      </w:pPr>
    </w:p>
    <w:p w:rsidR="00F86D82" w:rsidRPr="00365D07" w:rsidRDefault="00F86D82" w:rsidP="00F86D82">
      <w:pPr>
        <w:rPr>
          <w:rFonts w:ascii="Times New Roman" w:eastAsia="Times New Roman" w:hAnsi="Times New Roman"/>
        </w:rPr>
      </w:pPr>
      <w:r w:rsidRPr="00365D07">
        <w:rPr>
          <w:rFonts w:ascii="Times New Roman" w:eastAsia="Times New Roman" w:hAnsi="Times New Roman"/>
        </w:rPr>
        <w:t xml:space="preserve">      Mgr. Agáta </w:t>
      </w:r>
      <w:proofErr w:type="spellStart"/>
      <w:r w:rsidRPr="00365D07">
        <w:rPr>
          <w:rFonts w:ascii="Times New Roman" w:eastAsia="Times New Roman" w:hAnsi="Times New Roman"/>
        </w:rPr>
        <w:t>Bartová</w:t>
      </w:r>
      <w:proofErr w:type="spellEnd"/>
      <w:r w:rsidRPr="00365D07">
        <w:rPr>
          <w:rFonts w:ascii="Times New Roman" w:eastAsia="Times New Roman" w:hAnsi="Times New Roman"/>
        </w:rPr>
        <w:t xml:space="preserve"> -ekonómka</w:t>
      </w:r>
      <w:r w:rsidRPr="00365D07">
        <w:rPr>
          <w:rFonts w:ascii="Times New Roman" w:eastAsia="Times New Roman" w:hAnsi="Times New Roman"/>
        </w:rPr>
        <w:tab/>
      </w:r>
      <w:r w:rsidRPr="00365D07">
        <w:rPr>
          <w:rFonts w:ascii="Times New Roman" w:eastAsia="Times New Roman" w:hAnsi="Times New Roman"/>
        </w:rPr>
        <w:tab/>
      </w:r>
      <w:r w:rsidRPr="00365D07">
        <w:rPr>
          <w:rFonts w:ascii="Times New Roman" w:eastAsia="Times New Roman" w:hAnsi="Times New Roman"/>
        </w:rPr>
        <w:tab/>
      </w:r>
      <w:r w:rsidRPr="00365D07">
        <w:rPr>
          <w:rFonts w:ascii="Times New Roman" w:eastAsia="Times New Roman" w:hAnsi="Times New Roman"/>
        </w:rPr>
        <w:tab/>
      </w:r>
      <w:r w:rsidRPr="00365D07">
        <w:rPr>
          <w:rFonts w:ascii="Times New Roman" w:eastAsia="Times New Roman" w:hAnsi="Times New Roman"/>
        </w:rPr>
        <w:tab/>
        <w:t xml:space="preserve">Mgr. Zoltán </w:t>
      </w:r>
      <w:proofErr w:type="spellStart"/>
      <w:r w:rsidRPr="00365D07">
        <w:rPr>
          <w:rFonts w:ascii="Times New Roman" w:eastAsia="Times New Roman" w:hAnsi="Times New Roman"/>
        </w:rPr>
        <w:t>Marcinkó</w:t>
      </w:r>
      <w:proofErr w:type="spellEnd"/>
      <w:r w:rsidRPr="00365D07">
        <w:rPr>
          <w:rFonts w:ascii="Times New Roman" w:eastAsia="Times New Roman" w:hAnsi="Times New Roman"/>
        </w:rPr>
        <w:t xml:space="preserve"> - starosta</w:t>
      </w:r>
    </w:p>
    <w:p w:rsidR="00F86D82" w:rsidRPr="00365D07" w:rsidRDefault="00F86D82" w:rsidP="00F86D82"/>
    <w:p w:rsidR="003E0C25" w:rsidRDefault="003E0C25"/>
    <w:sectPr w:rsidR="003E0C25" w:rsidSect="00CC1BB1">
      <w:pgSz w:w="11900" w:h="16838"/>
      <w:pgMar w:top="932" w:right="1346" w:bottom="1440" w:left="1416" w:header="0" w:footer="0" w:gutter="0"/>
      <w:cols w:space="0" w:equalWidth="0">
        <w:col w:w="9144"/>
      </w:cols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7FDCC232"/>
    <w:lvl w:ilvl="0" w:tplc="438E1866">
      <w:start w:val="9"/>
      <w:numFmt w:val="upperLetter"/>
      <w:lvlText w:val="%1."/>
      <w:lvlJc w:val="left"/>
    </w:lvl>
    <w:lvl w:ilvl="1" w:tplc="4F028288">
      <w:start w:val="1"/>
      <w:numFmt w:val="decimal"/>
      <w:lvlText w:val="%2."/>
      <w:lvlJc w:val="left"/>
    </w:lvl>
    <w:lvl w:ilvl="2" w:tplc="05305F24">
      <w:start w:val="1"/>
      <w:numFmt w:val="bullet"/>
      <w:lvlText w:val=""/>
      <w:lvlJc w:val="left"/>
    </w:lvl>
    <w:lvl w:ilvl="3" w:tplc="80CA3EBE">
      <w:start w:val="1"/>
      <w:numFmt w:val="bullet"/>
      <w:lvlText w:val=""/>
      <w:lvlJc w:val="left"/>
    </w:lvl>
    <w:lvl w:ilvl="4" w:tplc="55DE97C8">
      <w:start w:val="1"/>
      <w:numFmt w:val="bullet"/>
      <w:lvlText w:val=""/>
      <w:lvlJc w:val="left"/>
    </w:lvl>
    <w:lvl w:ilvl="5" w:tplc="68F60F1C">
      <w:start w:val="1"/>
      <w:numFmt w:val="bullet"/>
      <w:lvlText w:val=""/>
      <w:lvlJc w:val="left"/>
    </w:lvl>
    <w:lvl w:ilvl="6" w:tplc="1C44D1D6">
      <w:start w:val="1"/>
      <w:numFmt w:val="bullet"/>
      <w:lvlText w:val=""/>
      <w:lvlJc w:val="left"/>
    </w:lvl>
    <w:lvl w:ilvl="7" w:tplc="BC3AA540">
      <w:start w:val="1"/>
      <w:numFmt w:val="bullet"/>
      <w:lvlText w:val=""/>
      <w:lvlJc w:val="left"/>
    </w:lvl>
    <w:lvl w:ilvl="8" w:tplc="167AAE0A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1BEFD79E"/>
    <w:lvl w:ilvl="0" w:tplc="FE5466FA">
      <w:start w:val="1"/>
      <w:numFmt w:val="decimal"/>
      <w:lvlText w:val="%1."/>
      <w:lvlJc w:val="left"/>
    </w:lvl>
    <w:lvl w:ilvl="1" w:tplc="184C7566">
      <w:start w:val="1"/>
      <w:numFmt w:val="bullet"/>
      <w:lvlText w:val="č."/>
      <w:lvlJc w:val="left"/>
    </w:lvl>
    <w:lvl w:ilvl="2" w:tplc="23C0F354">
      <w:start w:val="1"/>
      <w:numFmt w:val="bullet"/>
      <w:lvlText w:val=""/>
      <w:lvlJc w:val="left"/>
    </w:lvl>
    <w:lvl w:ilvl="3" w:tplc="627497E2">
      <w:start w:val="1"/>
      <w:numFmt w:val="bullet"/>
      <w:lvlText w:val=""/>
      <w:lvlJc w:val="left"/>
    </w:lvl>
    <w:lvl w:ilvl="4" w:tplc="66B8FB64">
      <w:start w:val="1"/>
      <w:numFmt w:val="bullet"/>
      <w:lvlText w:val=""/>
      <w:lvlJc w:val="left"/>
    </w:lvl>
    <w:lvl w:ilvl="5" w:tplc="F28A211E">
      <w:start w:val="1"/>
      <w:numFmt w:val="bullet"/>
      <w:lvlText w:val=""/>
      <w:lvlJc w:val="left"/>
    </w:lvl>
    <w:lvl w:ilvl="6" w:tplc="C42C5802">
      <w:start w:val="1"/>
      <w:numFmt w:val="bullet"/>
      <w:lvlText w:val=""/>
      <w:lvlJc w:val="left"/>
    </w:lvl>
    <w:lvl w:ilvl="7" w:tplc="A252C1AC">
      <w:start w:val="1"/>
      <w:numFmt w:val="bullet"/>
      <w:lvlText w:val=""/>
      <w:lvlJc w:val="left"/>
    </w:lvl>
    <w:lvl w:ilvl="8" w:tplc="96002C56">
      <w:start w:val="1"/>
      <w:numFmt w:val="bullet"/>
      <w:lvlText w:val=""/>
      <w:lvlJc w:val="left"/>
    </w:lvl>
  </w:abstractNum>
  <w:abstractNum w:abstractNumId="2">
    <w:nsid w:val="00000003"/>
    <w:multiLevelType w:val="hybridMultilevel"/>
    <w:tmpl w:val="41A7C4C8"/>
    <w:lvl w:ilvl="0" w:tplc="00287E60">
      <w:start w:val="3"/>
      <w:numFmt w:val="decimal"/>
      <w:lvlText w:val="%1."/>
      <w:lvlJc w:val="left"/>
    </w:lvl>
    <w:lvl w:ilvl="1" w:tplc="AD180C60">
      <w:start w:val="1"/>
      <w:numFmt w:val="bullet"/>
      <w:lvlText w:val=""/>
      <w:lvlJc w:val="left"/>
    </w:lvl>
    <w:lvl w:ilvl="2" w:tplc="15BAED8C">
      <w:start w:val="1"/>
      <w:numFmt w:val="bullet"/>
      <w:lvlText w:val=""/>
      <w:lvlJc w:val="left"/>
    </w:lvl>
    <w:lvl w:ilvl="3" w:tplc="AA503C74">
      <w:start w:val="1"/>
      <w:numFmt w:val="bullet"/>
      <w:lvlText w:val=""/>
      <w:lvlJc w:val="left"/>
    </w:lvl>
    <w:lvl w:ilvl="4" w:tplc="7BF6055E">
      <w:start w:val="1"/>
      <w:numFmt w:val="bullet"/>
      <w:lvlText w:val=""/>
      <w:lvlJc w:val="left"/>
    </w:lvl>
    <w:lvl w:ilvl="5" w:tplc="25C69DB0">
      <w:start w:val="1"/>
      <w:numFmt w:val="bullet"/>
      <w:lvlText w:val=""/>
      <w:lvlJc w:val="left"/>
    </w:lvl>
    <w:lvl w:ilvl="6" w:tplc="D8609B30">
      <w:start w:val="1"/>
      <w:numFmt w:val="bullet"/>
      <w:lvlText w:val=""/>
      <w:lvlJc w:val="left"/>
    </w:lvl>
    <w:lvl w:ilvl="7" w:tplc="EA3E083A">
      <w:start w:val="1"/>
      <w:numFmt w:val="bullet"/>
      <w:lvlText w:val=""/>
      <w:lvlJc w:val="left"/>
    </w:lvl>
    <w:lvl w:ilvl="8" w:tplc="199E10E2">
      <w:start w:val="1"/>
      <w:numFmt w:val="bullet"/>
      <w:lvlText w:val=""/>
      <w:lvlJc w:val="left"/>
    </w:lvl>
  </w:abstractNum>
  <w:abstractNum w:abstractNumId="3">
    <w:nsid w:val="00000004"/>
    <w:multiLevelType w:val="hybridMultilevel"/>
    <w:tmpl w:val="6B68079A"/>
    <w:lvl w:ilvl="0" w:tplc="03A2D9E2">
      <w:start w:val="4"/>
      <w:numFmt w:val="decimal"/>
      <w:lvlText w:val="%1."/>
      <w:lvlJc w:val="left"/>
    </w:lvl>
    <w:lvl w:ilvl="1" w:tplc="3A66DFF4">
      <w:start w:val="1"/>
      <w:numFmt w:val="bullet"/>
      <w:lvlText w:val=""/>
      <w:lvlJc w:val="left"/>
    </w:lvl>
    <w:lvl w:ilvl="2" w:tplc="35F8DDC0">
      <w:start w:val="1"/>
      <w:numFmt w:val="bullet"/>
      <w:lvlText w:val=""/>
      <w:lvlJc w:val="left"/>
    </w:lvl>
    <w:lvl w:ilvl="3" w:tplc="C46E36DC">
      <w:start w:val="1"/>
      <w:numFmt w:val="bullet"/>
      <w:lvlText w:val=""/>
      <w:lvlJc w:val="left"/>
    </w:lvl>
    <w:lvl w:ilvl="4" w:tplc="EC08A386">
      <w:start w:val="1"/>
      <w:numFmt w:val="bullet"/>
      <w:lvlText w:val=""/>
      <w:lvlJc w:val="left"/>
    </w:lvl>
    <w:lvl w:ilvl="5" w:tplc="CDA6D38C">
      <w:start w:val="1"/>
      <w:numFmt w:val="bullet"/>
      <w:lvlText w:val=""/>
      <w:lvlJc w:val="left"/>
    </w:lvl>
    <w:lvl w:ilvl="6" w:tplc="3336EC08">
      <w:start w:val="1"/>
      <w:numFmt w:val="bullet"/>
      <w:lvlText w:val=""/>
      <w:lvlJc w:val="left"/>
    </w:lvl>
    <w:lvl w:ilvl="7" w:tplc="953E08A8">
      <w:start w:val="1"/>
      <w:numFmt w:val="bullet"/>
      <w:lvlText w:val=""/>
      <w:lvlJc w:val="left"/>
    </w:lvl>
    <w:lvl w:ilvl="8" w:tplc="6990291C">
      <w:start w:val="1"/>
      <w:numFmt w:val="bullet"/>
      <w:lvlText w:val=""/>
      <w:lvlJc w:val="left"/>
    </w:lvl>
  </w:abstractNum>
  <w:abstractNum w:abstractNumId="4">
    <w:nsid w:val="00000005"/>
    <w:multiLevelType w:val="hybridMultilevel"/>
    <w:tmpl w:val="4E6AFB66"/>
    <w:lvl w:ilvl="0" w:tplc="21D0A2D6">
      <w:start w:val="5"/>
      <w:numFmt w:val="decimal"/>
      <w:lvlText w:val="%1."/>
      <w:lvlJc w:val="left"/>
    </w:lvl>
    <w:lvl w:ilvl="1" w:tplc="89527E6C">
      <w:start w:val="1"/>
      <w:numFmt w:val="bullet"/>
      <w:lvlText w:val=""/>
      <w:lvlJc w:val="left"/>
    </w:lvl>
    <w:lvl w:ilvl="2" w:tplc="5C1AB0B0">
      <w:start w:val="1"/>
      <w:numFmt w:val="bullet"/>
      <w:lvlText w:val=""/>
      <w:lvlJc w:val="left"/>
    </w:lvl>
    <w:lvl w:ilvl="3" w:tplc="CB0C0BCE">
      <w:start w:val="1"/>
      <w:numFmt w:val="bullet"/>
      <w:lvlText w:val=""/>
      <w:lvlJc w:val="left"/>
    </w:lvl>
    <w:lvl w:ilvl="4" w:tplc="550C493C">
      <w:start w:val="1"/>
      <w:numFmt w:val="bullet"/>
      <w:lvlText w:val=""/>
      <w:lvlJc w:val="left"/>
    </w:lvl>
    <w:lvl w:ilvl="5" w:tplc="190E838A">
      <w:start w:val="1"/>
      <w:numFmt w:val="bullet"/>
      <w:lvlText w:val=""/>
      <w:lvlJc w:val="left"/>
    </w:lvl>
    <w:lvl w:ilvl="6" w:tplc="ECEE2D3E">
      <w:start w:val="1"/>
      <w:numFmt w:val="bullet"/>
      <w:lvlText w:val=""/>
      <w:lvlJc w:val="left"/>
    </w:lvl>
    <w:lvl w:ilvl="7" w:tplc="18CA58B0">
      <w:start w:val="1"/>
      <w:numFmt w:val="bullet"/>
      <w:lvlText w:val=""/>
      <w:lvlJc w:val="left"/>
    </w:lvl>
    <w:lvl w:ilvl="8" w:tplc="BC5A725A">
      <w:start w:val="1"/>
      <w:numFmt w:val="bullet"/>
      <w:lvlText w:val=""/>
      <w:lvlJc w:val="left"/>
    </w:lvl>
  </w:abstractNum>
  <w:abstractNum w:abstractNumId="5">
    <w:nsid w:val="00000006"/>
    <w:multiLevelType w:val="hybridMultilevel"/>
    <w:tmpl w:val="25E45D32"/>
    <w:lvl w:ilvl="0" w:tplc="F2EC0124">
      <w:start w:val="6"/>
      <w:numFmt w:val="decimal"/>
      <w:lvlText w:val="%1."/>
      <w:lvlJc w:val="left"/>
    </w:lvl>
    <w:lvl w:ilvl="1" w:tplc="05C6F670">
      <w:start w:val="1"/>
      <w:numFmt w:val="bullet"/>
      <w:lvlText w:val=""/>
      <w:lvlJc w:val="left"/>
    </w:lvl>
    <w:lvl w:ilvl="2" w:tplc="C57838DC">
      <w:start w:val="1"/>
      <w:numFmt w:val="bullet"/>
      <w:lvlText w:val=""/>
      <w:lvlJc w:val="left"/>
    </w:lvl>
    <w:lvl w:ilvl="3" w:tplc="C4A212C8">
      <w:start w:val="1"/>
      <w:numFmt w:val="bullet"/>
      <w:lvlText w:val=""/>
      <w:lvlJc w:val="left"/>
    </w:lvl>
    <w:lvl w:ilvl="4" w:tplc="EB70AF0E">
      <w:start w:val="1"/>
      <w:numFmt w:val="bullet"/>
      <w:lvlText w:val=""/>
      <w:lvlJc w:val="left"/>
    </w:lvl>
    <w:lvl w:ilvl="5" w:tplc="4BE86DAC">
      <w:start w:val="1"/>
      <w:numFmt w:val="bullet"/>
      <w:lvlText w:val=""/>
      <w:lvlJc w:val="left"/>
    </w:lvl>
    <w:lvl w:ilvl="6" w:tplc="E3ACCB64">
      <w:start w:val="1"/>
      <w:numFmt w:val="bullet"/>
      <w:lvlText w:val=""/>
      <w:lvlJc w:val="left"/>
    </w:lvl>
    <w:lvl w:ilvl="7" w:tplc="2FE85040">
      <w:start w:val="1"/>
      <w:numFmt w:val="bullet"/>
      <w:lvlText w:val=""/>
      <w:lvlJc w:val="left"/>
    </w:lvl>
    <w:lvl w:ilvl="8" w:tplc="F634EF94">
      <w:start w:val="1"/>
      <w:numFmt w:val="bullet"/>
      <w:lvlText w:val=""/>
      <w:lvlJc w:val="left"/>
    </w:lvl>
  </w:abstractNum>
  <w:abstractNum w:abstractNumId="6">
    <w:nsid w:val="00000007"/>
    <w:multiLevelType w:val="hybridMultilevel"/>
    <w:tmpl w:val="519B500C"/>
    <w:lvl w:ilvl="0" w:tplc="0ED6A900">
      <w:start w:val="1"/>
      <w:numFmt w:val="lowerLetter"/>
      <w:lvlText w:val="%1)"/>
      <w:lvlJc w:val="left"/>
    </w:lvl>
    <w:lvl w:ilvl="1" w:tplc="F31C0072">
      <w:start w:val="1"/>
      <w:numFmt w:val="bullet"/>
      <w:lvlText w:val=""/>
      <w:lvlJc w:val="left"/>
    </w:lvl>
    <w:lvl w:ilvl="2" w:tplc="7798742C">
      <w:start w:val="1"/>
      <w:numFmt w:val="bullet"/>
      <w:lvlText w:val=""/>
      <w:lvlJc w:val="left"/>
    </w:lvl>
    <w:lvl w:ilvl="3" w:tplc="3B08026E">
      <w:start w:val="1"/>
      <w:numFmt w:val="bullet"/>
      <w:lvlText w:val=""/>
      <w:lvlJc w:val="left"/>
    </w:lvl>
    <w:lvl w:ilvl="4" w:tplc="95820444">
      <w:start w:val="1"/>
      <w:numFmt w:val="bullet"/>
      <w:lvlText w:val=""/>
      <w:lvlJc w:val="left"/>
    </w:lvl>
    <w:lvl w:ilvl="5" w:tplc="F4725A70">
      <w:start w:val="1"/>
      <w:numFmt w:val="bullet"/>
      <w:lvlText w:val=""/>
      <w:lvlJc w:val="left"/>
    </w:lvl>
    <w:lvl w:ilvl="6" w:tplc="CCDC9E5A">
      <w:start w:val="1"/>
      <w:numFmt w:val="bullet"/>
      <w:lvlText w:val=""/>
      <w:lvlJc w:val="left"/>
    </w:lvl>
    <w:lvl w:ilvl="7" w:tplc="8928251E">
      <w:start w:val="1"/>
      <w:numFmt w:val="bullet"/>
      <w:lvlText w:val=""/>
      <w:lvlJc w:val="left"/>
    </w:lvl>
    <w:lvl w:ilvl="8" w:tplc="42621620">
      <w:start w:val="1"/>
      <w:numFmt w:val="bullet"/>
      <w:lvlText w:val=""/>
      <w:lvlJc w:val="left"/>
    </w:lvl>
  </w:abstractNum>
  <w:abstractNum w:abstractNumId="7">
    <w:nsid w:val="00000008"/>
    <w:multiLevelType w:val="hybridMultilevel"/>
    <w:tmpl w:val="431BD7B6"/>
    <w:lvl w:ilvl="0" w:tplc="A3F0D820">
      <w:start w:val="19"/>
      <w:numFmt w:val="lowerLetter"/>
      <w:lvlText w:val="%1"/>
      <w:lvlJc w:val="left"/>
    </w:lvl>
    <w:lvl w:ilvl="1" w:tplc="CB10C09A">
      <w:start w:val="1"/>
      <w:numFmt w:val="bullet"/>
      <w:lvlText w:val=""/>
      <w:lvlJc w:val="left"/>
    </w:lvl>
    <w:lvl w:ilvl="2" w:tplc="55DE9D1E">
      <w:start w:val="1"/>
      <w:numFmt w:val="bullet"/>
      <w:lvlText w:val=""/>
      <w:lvlJc w:val="left"/>
    </w:lvl>
    <w:lvl w:ilvl="3" w:tplc="2FC053FC">
      <w:start w:val="1"/>
      <w:numFmt w:val="bullet"/>
      <w:lvlText w:val=""/>
      <w:lvlJc w:val="left"/>
    </w:lvl>
    <w:lvl w:ilvl="4" w:tplc="4278538C">
      <w:start w:val="1"/>
      <w:numFmt w:val="bullet"/>
      <w:lvlText w:val=""/>
      <w:lvlJc w:val="left"/>
    </w:lvl>
    <w:lvl w:ilvl="5" w:tplc="7EE6CE8A">
      <w:start w:val="1"/>
      <w:numFmt w:val="bullet"/>
      <w:lvlText w:val=""/>
      <w:lvlJc w:val="left"/>
    </w:lvl>
    <w:lvl w:ilvl="6" w:tplc="33A6E0C2">
      <w:start w:val="1"/>
      <w:numFmt w:val="bullet"/>
      <w:lvlText w:val=""/>
      <w:lvlJc w:val="left"/>
    </w:lvl>
    <w:lvl w:ilvl="7" w:tplc="1DEAF026">
      <w:start w:val="1"/>
      <w:numFmt w:val="bullet"/>
      <w:lvlText w:val=""/>
      <w:lvlJc w:val="left"/>
    </w:lvl>
    <w:lvl w:ilvl="8" w:tplc="67F45882">
      <w:start w:val="1"/>
      <w:numFmt w:val="bullet"/>
      <w:lvlText w:val=""/>
      <w:lvlJc w:val="left"/>
    </w:lvl>
  </w:abstractNum>
  <w:abstractNum w:abstractNumId="8">
    <w:nsid w:val="00000009"/>
    <w:multiLevelType w:val="hybridMultilevel"/>
    <w:tmpl w:val="3F2DBA30"/>
    <w:lvl w:ilvl="0" w:tplc="640A3EB6">
      <w:start w:val="5"/>
      <w:numFmt w:val="lowerLetter"/>
      <w:lvlText w:val="%1)"/>
      <w:lvlJc w:val="left"/>
    </w:lvl>
    <w:lvl w:ilvl="1" w:tplc="4008D8CE">
      <w:start w:val="1"/>
      <w:numFmt w:val="bullet"/>
      <w:lvlText w:val=""/>
      <w:lvlJc w:val="left"/>
    </w:lvl>
    <w:lvl w:ilvl="2" w:tplc="D6C85B04">
      <w:start w:val="1"/>
      <w:numFmt w:val="bullet"/>
      <w:lvlText w:val=""/>
      <w:lvlJc w:val="left"/>
    </w:lvl>
    <w:lvl w:ilvl="3" w:tplc="405EE79A">
      <w:start w:val="1"/>
      <w:numFmt w:val="bullet"/>
      <w:lvlText w:val=""/>
      <w:lvlJc w:val="left"/>
    </w:lvl>
    <w:lvl w:ilvl="4" w:tplc="9C5619D0">
      <w:start w:val="1"/>
      <w:numFmt w:val="bullet"/>
      <w:lvlText w:val=""/>
      <w:lvlJc w:val="left"/>
    </w:lvl>
    <w:lvl w:ilvl="5" w:tplc="8FE4A714">
      <w:start w:val="1"/>
      <w:numFmt w:val="bullet"/>
      <w:lvlText w:val=""/>
      <w:lvlJc w:val="left"/>
    </w:lvl>
    <w:lvl w:ilvl="6" w:tplc="5D4A7886">
      <w:start w:val="1"/>
      <w:numFmt w:val="bullet"/>
      <w:lvlText w:val=""/>
      <w:lvlJc w:val="left"/>
    </w:lvl>
    <w:lvl w:ilvl="7" w:tplc="11460DA4">
      <w:start w:val="1"/>
      <w:numFmt w:val="bullet"/>
      <w:lvlText w:val=""/>
      <w:lvlJc w:val="left"/>
    </w:lvl>
    <w:lvl w:ilvl="8" w:tplc="C1F6806E">
      <w:start w:val="1"/>
      <w:numFmt w:val="bullet"/>
      <w:lvlText w:val=""/>
      <w:lvlJc w:val="left"/>
    </w:lvl>
  </w:abstractNum>
  <w:abstractNum w:abstractNumId="9">
    <w:nsid w:val="0000000A"/>
    <w:multiLevelType w:val="hybridMultilevel"/>
    <w:tmpl w:val="7C83E458"/>
    <w:lvl w:ilvl="0" w:tplc="6106B160">
      <w:start w:val="7"/>
      <w:numFmt w:val="lowerLetter"/>
      <w:lvlText w:val="%1)"/>
      <w:lvlJc w:val="left"/>
    </w:lvl>
    <w:lvl w:ilvl="1" w:tplc="3426F4A6">
      <w:start w:val="1"/>
      <w:numFmt w:val="bullet"/>
      <w:lvlText w:val=""/>
      <w:lvlJc w:val="left"/>
    </w:lvl>
    <w:lvl w:ilvl="2" w:tplc="080E616A">
      <w:start w:val="1"/>
      <w:numFmt w:val="bullet"/>
      <w:lvlText w:val=""/>
      <w:lvlJc w:val="left"/>
    </w:lvl>
    <w:lvl w:ilvl="3" w:tplc="BEBCEE20">
      <w:start w:val="1"/>
      <w:numFmt w:val="bullet"/>
      <w:lvlText w:val=""/>
      <w:lvlJc w:val="left"/>
    </w:lvl>
    <w:lvl w:ilvl="4" w:tplc="FCF2530C">
      <w:start w:val="1"/>
      <w:numFmt w:val="bullet"/>
      <w:lvlText w:val=""/>
      <w:lvlJc w:val="left"/>
    </w:lvl>
    <w:lvl w:ilvl="5" w:tplc="7C86C48A">
      <w:start w:val="1"/>
      <w:numFmt w:val="bullet"/>
      <w:lvlText w:val=""/>
      <w:lvlJc w:val="left"/>
    </w:lvl>
    <w:lvl w:ilvl="6" w:tplc="5A54B798">
      <w:start w:val="1"/>
      <w:numFmt w:val="bullet"/>
      <w:lvlText w:val=""/>
      <w:lvlJc w:val="left"/>
    </w:lvl>
    <w:lvl w:ilvl="7" w:tplc="F7B6CBE8">
      <w:start w:val="1"/>
      <w:numFmt w:val="bullet"/>
      <w:lvlText w:val=""/>
      <w:lvlJc w:val="left"/>
    </w:lvl>
    <w:lvl w:ilvl="8" w:tplc="148CC51A">
      <w:start w:val="1"/>
      <w:numFmt w:val="bullet"/>
      <w:lvlText w:val=""/>
      <w:lvlJc w:val="left"/>
    </w:lvl>
  </w:abstractNum>
  <w:abstractNum w:abstractNumId="10">
    <w:nsid w:val="0000000C"/>
    <w:multiLevelType w:val="hybridMultilevel"/>
    <w:tmpl w:val="62BBD95A"/>
    <w:lvl w:ilvl="0" w:tplc="E534C0EE">
      <w:start w:val="1"/>
      <w:numFmt w:val="upperLetter"/>
      <w:lvlText w:val="%1"/>
      <w:lvlJc w:val="left"/>
    </w:lvl>
    <w:lvl w:ilvl="1" w:tplc="E4F8BB84">
      <w:start w:val="9"/>
      <w:numFmt w:val="lowerLetter"/>
      <w:lvlText w:val="%2)"/>
      <w:lvlJc w:val="left"/>
    </w:lvl>
    <w:lvl w:ilvl="2" w:tplc="26E0E01A">
      <w:start w:val="1"/>
      <w:numFmt w:val="bullet"/>
      <w:lvlText w:val=""/>
      <w:lvlJc w:val="left"/>
    </w:lvl>
    <w:lvl w:ilvl="3" w:tplc="E28CCE68">
      <w:start w:val="1"/>
      <w:numFmt w:val="bullet"/>
      <w:lvlText w:val=""/>
      <w:lvlJc w:val="left"/>
    </w:lvl>
    <w:lvl w:ilvl="4" w:tplc="0C0EB320">
      <w:start w:val="1"/>
      <w:numFmt w:val="bullet"/>
      <w:lvlText w:val=""/>
      <w:lvlJc w:val="left"/>
    </w:lvl>
    <w:lvl w:ilvl="5" w:tplc="74BAA8AE">
      <w:start w:val="1"/>
      <w:numFmt w:val="bullet"/>
      <w:lvlText w:val=""/>
      <w:lvlJc w:val="left"/>
    </w:lvl>
    <w:lvl w:ilvl="6" w:tplc="9AAE81E2">
      <w:start w:val="1"/>
      <w:numFmt w:val="bullet"/>
      <w:lvlText w:val=""/>
      <w:lvlJc w:val="left"/>
    </w:lvl>
    <w:lvl w:ilvl="7" w:tplc="3A564C1A">
      <w:start w:val="1"/>
      <w:numFmt w:val="bullet"/>
      <w:lvlText w:val=""/>
      <w:lvlJc w:val="left"/>
    </w:lvl>
    <w:lvl w:ilvl="8" w:tplc="D126267E">
      <w:start w:val="1"/>
      <w:numFmt w:val="bullet"/>
      <w:lvlText w:val=""/>
      <w:lvlJc w:val="left"/>
    </w:lvl>
  </w:abstractNum>
  <w:abstractNum w:abstractNumId="11">
    <w:nsid w:val="0000000D"/>
    <w:multiLevelType w:val="hybridMultilevel"/>
    <w:tmpl w:val="436C6124"/>
    <w:lvl w:ilvl="0" w:tplc="ADF29AE8">
      <w:start w:val="35"/>
      <w:numFmt w:val="upperLetter"/>
      <w:lvlText w:val="%1."/>
      <w:lvlJc w:val="left"/>
    </w:lvl>
    <w:lvl w:ilvl="1" w:tplc="20EAF63C">
      <w:start w:val="1"/>
      <w:numFmt w:val="lowerLetter"/>
      <w:lvlText w:val="%2"/>
      <w:lvlJc w:val="left"/>
    </w:lvl>
    <w:lvl w:ilvl="2" w:tplc="EC6C7B70">
      <w:start w:val="1"/>
      <w:numFmt w:val="bullet"/>
      <w:lvlText w:val=""/>
      <w:lvlJc w:val="left"/>
    </w:lvl>
    <w:lvl w:ilvl="3" w:tplc="E5AC89CC">
      <w:start w:val="1"/>
      <w:numFmt w:val="bullet"/>
      <w:lvlText w:val=""/>
      <w:lvlJc w:val="left"/>
    </w:lvl>
    <w:lvl w:ilvl="4" w:tplc="C648508C">
      <w:start w:val="1"/>
      <w:numFmt w:val="bullet"/>
      <w:lvlText w:val=""/>
      <w:lvlJc w:val="left"/>
    </w:lvl>
    <w:lvl w:ilvl="5" w:tplc="8E221E5A">
      <w:start w:val="1"/>
      <w:numFmt w:val="bullet"/>
      <w:lvlText w:val=""/>
      <w:lvlJc w:val="left"/>
    </w:lvl>
    <w:lvl w:ilvl="6" w:tplc="CCDA6DB8">
      <w:start w:val="1"/>
      <w:numFmt w:val="bullet"/>
      <w:lvlText w:val=""/>
      <w:lvlJc w:val="left"/>
    </w:lvl>
    <w:lvl w:ilvl="7" w:tplc="C3E84180">
      <w:start w:val="1"/>
      <w:numFmt w:val="bullet"/>
      <w:lvlText w:val=""/>
      <w:lvlJc w:val="left"/>
    </w:lvl>
    <w:lvl w:ilvl="8" w:tplc="54DE406A">
      <w:start w:val="1"/>
      <w:numFmt w:val="bullet"/>
      <w:lvlText w:val=""/>
      <w:lvlJc w:val="left"/>
    </w:lvl>
  </w:abstractNum>
  <w:abstractNum w:abstractNumId="12">
    <w:nsid w:val="0000000E"/>
    <w:multiLevelType w:val="hybridMultilevel"/>
    <w:tmpl w:val="628C895C"/>
    <w:lvl w:ilvl="0" w:tplc="3D0EAD8A">
      <w:start w:val="1"/>
      <w:numFmt w:val="decimal"/>
      <w:lvlText w:val="%1."/>
      <w:lvlJc w:val="left"/>
    </w:lvl>
    <w:lvl w:ilvl="1" w:tplc="2A986248">
      <w:start w:val="1"/>
      <w:numFmt w:val="bullet"/>
      <w:lvlText w:val=""/>
      <w:lvlJc w:val="left"/>
    </w:lvl>
    <w:lvl w:ilvl="2" w:tplc="C7D02A04">
      <w:start w:val="1"/>
      <w:numFmt w:val="bullet"/>
      <w:lvlText w:val=""/>
      <w:lvlJc w:val="left"/>
    </w:lvl>
    <w:lvl w:ilvl="3" w:tplc="390271C8">
      <w:start w:val="1"/>
      <w:numFmt w:val="bullet"/>
      <w:lvlText w:val=""/>
      <w:lvlJc w:val="left"/>
    </w:lvl>
    <w:lvl w:ilvl="4" w:tplc="77CEAC48">
      <w:start w:val="1"/>
      <w:numFmt w:val="bullet"/>
      <w:lvlText w:val=""/>
      <w:lvlJc w:val="left"/>
    </w:lvl>
    <w:lvl w:ilvl="5" w:tplc="CBB0D666">
      <w:start w:val="1"/>
      <w:numFmt w:val="bullet"/>
      <w:lvlText w:val=""/>
      <w:lvlJc w:val="left"/>
    </w:lvl>
    <w:lvl w:ilvl="6" w:tplc="C40CA39E">
      <w:start w:val="1"/>
      <w:numFmt w:val="bullet"/>
      <w:lvlText w:val=""/>
      <w:lvlJc w:val="left"/>
    </w:lvl>
    <w:lvl w:ilvl="7" w:tplc="709C7270">
      <w:start w:val="1"/>
      <w:numFmt w:val="bullet"/>
      <w:lvlText w:val=""/>
      <w:lvlJc w:val="left"/>
    </w:lvl>
    <w:lvl w:ilvl="8" w:tplc="A8DC75FA">
      <w:start w:val="1"/>
      <w:numFmt w:val="bullet"/>
      <w:lvlText w:val=""/>
      <w:lvlJc w:val="left"/>
    </w:lvl>
  </w:abstractNum>
  <w:abstractNum w:abstractNumId="13">
    <w:nsid w:val="0000000F"/>
    <w:multiLevelType w:val="hybridMultilevel"/>
    <w:tmpl w:val="333AB104"/>
    <w:lvl w:ilvl="0" w:tplc="E03AB77C">
      <w:start w:val="61"/>
      <w:numFmt w:val="upperLetter"/>
      <w:lvlText w:val="%1."/>
      <w:lvlJc w:val="left"/>
    </w:lvl>
    <w:lvl w:ilvl="1" w:tplc="C722FD66">
      <w:start w:val="1"/>
      <w:numFmt w:val="bullet"/>
      <w:lvlText w:val=""/>
      <w:lvlJc w:val="left"/>
    </w:lvl>
    <w:lvl w:ilvl="2" w:tplc="C2D051D4">
      <w:start w:val="1"/>
      <w:numFmt w:val="bullet"/>
      <w:lvlText w:val=""/>
      <w:lvlJc w:val="left"/>
    </w:lvl>
    <w:lvl w:ilvl="3" w:tplc="C86A0EAA">
      <w:start w:val="1"/>
      <w:numFmt w:val="bullet"/>
      <w:lvlText w:val=""/>
      <w:lvlJc w:val="left"/>
    </w:lvl>
    <w:lvl w:ilvl="4" w:tplc="CE948662">
      <w:start w:val="1"/>
      <w:numFmt w:val="bullet"/>
      <w:lvlText w:val=""/>
      <w:lvlJc w:val="left"/>
    </w:lvl>
    <w:lvl w:ilvl="5" w:tplc="F7DEB90A">
      <w:start w:val="1"/>
      <w:numFmt w:val="bullet"/>
      <w:lvlText w:val=""/>
      <w:lvlJc w:val="left"/>
    </w:lvl>
    <w:lvl w:ilvl="6" w:tplc="3B2A396E">
      <w:start w:val="1"/>
      <w:numFmt w:val="bullet"/>
      <w:lvlText w:val=""/>
      <w:lvlJc w:val="left"/>
    </w:lvl>
    <w:lvl w:ilvl="7" w:tplc="A80ECD72">
      <w:start w:val="1"/>
      <w:numFmt w:val="bullet"/>
      <w:lvlText w:val=""/>
      <w:lvlJc w:val="left"/>
    </w:lvl>
    <w:lvl w:ilvl="8" w:tplc="1C8C8C3E">
      <w:start w:val="1"/>
      <w:numFmt w:val="bullet"/>
      <w:lvlText w:val=""/>
      <w:lvlJc w:val="left"/>
    </w:lvl>
  </w:abstractNum>
  <w:abstractNum w:abstractNumId="14">
    <w:nsid w:val="00000010"/>
    <w:multiLevelType w:val="hybridMultilevel"/>
    <w:tmpl w:val="721DA316"/>
    <w:lvl w:ilvl="0" w:tplc="77B83DFC">
      <w:start w:val="1"/>
      <w:numFmt w:val="decimal"/>
      <w:lvlText w:val="%1."/>
      <w:lvlJc w:val="left"/>
    </w:lvl>
    <w:lvl w:ilvl="1" w:tplc="61067926">
      <w:start w:val="1"/>
      <w:numFmt w:val="bullet"/>
      <w:lvlText w:val=""/>
      <w:lvlJc w:val="left"/>
    </w:lvl>
    <w:lvl w:ilvl="2" w:tplc="40961018">
      <w:start w:val="1"/>
      <w:numFmt w:val="bullet"/>
      <w:lvlText w:val=""/>
      <w:lvlJc w:val="left"/>
    </w:lvl>
    <w:lvl w:ilvl="3" w:tplc="BFCEB3FA">
      <w:start w:val="1"/>
      <w:numFmt w:val="bullet"/>
      <w:lvlText w:val=""/>
      <w:lvlJc w:val="left"/>
    </w:lvl>
    <w:lvl w:ilvl="4" w:tplc="1C403BDA">
      <w:start w:val="1"/>
      <w:numFmt w:val="bullet"/>
      <w:lvlText w:val=""/>
      <w:lvlJc w:val="left"/>
    </w:lvl>
    <w:lvl w:ilvl="5" w:tplc="AA761CE8">
      <w:start w:val="1"/>
      <w:numFmt w:val="bullet"/>
      <w:lvlText w:val=""/>
      <w:lvlJc w:val="left"/>
    </w:lvl>
    <w:lvl w:ilvl="6" w:tplc="72EE7BB4">
      <w:start w:val="1"/>
      <w:numFmt w:val="bullet"/>
      <w:lvlText w:val=""/>
      <w:lvlJc w:val="left"/>
    </w:lvl>
    <w:lvl w:ilvl="7" w:tplc="14988ED2">
      <w:start w:val="1"/>
      <w:numFmt w:val="bullet"/>
      <w:lvlText w:val=""/>
      <w:lvlJc w:val="left"/>
    </w:lvl>
    <w:lvl w:ilvl="8" w:tplc="72906092">
      <w:start w:val="1"/>
      <w:numFmt w:val="bullet"/>
      <w:lvlText w:val=""/>
      <w:lvlJc w:val="left"/>
    </w:lvl>
  </w:abstractNum>
  <w:abstractNum w:abstractNumId="15">
    <w:nsid w:val="00000011"/>
    <w:multiLevelType w:val="hybridMultilevel"/>
    <w:tmpl w:val="2443A858"/>
    <w:lvl w:ilvl="0" w:tplc="C7CEB21C">
      <w:start w:val="2"/>
      <w:numFmt w:val="decimal"/>
      <w:lvlText w:val="%1."/>
      <w:lvlJc w:val="left"/>
    </w:lvl>
    <w:lvl w:ilvl="1" w:tplc="7B587D0E">
      <w:start w:val="1"/>
      <w:numFmt w:val="bullet"/>
      <w:lvlText w:val=""/>
      <w:lvlJc w:val="left"/>
    </w:lvl>
    <w:lvl w:ilvl="2" w:tplc="E72E73BE">
      <w:start w:val="1"/>
      <w:numFmt w:val="bullet"/>
      <w:lvlText w:val=""/>
      <w:lvlJc w:val="left"/>
    </w:lvl>
    <w:lvl w:ilvl="3" w:tplc="D82A707C">
      <w:start w:val="1"/>
      <w:numFmt w:val="bullet"/>
      <w:lvlText w:val=""/>
      <w:lvlJc w:val="left"/>
    </w:lvl>
    <w:lvl w:ilvl="4" w:tplc="C18EF50C">
      <w:start w:val="1"/>
      <w:numFmt w:val="bullet"/>
      <w:lvlText w:val=""/>
      <w:lvlJc w:val="left"/>
    </w:lvl>
    <w:lvl w:ilvl="5" w:tplc="960253A0">
      <w:start w:val="1"/>
      <w:numFmt w:val="bullet"/>
      <w:lvlText w:val=""/>
      <w:lvlJc w:val="left"/>
    </w:lvl>
    <w:lvl w:ilvl="6" w:tplc="B972F7CC">
      <w:start w:val="1"/>
      <w:numFmt w:val="bullet"/>
      <w:lvlText w:val=""/>
      <w:lvlJc w:val="left"/>
    </w:lvl>
    <w:lvl w:ilvl="7" w:tplc="FD4A9F16">
      <w:start w:val="1"/>
      <w:numFmt w:val="bullet"/>
      <w:lvlText w:val=""/>
      <w:lvlJc w:val="left"/>
    </w:lvl>
    <w:lvl w:ilvl="8" w:tplc="B5F60EB4">
      <w:start w:val="1"/>
      <w:numFmt w:val="bullet"/>
      <w:lvlText w:val=""/>
      <w:lvlJc w:val="left"/>
    </w:lvl>
  </w:abstractNum>
  <w:abstractNum w:abstractNumId="16">
    <w:nsid w:val="00000012"/>
    <w:multiLevelType w:val="hybridMultilevel"/>
    <w:tmpl w:val="2D1D5AE8"/>
    <w:lvl w:ilvl="0" w:tplc="F78E91AE">
      <w:start w:val="3"/>
      <w:numFmt w:val="decimal"/>
      <w:lvlText w:val="%1."/>
      <w:lvlJc w:val="left"/>
    </w:lvl>
    <w:lvl w:ilvl="1" w:tplc="2402DBB2">
      <w:start w:val="1"/>
      <w:numFmt w:val="bullet"/>
      <w:lvlText w:val=""/>
      <w:lvlJc w:val="left"/>
    </w:lvl>
    <w:lvl w:ilvl="2" w:tplc="F57AFC2C">
      <w:start w:val="1"/>
      <w:numFmt w:val="bullet"/>
      <w:lvlText w:val=""/>
      <w:lvlJc w:val="left"/>
    </w:lvl>
    <w:lvl w:ilvl="3" w:tplc="A6EE9D20">
      <w:start w:val="1"/>
      <w:numFmt w:val="bullet"/>
      <w:lvlText w:val=""/>
      <w:lvlJc w:val="left"/>
    </w:lvl>
    <w:lvl w:ilvl="4" w:tplc="565ECD6A">
      <w:start w:val="1"/>
      <w:numFmt w:val="bullet"/>
      <w:lvlText w:val=""/>
      <w:lvlJc w:val="left"/>
    </w:lvl>
    <w:lvl w:ilvl="5" w:tplc="D5E690AC">
      <w:start w:val="1"/>
      <w:numFmt w:val="bullet"/>
      <w:lvlText w:val=""/>
      <w:lvlJc w:val="left"/>
    </w:lvl>
    <w:lvl w:ilvl="6" w:tplc="B7106016">
      <w:start w:val="1"/>
      <w:numFmt w:val="bullet"/>
      <w:lvlText w:val=""/>
      <w:lvlJc w:val="left"/>
    </w:lvl>
    <w:lvl w:ilvl="7" w:tplc="922AC3B0">
      <w:start w:val="1"/>
      <w:numFmt w:val="bullet"/>
      <w:lvlText w:val=""/>
      <w:lvlJc w:val="left"/>
    </w:lvl>
    <w:lvl w:ilvl="8" w:tplc="D07E20A6">
      <w:start w:val="1"/>
      <w:numFmt w:val="bullet"/>
      <w:lvlText w:val=""/>
      <w:lvlJc w:val="left"/>
    </w:lvl>
  </w:abstractNum>
  <w:abstractNum w:abstractNumId="17">
    <w:nsid w:val="00000013"/>
    <w:multiLevelType w:val="hybridMultilevel"/>
    <w:tmpl w:val="6763845E"/>
    <w:lvl w:ilvl="0" w:tplc="8A6CB596">
      <w:start w:val="4"/>
      <w:numFmt w:val="decimal"/>
      <w:lvlText w:val="%1."/>
      <w:lvlJc w:val="left"/>
    </w:lvl>
    <w:lvl w:ilvl="1" w:tplc="F0DCCFC2">
      <w:start w:val="1"/>
      <w:numFmt w:val="bullet"/>
      <w:lvlText w:val=""/>
      <w:lvlJc w:val="left"/>
    </w:lvl>
    <w:lvl w:ilvl="2" w:tplc="E26AB002">
      <w:start w:val="1"/>
      <w:numFmt w:val="bullet"/>
      <w:lvlText w:val=""/>
      <w:lvlJc w:val="left"/>
    </w:lvl>
    <w:lvl w:ilvl="3" w:tplc="C0BC71CC">
      <w:start w:val="1"/>
      <w:numFmt w:val="bullet"/>
      <w:lvlText w:val=""/>
      <w:lvlJc w:val="left"/>
    </w:lvl>
    <w:lvl w:ilvl="4" w:tplc="3160A908">
      <w:start w:val="1"/>
      <w:numFmt w:val="bullet"/>
      <w:lvlText w:val=""/>
      <w:lvlJc w:val="left"/>
    </w:lvl>
    <w:lvl w:ilvl="5" w:tplc="30CA1584">
      <w:start w:val="1"/>
      <w:numFmt w:val="bullet"/>
      <w:lvlText w:val=""/>
      <w:lvlJc w:val="left"/>
    </w:lvl>
    <w:lvl w:ilvl="6" w:tplc="D368F5B4">
      <w:start w:val="1"/>
      <w:numFmt w:val="bullet"/>
      <w:lvlText w:val=""/>
      <w:lvlJc w:val="left"/>
    </w:lvl>
    <w:lvl w:ilvl="7" w:tplc="7F265202">
      <w:start w:val="1"/>
      <w:numFmt w:val="bullet"/>
      <w:lvlText w:val=""/>
      <w:lvlJc w:val="left"/>
    </w:lvl>
    <w:lvl w:ilvl="8" w:tplc="81FABA8A">
      <w:start w:val="1"/>
      <w:numFmt w:val="bullet"/>
      <w:lvlText w:val=""/>
      <w:lvlJc w:val="left"/>
    </w:lvl>
  </w:abstractNum>
  <w:abstractNum w:abstractNumId="18">
    <w:nsid w:val="00000014"/>
    <w:multiLevelType w:val="hybridMultilevel"/>
    <w:tmpl w:val="75A2A8D4"/>
    <w:lvl w:ilvl="0" w:tplc="B246DB34">
      <w:start w:val="5"/>
      <w:numFmt w:val="decimal"/>
      <w:lvlText w:val="%1."/>
      <w:lvlJc w:val="left"/>
    </w:lvl>
    <w:lvl w:ilvl="1" w:tplc="FB1061EE">
      <w:start w:val="1"/>
      <w:numFmt w:val="bullet"/>
      <w:lvlText w:val=""/>
      <w:lvlJc w:val="left"/>
    </w:lvl>
    <w:lvl w:ilvl="2" w:tplc="53460D94">
      <w:start w:val="1"/>
      <w:numFmt w:val="bullet"/>
      <w:lvlText w:val=""/>
      <w:lvlJc w:val="left"/>
    </w:lvl>
    <w:lvl w:ilvl="3" w:tplc="42F8A52A">
      <w:start w:val="1"/>
      <w:numFmt w:val="bullet"/>
      <w:lvlText w:val=""/>
      <w:lvlJc w:val="left"/>
    </w:lvl>
    <w:lvl w:ilvl="4" w:tplc="D2082110">
      <w:start w:val="1"/>
      <w:numFmt w:val="bullet"/>
      <w:lvlText w:val=""/>
      <w:lvlJc w:val="left"/>
    </w:lvl>
    <w:lvl w:ilvl="5" w:tplc="B3A433B0">
      <w:start w:val="1"/>
      <w:numFmt w:val="bullet"/>
      <w:lvlText w:val=""/>
      <w:lvlJc w:val="left"/>
    </w:lvl>
    <w:lvl w:ilvl="6" w:tplc="30A6C08E">
      <w:start w:val="1"/>
      <w:numFmt w:val="bullet"/>
      <w:lvlText w:val=""/>
      <w:lvlJc w:val="left"/>
    </w:lvl>
    <w:lvl w:ilvl="7" w:tplc="A1EAF5F8">
      <w:start w:val="1"/>
      <w:numFmt w:val="bullet"/>
      <w:lvlText w:val=""/>
      <w:lvlJc w:val="left"/>
    </w:lvl>
    <w:lvl w:ilvl="8" w:tplc="E3664362">
      <w:start w:val="1"/>
      <w:numFmt w:val="bullet"/>
      <w:lvlText w:val=""/>
      <w:lvlJc w:val="left"/>
    </w:lvl>
  </w:abstractNum>
  <w:abstractNum w:abstractNumId="19">
    <w:nsid w:val="00000015"/>
    <w:multiLevelType w:val="hybridMultilevel"/>
    <w:tmpl w:val="08EDBDAA"/>
    <w:lvl w:ilvl="0" w:tplc="4148EE3E">
      <w:start w:val="6"/>
      <w:numFmt w:val="decimal"/>
      <w:lvlText w:val="%1."/>
      <w:lvlJc w:val="left"/>
    </w:lvl>
    <w:lvl w:ilvl="1" w:tplc="4756449A">
      <w:start w:val="1"/>
      <w:numFmt w:val="bullet"/>
      <w:lvlText w:val=""/>
      <w:lvlJc w:val="left"/>
    </w:lvl>
    <w:lvl w:ilvl="2" w:tplc="1FD0D3D6">
      <w:start w:val="1"/>
      <w:numFmt w:val="bullet"/>
      <w:lvlText w:val=""/>
      <w:lvlJc w:val="left"/>
    </w:lvl>
    <w:lvl w:ilvl="3" w:tplc="48FAFD3C">
      <w:start w:val="1"/>
      <w:numFmt w:val="bullet"/>
      <w:lvlText w:val=""/>
      <w:lvlJc w:val="left"/>
    </w:lvl>
    <w:lvl w:ilvl="4" w:tplc="6B60C1BE">
      <w:start w:val="1"/>
      <w:numFmt w:val="bullet"/>
      <w:lvlText w:val=""/>
      <w:lvlJc w:val="left"/>
    </w:lvl>
    <w:lvl w:ilvl="5" w:tplc="289A0694">
      <w:start w:val="1"/>
      <w:numFmt w:val="bullet"/>
      <w:lvlText w:val=""/>
      <w:lvlJc w:val="left"/>
    </w:lvl>
    <w:lvl w:ilvl="6" w:tplc="B45A6318">
      <w:start w:val="1"/>
      <w:numFmt w:val="bullet"/>
      <w:lvlText w:val=""/>
      <w:lvlJc w:val="left"/>
    </w:lvl>
    <w:lvl w:ilvl="7" w:tplc="FDAC7580">
      <w:start w:val="1"/>
      <w:numFmt w:val="bullet"/>
      <w:lvlText w:val=""/>
      <w:lvlJc w:val="left"/>
    </w:lvl>
    <w:lvl w:ilvl="8" w:tplc="31283984">
      <w:start w:val="1"/>
      <w:numFmt w:val="bullet"/>
      <w:lvlText w:val=""/>
      <w:lvlJc w:val="left"/>
    </w:lvl>
  </w:abstractNum>
  <w:abstractNum w:abstractNumId="20">
    <w:nsid w:val="00000016"/>
    <w:multiLevelType w:val="hybridMultilevel"/>
    <w:tmpl w:val="79838CB2"/>
    <w:lvl w:ilvl="0" w:tplc="5B60D6B0">
      <w:start w:val="7"/>
      <w:numFmt w:val="decimal"/>
      <w:lvlText w:val="%1."/>
      <w:lvlJc w:val="left"/>
    </w:lvl>
    <w:lvl w:ilvl="1" w:tplc="A95E2B68">
      <w:start w:val="1"/>
      <w:numFmt w:val="bullet"/>
      <w:lvlText w:val=""/>
      <w:lvlJc w:val="left"/>
    </w:lvl>
    <w:lvl w:ilvl="2" w:tplc="8176F710">
      <w:start w:val="1"/>
      <w:numFmt w:val="bullet"/>
      <w:lvlText w:val=""/>
      <w:lvlJc w:val="left"/>
    </w:lvl>
    <w:lvl w:ilvl="3" w:tplc="B0702728">
      <w:start w:val="1"/>
      <w:numFmt w:val="bullet"/>
      <w:lvlText w:val=""/>
      <w:lvlJc w:val="left"/>
    </w:lvl>
    <w:lvl w:ilvl="4" w:tplc="9C3E61CC">
      <w:start w:val="1"/>
      <w:numFmt w:val="bullet"/>
      <w:lvlText w:val=""/>
      <w:lvlJc w:val="left"/>
    </w:lvl>
    <w:lvl w:ilvl="5" w:tplc="66A401A4">
      <w:start w:val="1"/>
      <w:numFmt w:val="bullet"/>
      <w:lvlText w:val=""/>
      <w:lvlJc w:val="left"/>
    </w:lvl>
    <w:lvl w:ilvl="6" w:tplc="5906CA3A">
      <w:start w:val="1"/>
      <w:numFmt w:val="bullet"/>
      <w:lvlText w:val=""/>
      <w:lvlJc w:val="left"/>
    </w:lvl>
    <w:lvl w:ilvl="7" w:tplc="8FFC54D6">
      <w:start w:val="1"/>
      <w:numFmt w:val="bullet"/>
      <w:lvlText w:val=""/>
      <w:lvlJc w:val="left"/>
    </w:lvl>
    <w:lvl w:ilvl="8" w:tplc="F4DEB3AE">
      <w:start w:val="1"/>
      <w:numFmt w:val="bullet"/>
      <w:lvlText w:val=""/>
      <w:lvlJc w:val="left"/>
    </w:lvl>
  </w:abstractNum>
  <w:abstractNum w:abstractNumId="21">
    <w:nsid w:val="00000017"/>
    <w:multiLevelType w:val="hybridMultilevel"/>
    <w:tmpl w:val="4353D0CC"/>
    <w:lvl w:ilvl="0" w:tplc="1158AF10">
      <w:start w:val="8"/>
      <w:numFmt w:val="decimal"/>
      <w:lvlText w:val="%1."/>
      <w:lvlJc w:val="left"/>
    </w:lvl>
    <w:lvl w:ilvl="1" w:tplc="9FBECED4">
      <w:start w:val="1"/>
      <w:numFmt w:val="bullet"/>
      <w:lvlText w:val=""/>
      <w:lvlJc w:val="left"/>
    </w:lvl>
    <w:lvl w:ilvl="2" w:tplc="2D6871B2">
      <w:start w:val="1"/>
      <w:numFmt w:val="bullet"/>
      <w:lvlText w:val=""/>
      <w:lvlJc w:val="left"/>
    </w:lvl>
    <w:lvl w:ilvl="3" w:tplc="38D0FB88">
      <w:start w:val="1"/>
      <w:numFmt w:val="bullet"/>
      <w:lvlText w:val=""/>
      <w:lvlJc w:val="left"/>
    </w:lvl>
    <w:lvl w:ilvl="4" w:tplc="18F83FCE">
      <w:start w:val="1"/>
      <w:numFmt w:val="bullet"/>
      <w:lvlText w:val=""/>
      <w:lvlJc w:val="left"/>
    </w:lvl>
    <w:lvl w:ilvl="5" w:tplc="2550F464">
      <w:start w:val="1"/>
      <w:numFmt w:val="bullet"/>
      <w:lvlText w:val=""/>
      <w:lvlJc w:val="left"/>
    </w:lvl>
    <w:lvl w:ilvl="6" w:tplc="2AFEAC04">
      <w:start w:val="1"/>
      <w:numFmt w:val="bullet"/>
      <w:lvlText w:val=""/>
      <w:lvlJc w:val="left"/>
    </w:lvl>
    <w:lvl w:ilvl="7" w:tplc="AC78F5F6">
      <w:start w:val="1"/>
      <w:numFmt w:val="bullet"/>
      <w:lvlText w:val=""/>
      <w:lvlJc w:val="left"/>
    </w:lvl>
    <w:lvl w:ilvl="8" w:tplc="6BF27AA4">
      <w:start w:val="1"/>
      <w:numFmt w:val="bullet"/>
      <w:lvlText w:val=""/>
      <w:lvlJc w:val="left"/>
    </w:lvl>
  </w:abstractNum>
  <w:abstractNum w:abstractNumId="22">
    <w:nsid w:val="00000018"/>
    <w:multiLevelType w:val="hybridMultilevel"/>
    <w:tmpl w:val="0B03E0C6"/>
    <w:lvl w:ilvl="0" w:tplc="D7D0D4B0">
      <w:start w:val="9"/>
      <w:numFmt w:val="decimal"/>
      <w:lvlText w:val="%1."/>
      <w:lvlJc w:val="left"/>
    </w:lvl>
    <w:lvl w:ilvl="1" w:tplc="EDCE9C5E">
      <w:start w:val="1"/>
      <w:numFmt w:val="bullet"/>
      <w:lvlText w:val=""/>
      <w:lvlJc w:val="left"/>
    </w:lvl>
    <w:lvl w:ilvl="2" w:tplc="457E539A">
      <w:start w:val="1"/>
      <w:numFmt w:val="bullet"/>
      <w:lvlText w:val=""/>
      <w:lvlJc w:val="left"/>
    </w:lvl>
    <w:lvl w:ilvl="3" w:tplc="CFDCB836">
      <w:start w:val="1"/>
      <w:numFmt w:val="bullet"/>
      <w:lvlText w:val=""/>
      <w:lvlJc w:val="left"/>
    </w:lvl>
    <w:lvl w:ilvl="4" w:tplc="837CC3A2">
      <w:start w:val="1"/>
      <w:numFmt w:val="bullet"/>
      <w:lvlText w:val=""/>
      <w:lvlJc w:val="left"/>
    </w:lvl>
    <w:lvl w:ilvl="5" w:tplc="A282FE7A">
      <w:start w:val="1"/>
      <w:numFmt w:val="bullet"/>
      <w:lvlText w:val=""/>
      <w:lvlJc w:val="left"/>
    </w:lvl>
    <w:lvl w:ilvl="6" w:tplc="5560DC52">
      <w:start w:val="1"/>
      <w:numFmt w:val="bullet"/>
      <w:lvlText w:val=""/>
      <w:lvlJc w:val="left"/>
    </w:lvl>
    <w:lvl w:ilvl="7" w:tplc="F4B8EFCC">
      <w:start w:val="1"/>
      <w:numFmt w:val="bullet"/>
      <w:lvlText w:val=""/>
      <w:lvlJc w:val="left"/>
    </w:lvl>
    <w:lvl w:ilvl="8" w:tplc="F8404AF8">
      <w:start w:val="1"/>
      <w:numFmt w:val="bullet"/>
      <w:lvlText w:val=""/>
      <w:lvlJc w:val="left"/>
    </w:lvl>
  </w:abstractNum>
  <w:abstractNum w:abstractNumId="23">
    <w:nsid w:val="00000019"/>
    <w:multiLevelType w:val="hybridMultilevel"/>
    <w:tmpl w:val="189A769A"/>
    <w:lvl w:ilvl="0" w:tplc="7938B5CC">
      <w:start w:val="11"/>
      <w:numFmt w:val="decimal"/>
      <w:lvlText w:val="%1."/>
      <w:lvlJc w:val="left"/>
    </w:lvl>
    <w:lvl w:ilvl="1" w:tplc="031EE5A8">
      <w:start w:val="1"/>
      <w:numFmt w:val="bullet"/>
      <w:lvlText w:val=""/>
      <w:lvlJc w:val="left"/>
    </w:lvl>
    <w:lvl w:ilvl="2" w:tplc="E8E08F0A">
      <w:start w:val="1"/>
      <w:numFmt w:val="bullet"/>
      <w:lvlText w:val=""/>
      <w:lvlJc w:val="left"/>
    </w:lvl>
    <w:lvl w:ilvl="3" w:tplc="024C574E">
      <w:start w:val="1"/>
      <w:numFmt w:val="bullet"/>
      <w:lvlText w:val=""/>
      <w:lvlJc w:val="left"/>
    </w:lvl>
    <w:lvl w:ilvl="4" w:tplc="B8CCEF94">
      <w:start w:val="1"/>
      <w:numFmt w:val="bullet"/>
      <w:lvlText w:val=""/>
      <w:lvlJc w:val="left"/>
    </w:lvl>
    <w:lvl w:ilvl="5" w:tplc="946C676A">
      <w:start w:val="1"/>
      <w:numFmt w:val="bullet"/>
      <w:lvlText w:val=""/>
      <w:lvlJc w:val="left"/>
    </w:lvl>
    <w:lvl w:ilvl="6" w:tplc="ADA63516">
      <w:start w:val="1"/>
      <w:numFmt w:val="bullet"/>
      <w:lvlText w:val=""/>
      <w:lvlJc w:val="left"/>
    </w:lvl>
    <w:lvl w:ilvl="7" w:tplc="16AE60A6">
      <w:start w:val="1"/>
      <w:numFmt w:val="bullet"/>
      <w:lvlText w:val=""/>
      <w:lvlJc w:val="left"/>
    </w:lvl>
    <w:lvl w:ilvl="8" w:tplc="42A8A970">
      <w:start w:val="1"/>
      <w:numFmt w:val="bullet"/>
      <w:lvlText w:val=""/>
      <w:lvlJc w:val="left"/>
    </w:lvl>
  </w:abstractNum>
  <w:abstractNum w:abstractNumId="24">
    <w:nsid w:val="0000001A"/>
    <w:multiLevelType w:val="hybridMultilevel"/>
    <w:tmpl w:val="54E49EB4"/>
    <w:lvl w:ilvl="0" w:tplc="3FD8A8A4">
      <w:start w:val="1"/>
      <w:numFmt w:val="decimal"/>
      <w:lvlText w:val="%1."/>
      <w:lvlJc w:val="left"/>
    </w:lvl>
    <w:lvl w:ilvl="1" w:tplc="422E5670">
      <w:start w:val="1"/>
      <w:numFmt w:val="bullet"/>
      <w:lvlText w:val=""/>
      <w:lvlJc w:val="left"/>
    </w:lvl>
    <w:lvl w:ilvl="2" w:tplc="973C45F2">
      <w:start w:val="1"/>
      <w:numFmt w:val="bullet"/>
      <w:lvlText w:val=""/>
      <w:lvlJc w:val="left"/>
    </w:lvl>
    <w:lvl w:ilvl="3" w:tplc="BD029552">
      <w:start w:val="1"/>
      <w:numFmt w:val="bullet"/>
      <w:lvlText w:val=""/>
      <w:lvlJc w:val="left"/>
    </w:lvl>
    <w:lvl w:ilvl="4" w:tplc="11B6F2DE">
      <w:start w:val="1"/>
      <w:numFmt w:val="bullet"/>
      <w:lvlText w:val=""/>
      <w:lvlJc w:val="left"/>
    </w:lvl>
    <w:lvl w:ilvl="5" w:tplc="D67E16CC">
      <w:start w:val="1"/>
      <w:numFmt w:val="bullet"/>
      <w:lvlText w:val=""/>
      <w:lvlJc w:val="left"/>
    </w:lvl>
    <w:lvl w:ilvl="6" w:tplc="00A2B89E">
      <w:start w:val="1"/>
      <w:numFmt w:val="bullet"/>
      <w:lvlText w:val=""/>
      <w:lvlJc w:val="left"/>
    </w:lvl>
    <w:lvl w:ilvl="7" w:tplc="1D84B598">
      <w:start w:val="1"/>
      <w:numFmt w:val="bullet"/>
      <w:lvlText w:val=""/>
      <w:lvlJc w:val="left"/>
    </w:lvl>
    <w:lvl w:ilvl="8" w:tplc="0DB65792">
      <w:start w:val="1"/>
      <w:numFmt w:val="bullet"/>
      <w:lvlText w:val=""/>
      <w:lvlJc w:val="left"/>
    </w:lvl>
  </w:abstractNum>
  <w:abstractNum w:abstractNumId="25">
    <w:nsid w:val="0000001B"/>
    <w:multiLevelType w:val="hybridMultilevel"/>
    <w:tmpl w:val="71F32454"/>
    <w:lvl w:ilvl="0" w:tplc="1910DA96">
      <w:start w:val="2"/>
      <w:numFmt w:val="decimal"/>
      <w:lvlText w:val="%1."/>
      <w:lvlJc w:val="left"/>
    </w:lvl>
    <w:lvl w:ilvl="1" w:tplc="2A86E5D2">
      <w:start w:val="1"/>
      <w:numFmt w:val="bullet"/>
      <w:lvlText w:val=""/>
      <w:lvlJc w:val="left"/>
    </w:lvl>
    <w:lvl w:ilvl="2" w:tplc="35684720">
      <w:start w:val="1"/>
      <w:numFmt w:val="bullet"/>
      <w:lvlText w:val=""/>
      <w:lvlJc w:val="left"/>
    </w:lvl>
    <w:lvl w:ilvl="3" w:tplc="1714C1DC">
      <w:start w:val="1"/>
      <w:numFmt w:val="bullet"/>
      <w:lvlText w:val=""/>
      <w:lvlJc w:val="left"/>
    </w:lvl>
    <w:lvl w:ilvl="4" w:tplc="8A788DA2">
      <w:start w:val="1"/>
      <w:numFmt w:val="bullet"/>
      <w:lvlText w:val=""/>
      <w:lvlJc w:val="left"/>
    </w:lvl>
    <w:lvl w:ilvl="5" w:tplc="F93058BE">
      <w:start w:val="1"/>
      <w:numFmt w:val="bullet"/>
      <w:lvlText w:val=""/>
      <w:lvlJc w:val="left"/>
    </w:lvl>
    <w:lvl w:ilvl="6" w:tplc="F5FEA49C">
      <w:start w:val="1"/>
      <w:numFmt w:val="bullet"/>
      <w:lvlText w:val=""/>
      <w:lvlJc w:val="left"/>
    </w:lvl>
    <w:lvl w:ilvl="7" w:tplc="91C80D0C">
      <w:start w:val="1"/>
      <w:numFmt w:val="bullet"/>
      <w:lvlText w:val=""/>
      <w:lvlJc w:val="left"/>
    </w:lvl>
    <w:lvl w:ilvl="8" w:tplc="F5705668">
      <w:start w:val="1"/>
      <w:numFmt w:val="bullet"/>
      <w:lvlText w:val=""/>
      <w:lvlJc w:val="left"/>
    </w:lvl>
  </w:abstractNum>
  <w:abstractNum w:abstractNumId="26">
    <w:nsid w:val="0000001C"/>
    <w:multiLevelType w:val="hybridMultilevel"/>
    <w:tmpl w:val="2CA88610"/>
    <w:lvl w:ilvl="0" w:tplc="860E570C">
      <w:start w:val="22"/>
      <w:numFmt w:val="upperLetter"/>
      <w:lvlText w:val="%1."/>
      <w:lvlJc w:val="left"/>
    </w:lvl>
    <w:lvl w:ilvl="1" w:tplc="C1E4B902">
      <w:start w:val="1"/>
      <w:numFmt w:val="bullet"/>
      <w:lvlText w:val=""/>
      <w:lvlJc w:val="left"/>
    </w:lvl>
    <w:lvl w:ilvl="2" w:tplc="286CFEDA">
      <w:start w:val="1"/>
      <w:numFmt w:val="bullet"/>
      <w:lvlText w:val=""/>
      <w:lvlJc w:val="left"/>
    </w:lvl>
    <w:lvl w:ilvl="3" w:tplc="948EA922">
      <w:start w:val="1"/>
      <w:numFmt w:val="bullet"/>
      <w:lvlText w:val=""/>
      <w:lvlJc w:val="left"/>
    </w:lvl>
    <w:lvl w:ilvl="4" w:tplc="12B2BE90">
      <w:start w:val="1"/>
      <w:numFmt w:val="bullet"/>
      <w:lvlText w:val=""/>
      <w:lvlJc w:val="left"/>
    </w:lvl>
    <w:lvl w:ilvl="5" w:tplc="334AF7DA">
      <w:start w:val="1"/>
      <w:numFmt w:val="bullet"/>
      <w:lvlText w:val=""/>
      <w:lvlJc w:val="left"/>
    </w:lvl>
    <w:lvl w:ilvl="6" w:tplc="0E2897E2">
      <w:start w:val="1"/>
      <w:numFmt w:val="bullet"/>
      <w:lvlText w:val=""/>
      <w:lvlJc w:val="left"/>
    </w:lvl>
    <w:lvl w:ilvl="7" w:tplc="30048D46">
      <w:start w:val="1"/>
      <w:numFmt w:val="bullet"/>
      <w:lvlText w:val=""/>
      <w:lvlJc w:val="left"/>
    </w:lvl>
    <w:lvl w:ilvl="8" w:tplc="43660C6A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0"/>
  </w:num>
  <w:num w:numId="22">
    <w:abstractNumId w:val="21"/>
  </w:num>
  <w:num w:numId="23">
    <w:abstractNumId w:val="22"/>
  </w:num>
  <w:num w:numId="24">
    <w:abstractNumId w:val="23"/>
  </w:num>
  <w:num w:numId="25">
    <w:abstractNumId w:val="24"/>
  </w:num>
  <w:num w:numId="26">
    <w:abstractNumId w:val="25"/>
  </w:num>
  <w:num w:numId="2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D82"/>
    <w:rsid w:val="00172809"/>
    <w:rsid w:val="003E0C25"/>
    <w:rsid w:val="007E3BD8"/>
    <w:rsid w:val="00CB30DC"/>
    <w:rsid w:val="00EB0AA2"/>
    <w:rsid w:val="00F86D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F8E74B4-DC00-4C00-AFA7-C3D30DF206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86D82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5</Pages>
  <Words>1543</Words>
  <Characters>8799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3</cp:revision>
  <dcterms:created xsi:type="dcterms:W3CDTF">2026-06-10T08:50:00Z</dcterms:created>
  <dcterms:modified xsi:type="dcterms:W3CDTF">2026-06-10T12:01:00Z</dcterms:modified>
</cp:coreProperties>
</file>