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Čl. I</w:t>
      </w:r>
    </w:p>
    <w:p w:rsidR="006E2440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t>Všeobecné údaje</w:t>
      </w: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Identifikačné údaje   </w:t>
      </w:r>
      <w:r w:rsidR="00571B95">
        <w:rPr>
          <w:rFonts w:ascii="Arial" w:hAnsi="Arial" w:cs="Arial"/>
          <w:b/>
        </w:rPr>
        <w:t>konsolidujúcej účtovnej</w:t>
      </w:r>
      <w:r w:rsidRPr="00B23A90">
        <w:rPr>
          <w:rFonts w:ascii="Arial" w:hAnsi="Arial" w:cs="Arial"/>
          <w:b/>
        </w:rPr>
        <w:t xml:space="preserve"> jednotky a informácie o činnosti účtovnej jednotky</w:t>
      </w:r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účtovnej jednotky</w:t>
            </w:r>
          </w:p>
        </w:tc>
        <w:tc>
          <w:tcPr>
            <w:tcW w:w="4745" w:type="dxa"/>
          </w:tcPr>
          <w:p w:rsidR="006E2440" w:rsidRPr="00444A47" w:rsidRDefault="005E486B" w:rsidP="00D658BA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Mesto Strážske - Mestský úrad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účtovnej jednotky</w:t>
            </w:r>
          </w:p>
        </w:tc>
        <w:tc>
          <w:tcPr>
            <w:tcW w:w="4745" w:type="dxa"/>
          </w:tcPr>
          <w:p w:rsidR="006E2440" w:rsidRPr="00444A47" w:rsidRDefault="005E486B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Nám. A. Dubčeka </w:t>
            </w:r>
            <w:r w:rsidR="00570457">
              <w:rPr>
                <w:rFonts w:ascii="Arial" w:hAnsi="Arial" w:cs="Arial"/>
              </w:rPr>
              <w:t xml:space="preserve"> 300, </w:t>
            </w:r>
            <w:r>
              <w:rPr>
                <w:rFonts w:ascii="Arial" w:hAnsi="Arial" w:cs="Arial"/>
              </w:rPr>
              <w:t>072 22 Strážske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Dátum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Spôsob založenia/zriadenia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 zriaďovateľa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IČO</w:t>
            </w:r>
          </w:p>
        </w:tc>
        <w:tc>
          <w:tcPr>
            <w:tcW w:w="4745" w:type="dxa"/>
          </w:tcPr>
          <w:p w:rsidR="006E2440" w:rsidRPr="00444A47" w:rsidRDefault="00D658BA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00325813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DIČ</w:t>
            </w:r>
          </w:p>
        </w:tc>
        <w:tc>
          <w:tcPr>
            <w:tcW w:w="4745" w:type="dxa"/>
          </w:tcPr>
          <w:p w:rsidR="006E2440" w:rsidRPr="00444A47" w:rsidRDefault="006E2440" w:rsidP="00D658BA">
            <w:pPr>
              <w:spacing w:line="360" w:lineRule="auto"/>
              <w:rPr>
                <w:rFonts w:ascii="Arial" w:hAnsi="Arial" w:cs="Arial"/>
              </w:rPr>
            </w:pPr>
            <w:r w:rsidRPr="00CE6574">
              <w:t>2020742592</w:t>
            </w:r>
            <w:r w:rsidRPr="00CE6574">
              <w:tab/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Hlavná činnosť účtovnej jednotky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Právny dôvod na zostavenie účtovnej závierky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   riadna</w:t>
            </w:r>
          </w:p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D658BA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všeobecné údaje </w:t>
            </w:r>
            <w:r w:rsidR="00D658BA">
              <w:rPr>
                <w:rFonts w:ascii="Arial" w:hAnsi="Arial" w:cs="Arial"/>
              </w:rPr>
              <w:t>-</w:t>
            </w:r>
            <w:r w:rsidRPr="00444A47">
              <w:rPr>
                <w:rFonts w:ascii="Arial" w:hAnsi="Arial" w:cs="Arial"/>
              </w:rPr>
              <w:t xml:space="preserve"> počet obyvateľov; </w:t>
            </w:r>
          </w:p>
        </w:tc>
        <w:tc>
          <w:tcPr>
            <w:tcW w:w="4745" w:type="dxa"/>
          </w:tcPr>
          <w:p w:rsidR="006E2440" w:rsidRPr="00444A47" w:rsidRDefault="006E2440" w:rsidP="00A519D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925262">
              <w:rPr>
                <w:rFonts w:ascii="Arial" w:hAnsi="Arial" w:cs="Arial"/>
              </w:rPr>
              <w:t>1</w:t>
            </w:r>
            <w:r w:rsidR="00A506F2">
              <w:rPr>
                <w:rFonts w:ascii="Arial" w:hAnsi="Arial" w:cs="Arial"/>
              </w:rPr>
              <w:t>44</w:t>
            </w:r>
            <w:r>
              <w:rPr>
                <w:rFonts w:ascii="Arial" w:hAnsi="Arial" w:cs="Arial"/>
              </w:rPr>
              <w:t xml:space="preserve"> obyvateľov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vedúcich predstaviteľoch a o organizačnej štruktúre  účtovnej jednotky </w:t>
      </w:r>
      <w:bookmarkStart w:id="0" w:name="_GoBack"/>
      <w:bookmarkEnd w:id="0"/>
    </w:p>
    <w:p w:rsidR="006E2440" w:rsidRPr="00550A76" w:rsidRDefault="006E2440" w:rsidP="006E2440">
      <w:pPr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Štatutárny orgán /meno a priezvisko/</w:t>
            </w:r>
          </w:p>
        </w:tc>
        <w:tc>
          <w:tcPr>
            <w:tcW w:w="4745" w:type="dxa"/>
          </w:tcPr>
          <w:p w:rsidR="006E2440" w:rsidRPr="00444A47" w:rsidRDefault="00843962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Patrik Magdoško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Zástupca štatutárneho orgánu /meno a priezvisko/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5E486B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Priemerný počet zamestnancov</w:t>
            </w: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4745" w:type="dxa"/>
          </w:tcPr>
          <w:p w:rsidR="006E2440" w:rsidRPr="00444A47" w:rsidRDefault="001C46E9" w:rsidP="001C46E9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167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63877">
            <w:pPr>
              <w:spacing w:line="360" w:lineRule="auto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Počet riadiacich zamestnancov </w:t>
            </w:r>
            <w:r w:rsidRPr="00CE6574">
              <w:rPr>
                <w:rFonts w:ascii="Arial" w:hAnsi="Arial" w:cs="Arial"/>
              </w:rPr>
              <w:t xml:space="preserve"> počas účtovného obdobia</w:t>
            </w:r>
          </w:p>
        </w:tc>
        <w:tc>
          <w:tcPr>
            <w:tcW w:w="4745" w:type="dxa"/>
          </w:tcPr>
          <w:p w:rsidR="006E2440" w:rsidRPr="00444A47" w:rsidRDefault="001C46E9" w:rsidP="00163877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</w:p>
    <w:p w:rsidR="006E2440" w:rsidRPr="00B23A90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B23A90">
        <w:rPr>
          <w:rFonts w:ascii="Arial" w:hAnsi="Arial" w:cs="Arial"/>
          <w:b/>
        </w:rPr>
        <w:t xml:space="preserve">Informácie o organizáciách v zriaďovateľskej pôsobnosti účtovnej jednotky </w:t>
      </w:r>
    </w:p>
    <w:p w:rsidR="006E2440" w:rsidRPr="00550A76" w:rsidRDefault="006E2440" w:rsidP="006E2440">
      <w:pPr>
        <w:ind w:left="360"/>
        <w:rPr>
          <w:rFonts w:ascii="Arial" w:hAnsi="Arial" w:cs="Arial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6E2440" w:rsidRPr="00444A47" w:rsidTr="00C22EBF">
        <w:tc>
          <w:tcPr>
            <w:tcW w:w="4781" w:type="dxa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</w:p>
        </w:tc>
        <w:tc>
          <w:tcPr>
            <w:tcW w:w="4745" w:type="dxa"/>
            <w:vAlign w:val="center"/>
          </w:tcPr>
          <w:p w:rsidR="006E2440" w:rsidRPr="00444A47" w:rsidRDefault="006E2440" w:rsidP="001D23F6">
            <w:pPr>
              <w:spacing w:line="360" w:lineRule="auto"/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Počet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Rozpočtové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Príspevkové organizácie zriadené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  <w:tr w:rsidR="006E2440" w:rsidRPr="00444A47" w:rsidTr="00C22EBF">
        <w:tc>
          <w:tcPr>
            <w:tcW w:w="4781" w:type="dxa"/>
            <w:vAlign w:val="center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 xml:space="preserve">Iné právnické osoby založené účtovnou jednotkou </w:t>
            </w:r>
          </w:p>
        </w:tc>
        <w:tc>
          <w:tcPr>
            <w:tcW w:w="4745" w:type="dxa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6E2440" w:rsidRPr="00550A76" w:rsidRDefault="006E2440" w:rsidP="006E2440">
      <w:pPr>
        <w:rPr>
          <w:rFonts w:ascii="Arial" w:hAnsi="Arial" w:cs="Arial"/>
        </w:rPr>
      </w:pPr>
    </w:p>
    <w:p w:rsidR="006E2440" w:rsidRPr="00A8657B" w:rsidRDefault="006E2440" w:rsidP="006E2440">
      <w:pPr>
        <w:numPr>
          <w:ilvl w:val="0"/>
          <w:numId w:val="1"/>
        </w:numPr>
        <w:rPr>
          <w:rFonts w:ascii="Arial" w:hAnsi="Arial" w:cs="Arial"/>
          <w:b/>
        </w:rPr>
      </w:pPr>
      <w:r w:rsidRPr="00A8657B">
        <w:rPr>
          <w:rFonts w:ascii="Arial" w:hAnsi="Arial" w:cs="Arial"/>
          <w:b/>
        </w:rPr>
        <w:t xml:space="preserve">Rozpočtové organizácie v zriaďovateľskej pôsobnosti účtovnej jednotky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04"/>
        <w:gridCol w:w="4924"/>
      </w:tblGrid>
      <w:tr w:rsidR="006E2440" w:rsidRPr="00444A47" w:rsidTr="001D23F6">
        <w:trPr>
          <w:trHeight w:val="429"/>
        </w:trPr>
        <w:tc>
          <w:tcPr>
            <w:tcW w:w="2443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  <w:tc>
          <w:tcPr>
            <w:tcW w:w="2557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rozpočtovej organizácie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Mierová 1 Strážske</w:t>
            </w:r>
          </w:p>
        </w:tc>
      </w:tr>
      <w:tr w:rsidR="006E2440" w:rsidRPr="00444A47" w:rsidTr="001D23F6">
        <w:trPr>
          <w:trHeight w:val="315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Materská škola 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506 Strážske </w:t>
            </w:r>
          </w:p>
        </w:tc>
      </w:tr>
      <w:tr w:rsidR="006E2440" w:rsidRPr="00444A47" w:rsidTr="001D23F6">
        <w:trPr>
          <w:trHeight w:val="329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Centrum voľného času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Družstevná 509 Strážske </w:t>
            </w:r>
          </w:p>
        </w:tc>
      </w:tr>
      <w:tr w:rsidR="006E2440" w:rsidRPr="00444A47" w:rsidTr="001D23F6">
        <w:trPr>
          <w:trHeight w:val="658"/>
        </w:trPr>
        <w:tc>
          <w:tcPr>
            <w:tcW w:w="2443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Základná umelecká škola</w:t>
            </w:r>
          </w:p>
        </w:tc>
        <w:tc>
          <w:tcPr>
            <w:tcW w:w="2557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 w:rsidRPr="008C3058">
              <w:rPr>
                <w:rFonts w:ascii="Arial" w:hAnsi="Arial" w:cs="Arial"/>
              </w:rPr>
              <w:t xml:space="preserve">Družstevná 509 Strážske </w:t>
            </w:r>
            <w:r w:rsidRPr="008C3058">
              <w:rPr>
                <w:rFonts w:ascii="Arial" w:hAnsi="Arial" w:cs="Arial"/>
              </w:rPr>
              <w:tab/>
            </w:r>
          </w:p>
        </w:tc>
      </w:tr>
    </w:tbl>
    <w:p w:rsidR="006E2440" w:rsidRDefault="006E2440" w:rsidP="006E2440">
      <w:pPr>
        <w:tabs>
          <w:tab w:val="left" w:pos="3270"/>
        </w:tabs>
        <w:rPr>
          <w:rFonts w:ascii="Arial" w:hAnsi="Arial" w:cs="Arial"/>
        </w:rPr>
      </w:pPr>
      <w:r w:rsidRPr="002C5025">
        <w:rPr>
          <w:rFonts w:ascii="Arial" w:hAnsi="Arial" w:cs="Arial"/>
        </w:rPr>
        <w:t>5.</w:t>
      </w:r>
      <w:r w:rsidRPr="00A8657B">
        <w:rPr>
          <w:rFonts w:ascii="Arial" w:hAnsi="Arial" w:cs="Arial"/>
          <w:b/>
        </w:rPr>
        <w:t>Príspevkové organizácie v zriaďovateľskej pôsobnosti účtovnej jednotky</w:t>
      </w:r>
      <w:r w:rsidRPr="002C5025">
        <w:rPr>
          <w:rFonts w:ascii="Arial" w:hAnsi="Arial" w:cs="Arial"/>
        </w:rPr>
        <w:t xml:space="preserve">  </w:t>
      </w:r>
    </w:p>
    <w:p w:rsidR="006E2440" w:rsidRPr="00550A76" w:rsidRDefault="006E2440" w:rsidP="006E2440">
      <w:pPr>
        <w:tabs>
          <w:tab w:val="left" w:pos="3270"/>
        </w:tabs>
        <w:rPr>
          <w:rFonts w:ascii="Arial" w:hAnsi="Arial" w:cs="Arial"/>
        </w:rPr>
      </w:pPr>
    </w:p>
    <w:tbl>
      <w:tblPr>
        <w:tblW w:w="500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850"/>
        <w:gridCol w:w="4793"/>
      </w:tblGrid>
      <w:tr w:rsidR="006E2440" w:rsidRPr="00444A47" w:rsidTr="001D23F6">
        <w:trPr>
          <w:trHeight w:val="339"/>
        </w:trPr>
        <w:tc>
          <w:tcPr>
            <w:tcW w:w="251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Názov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  <w:tc>
          <w:tcPr>
            <w:tcW w:w="2485" w:type="pct"/>
            <w:vAlign w:val="center"/>
          </w:tcPr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Sídlo</w:t>
            </w:r>
          </w:p>
          <w:p w:rsidR="006E2440" w:rsidRPr="00444A47" w:rsidRDefault="006E2440" w:rsidP="001D23F6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príspevkovej organizácie</w:t>
            </w:r>
          </w:p>
        </w:tc>
      </w:tr>
      <w:tr w:rsidR="006E2440" w:rsidRPr="00444A47" w:rsidTr="001D23F6">
        <w:trPr>
          <w:trHeight w:val="520"/>
        </w:trPr>
        <w:tc>
          <w:tcPr>
            <w:tcW w:w="2515" w:type="pct"/>
          </w:tcPr>
          <w:p w:rsidR="006E2440" w:rsidRPr="00444A47" w:rsidRDefault="006E2440" w:rsidP="001D23F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Mestský podnik služieb</w:t>
            </w:r>
          </w:p>
        </w:tc>
        <w:tc>
          <w:tcPr>
            <w:tcW w:w="2485" w:type="pct"/>
          </w:tcPr>
          <w:p w:rsidR="006E2440" w:rsidRPr="00444A47" w:rsidRDefault="006E2440" w:rsidP="001D23F6">
            <w:pPr>
              <w:spacing w:line="36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Nám. A. Dubčeka Strážske</w:t>
            </w:r>
          </w:p>
        </w:tc>
      </w:tr>
    </w:tbl>
    <w:p w:rsidR="006E2440" w:rsidRPr="00550A76" w:rsidRDefault="006E2440" w:rsidP="006E2440">
      <w:pPr>
        <w:jc w:val="center"/>
        <w:rPr>
          <w:rFonts w:ascii="Arial" w:hAnsi="Arial" w:cs="Arial"/>
        </w:rPr>
      </w:pPr>
      <w:r w:rsidRPr="00550A76">
        <w:rPr>
          <w:rFonts w:ascii="Arial" w:hAnsi="Arial" w:cs="Arial"/>
        </w:rPr>
        <w:lastRenderedPageBreak/>
        <w:t>Čl. II</w:t>
      </w:r>
    </w:p>
    <w:p w:rsidR="006E2440" w:rsidRPr="00960DA9" w:rsidRDefault="006E2440" w:rsidP="006E2440">
      <w:pPr>
        <w:jc w:val="center"/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 xml:space="preserve">Informácie o účtovných zásadách a účtovných metódach </w:t>
      </w:r>
    </w:p>
    <w:p w:rsidR="006E2440" w:rsidRPr="00550A76" w:rsidRDefault="006E2440" w:rsidP="006E2440">
      <w:pPr>
        <w:rPr>
          <w:rFonts w:ascii="Arial" w:hAnsi="Arial" w:cs="Arial"/>
        </w:rPr>
      </w:pPr>
    </w:p>
    <w:p w:rsidR="006E2440" w:rsidRPr="008C3058" w:rsidRDefault="006E2440" w:rsidP="006E2440">
      <w:pPr>
        <w:numPr>
          <w:ilvl w:val="0"/>
          <w:numId w:val="2"/>
        </w:numPr>
        <w:tabs>
          <w:tab w:val="clear" w:pos="720"/>
          <w:tab w:val="num" w:pos="360"/>
          <w:tab w:val="left" w:pos="7560"/>
          <w:tab w:val="left" w:pos="900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8C3058">
        <w:rPr>
          <w:rFonts w:ascii="Arial" w:hAnsi="Arial" w:cs="Arial"/>
        </w:rPr>
        <w:t xml:space="preserve">Účtovná závierka je zostavená za predpokladu nepretržitého pokračovania účtovnej jednotky vo svojej činnosti.                                                                         </w:t>
      </w:r>
    </w:p>
    <w:p w:rsidR="006E2440" w:rsidRPr="00145F1C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</w:rPr>
      </w:pPr>
      <w:r w:rsidRPr="00145F1C">
        <w:rPr>
          <w:rFonts w:ascii="Arial" w:hAnsi="Arial" w:cs="Arial"/>
        </w:rPr>
        <w:t xml:space="preserve">Účtovná jednotka </w:t>
      </w:r>
      <w:r>
        <w:rPr>
          <w:rFonts w:ascii="Arial" w:hAnsi="Arial" w:cs="Arial"/>
        </w:rPr>
        <w:t xml:space="preserve"> ne</w:t>
      </w:r>
      <w:r w:rsidRPr="00145F1C">
        <w:rPr>
          <w:rFonts w:ascii="Arial" w:hAnsi="Arial" w:cs="Arial"/>
        </w:rPr>
        <w:t xml:space="preserve">menila účtovné metódy, účtovné zásady oproti predchádzajúcemu účtovnému obdobiu                                                                        </w:t>
      </w: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 xml:space="preserve">Spôsob ocenenia jednotlivých položiek  </w:t>
      </w:r>
    </w:p>
    <w:p w:rsidR="006E2440" w:rsidRPr="00960DA9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Cs w:val="0"/>
          <w:i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a)    </w:t>
      </w:r>
      <w:r w:rsidRPr="00960DA9">
        <w:rPr>
          <w:rFonts w:ascii="Arial" w:hAnsi="Arial" w:cs="Arial"/>
          <w:bCs w:val="0"/>
          <w:i/>
        </w:rPr>
        <w:t>Dlhodobý nehmotný a dlhodobý hmotný majetok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Dlhodobý majetok nakupovaný sa oceňuje obstarávacou cenou. </w:t>
      </w:r>
    </w:p>
    <w:p w:rsidR="006E2440" w:rsidRPr="00550A76" w:rsidRDefault="006E2440" w:rsidP="006E2440">
      <w:pPr>
        <w:pStyle w:val="Zkladntext"/>
        <w:ind w:left="425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Obstarávacia cena zahŕňa cenu, za ktorú sa majetok obstaral a náklady súvisiace s jeho obstaraním.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majetok   získaný   darovaním   alebo   delimitáciou   sa   oceňuje  reprodukčnou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obstarávacou cenou.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Dlhodobý    majetok   nadobudnutý    bezodplatným    prevodom    pri     splynutí,   zlúčení,                 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rozdelení alebo pri prevode správy sa oceňuje cenou, v ktorej sa doteraz viedol  v účtovníctve. </w:t>
      </w:r>
    </w:p>
    <w:p w:rsidR="006E2440" w:rsidRPr="00550A76" w:rsidRDefault="006E2440" w:rsidP="006E2440">
      <w:pPr>
        <w:pStyle w:val="Pismenka"/>
        <w:tabs>
          <w:tab w:val="clear" w:pos="426"/>
          <w:tab w:val="num" w:pos="0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       Ak cenu nie je možné zistiť, oceňuje sa reprodukčnou obstarávacou cenou. 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Dlhodobý finančný majetok sa oceňuje obstarávacou cenou.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Pohľadávky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Pohľadávky pri ich vzniku sa oceňujú ich menovitou hodnotou.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Peňažné prostriedky a ceniny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Peňažné prostriedky a ceniny sa oceňujú ich menovitou hodnotou.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Náklady budúcich období a príjmy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Záväzky</w:t>
      </w:r>
    </w:p>
    <w:p w:rsidR="006E2440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Záväzky pri ich vzniku sa oceňujú menovitou hodnotou. 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b/>
          <w:bCs/>
          <w:sz w:val="20"/>
          <w:szCs w:val="20"/>
        </w:rPr>
        <w:t>Rezervy</w:t>
      </w:r>
    </w:p>
    <w:p w:rsidR="006E2440" w:rsidRPr="00550A76" w:rsidRDefault="006E2440" w:rsidP="006E2440">
      <w:pPr>
        <w:pStyle w:val="Zkladntext"/>
        <w:rPr>
          <w:rFonts w:ascii="Arial" w:hAnsi="Arial" w:cs="Arial"/>
          <w:b/>
          <w:bCs/>
          <w:sz w:val="20"/>
          <w:szCs w:val="20"/>
        </w:rPr>
      </w:pPr>
      <w:r w:rsidRPr="00550A76">
        <w:rPr>
          <w:rFonts w:ascii="Arial" w:hAnsi="Arial" w:cs="Arial"/>
          <w:sz w:val="20"/>
          <w:szCs w:val="20"/>
        </w:rPr>
        <w:t xml:space="preserve">Rezervy sú záväzky s neistým časovým vymedzením alebo výškou. Tvoria sa na základe zásady opatrnosti t.z. tvoria sa na krytie známych rizík alebo strát. Oceňujú sa v očakávanej výške záväzku. </w:t>
      </w:r>
      <w:r w:rsidRPr="00550A76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6E2440" w:rsidRPr="00550A76" w:rsidRDefault="006E2440" w:rsidP="006E2440">
      <w:pPr>
        <w:pStyle w:val="Zkladn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</w:t>
      </w:r>
      <w:r w:rsidRPr="00550A76">
        <w:rPr>
          <w:rFonts w:ascii="Arial" w:hAnsi="Arial" w:cs="Arial"/>
          <w:sz w:val="20"/>
          <w:szCs w:val="20"/>
        </w:rPr>
        <w:t xml:space="preserve">ri účtovaní nákladov a výnosov uplatňuje zásada časového rozlíšenia. Výdavky budúcich období a výnosy budúcich období sa vykazujú vo výške, ktorá je potrebná na dodržanie zásady vecnej a časovej súvislosti s účtovným obdobím. </w:t>
      </w:r>
    </w:p>
    <w:p w:rsidR="006E2440" w:rsidRPr="002C5025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z transferov sa oceňuje obstarávacou cenou.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2C5025">
        <w:rPr>
          <w:rFonts w:ascii="Arial" w:hAnsi="Arial" w:cs="Arial"/>
          <w:bCs w:val="0"/>
          <w:sz w:val="20"/>
          <w:szCs w:val="20"/>
        </w:rPr>
        <w:t>Majetok obstaraný formou finančného a operatívneho leasingu sa oceňuje obstarávacou cenou</w:t>
      </w:r>
      <w:r w:rsidRPr="00550A76">
        <w:rPr>
          <w:rFonts w:ascii="Arial" w:hAnsi="Arial" w:cs="Arial"/>
          <w:b w:val="0"/>
          <w:bCs w:val="0"/>
          <w:sz w:val="20"/>
          <w:szCs w:val="20"/>
        </w:rPr>
        <w:t xml:space="preserve">. </w:t>
      </w:r>
    </w:p>
    <w:p w:rsidR="006E2440" w:rsidRPr="00550A76" w:rsidRDefault="006E2440" w:rsidP="006E2440">
      <w:pPr>
        <w:pStyle w:val="Pismenka"/>
        <w:numPr>
          <w:ilvl w:val="0"/>
          <w:numId w:val="3"/>
        </w:numPr>
        <w:rPr>
          <w:rFonts w:ascii="Arial" w:hAnsi="Arial" w:cs="Arial"/>
          <w:b w:val="0"/>
          <w:bCs w:val="0"/>
          <w:sz w:val="20"/>
          <w:szCs w:val="20"/>
        </w:rPr>
      </w:pPr>
      <w:r w:rsidRPr="00550A76">
        <w:rPr>
          <w:rFonts w:ascii="Arial" w:hAnsi="Arial" w:cs="Arial"/>
          <w:b w:val="0"/>
          <w:bCs w:val="0"/>
          <w:sz w:val="20"/>
          <w:szCs w:val="20"/>
        </w:rPr>
        <w:t>Účtovná jednotka nie je platiteľom dane z pridanej hodnoty. V prípadoch, keď dodávatelia   sú platiteľmi DPH, fakturovaná DPH je súčasťou ocenenia dlhodobého majetku, zásob, nákladov.</w:t>
      </w:r>
    </w:p>
    <w:p w:rsidR="006E2440" w:rsidRPr="00550A76" w:rsidRDefault="006E2440" w:rsidP="006E244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bCs w:val="0"/>
          <w:sz w:val="20"/>
          <w:szCs w:val="20"/>
        </w:rPr>
      </w:pPr>
    </w:p>
    <w:p w:rsidR="006E2440" w:rsidRPr="002C5025" w:rsidRDefault="006E2440" w:rsidP="006E2440">
      <w:pPr>
        <w:numPr>
          <w:ilvl w:val="0"/>
          <w:numId w:val="2"/>
        </w:numPr>
        <w:tabs>
          <w:tab w:val="clear" w:pos="720"/>
          <w:tab w:val="num" w:pos="360"/>
        </w:tabs>
        <w:ind w:left="357" w:hanging="357"/>
        <w:jc w:val="both"/>
        <w:rPr>
          <w:rFonts w:ascii="Arial" w:hAnsi="Arial" w:cs="Arial"/>
          <w:b/>
        </w:rPr>
      </w:pPr>
      <w:r w:rsidRPr="002C5025">
        <w:rPr>
          <w:rFonts w:ascii="Arial" w:hAnsi="Arial" w:cs="Arial"/>
          <w:b/>
        </w:rPr>
        <w:t>Podstata odpisovania dlhodobého nehmotného a dlhodobého hmotného majetku</w:t>
      </w:r>
    </w:p>
    <w:p w:rsidR="006E2440" w:rsidRDefault="006E2440" w:rsidP="006E2440">
      <w:pPr>
        <w:ind w:left="360"/>
        <w:jc w:val="both"/>
        <w:rPr>
          <w:rFonts w:ascii="Arial" w:hAnsi="Arial" w:cs="Arial"/>
        </w:rPr>
      </w:pPr>
      <w:r w:rsidRPr="00550A76">
        <w:rPr>
          <w:rFonts w:ascii="Arial" w:hAnsi="Arial" w:cs="Arial"/>
        </w:rPr>
        <w:t>Odpisy dlhodobého nehmotného majetku a dlhodobého hmotného majetku sú stanovené tak, že sa vychádza z predpokladanej doby jeho užívania a predpokladaného priebehu jeho opotrebenia. Odpisovať sa začína odo dňa jeho zaradenia do používania. Účtovné odpisy sa zaokrúhľujú na celé koruny smerom nahor. Metóda odpisovania sa používa lineárna. Predpokladaná doba užívania a odpisové sadzby sú stanovené takto:</w:t>
      </w:r>
    </w:p>
    <w:p w:rsidR="006E2440" w:rsidRPr="00550A76" w:rsidRDefault="006E2440" w:rsidP="006E2440">
      <w:pPr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1E0" w:firstRow="1" w:lastRow="1" w:firstColumn="1" w:lastColumn="1" w:noHBand="0" w:noVBand="0"/>
      </w:tblPr>
      <w:tblGrid>
        <w:gridCol w:w="2242"/>
        <w:gridCol w:w="3071"/>
        <w:gridCol w:w="3071"/>
      </w:tblGrid>
      <w:tr w:rsidR="006E2440" w:rsidRPr="00444A47" w:rsidTr="00163877">
        <w:tc>
          <w:tcPr>
            <w:tcW w:w="2242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Odpisová skupina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Doba odpisovania v rokoch</w:t>
            </w:r>
          </w:p>
        </w:tc>
        <w:tc>
          <w:tcPr>
            <w:tcW w:w="3071" w:type="dxa"/>
          </w:tcPr>
          <w:p w:rsidR="006E2440" w:rsidRPr="00960DA9" w:rsidRDefault="006E2440" w:rsidP="001D23F6">
            <w:pPr>
              <w:jc w:val="center"/>
              <w:rPr>
                <w:rFonts w:ascii="Arial" w:hAnsi="Arial" w:cs="Arial"/>
                <w:b/>
                <w:highlight w:val="lightGray"/>
              </w:rPr>
            </w:pPr>
            <w:r w:rsidRPr="00960DA9">
              <w:rPr>
                <w:rFonts w:ascii="Arial" w:hAnsi="Arial" w:cs="Arial"/>
                <w:b/>
                <w:highlight w:val="lightGray"/>
              </w:rPr>
              <w:t>Ročná odpisová sadzba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1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1/4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2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1/6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3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1/8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 w:rsidRPr="00444A47">
              <w:rPr>
                <w:rFonts w:ascii="Arial" w:hAnsi="Arial" w:cs="Arial"/>
              </w:rPr>
              <w:t>4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1/12          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1/20</w:t>
            </w:r>
          </w:p>
        </w:tc>
      </w:tr>
      <w:tr w:rsidR="006E2440" w:rsidRPr="00444A47" w:rsidTr="00163877">
        <w:tc>
          <w:tcPr>
            <w:tcW w:w="2242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071" w:type="dxa"/>
          </w:tcPr>
          <w:p w:rsidR="006E2440" w:rsidRDefault="006E2440" w:rsidP="006E2440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  <w:tc>
          <w:tcPr>
            <w:tcW w:w="3071" w:type="dxa"/>
          </w:tcPr>
          <w:p w:rsidR="006E2440" w:rsidRPr="00444A47" w:rsidRDefault="006E2440" w:rsidP="006E2440">
            <w:pPr>
              <w:jc w:val="center"/>
              <w:rPr>
                <w:rFonts w:ascii="Arial" w:hAnsi="Arial" w:cs="Arial"/>
              </w:rPr>
            </w:pPr>
          </w:p>
        </w:tc>
      </w:tr>
    </w:tbl>
    <w:p w:rsidR="006E2440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</w:t>
      </w:r>
    </w:p>
    <w:p w:rsidR="006E2440" w:rsidRPr="006E6B0B" w:rsidRDefault="006E2440" w:rsidP="006E2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</w:t>
      </w:r>
      <w:r w:rsidRPr="006E6B0B">
        <w:rPr>
          <w:rFonts w:ascii="Arial" w:hAnsi="Arial" w:cs="Arial"/>
        </w:rPr>
        <w:t>Čl. I</w:t>
      </w:r>
      <w:r>
        <w:rPr>
          <w:rFonts w:ascii="Arial" w:hAnsi="Arial" w:cs="Arial"/>
        </w:rPr>
        <w:t>II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</w:t>
      </w:r>
      <w:r w:rsidRPr="00960DA9">
        <w:rPr>
          <w:rFonts w:ascii="Arial" w:hAnsi="Arial" w:cs="Arial"/>
          <w:b/>
        </w:rPr>
        <w:t>Informácie o údajoch na strane pasív súvahy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A</w:t>
      </w:r>
      <w:r w:rsidRPr="00960DA9">
        <w:rPr>
          <w:rFonts w:ascii="Arial" w:hAnsi="Arial" w:cs="Arial"/>
          <w:b/>
        </w:rPr>
        <w:tab/>
        <w:t>Vlastné imanie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Prehľad o pohybe vlastného imania v členení podľa jednotlivých položiek súvahy, pre ktoré má účtovná jednotka obsahovú náplň,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názov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lastRenderedPageBreak/>
        <w:tab/>
        <w:t>b)</w:t>
      </w:r>
      <w:r w:rsidRPr="006E6B0B">
        <w:rPr>
          <w:rFonts w:ascii="Arial" w:hAnsi="Arial" w:cs="Arial"/>
        </w:rPr>
        <w:tab/>
        <w:t>výška vlastného imania k 31.decembru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+ zvýšenie,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+/- presun,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výška vlastného imania  k  31.decembru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opis jednotlivých položiek a opis uvedených zmien jednotlivých položiek vlastného imania uskutočnených v priebehu účtovného obdobia, najmä zmeny oceňovacích rozdielov, opravy významných chýb minulých rokov.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B</w:t>
      </w:r>
      <w:r w:rsidRPr="00960DA9">
        <w:rPr>
          <w:rFonts w:ascii="Arial" w:hAnsi="Arial" w:cs="Arial"/>
          <w:b/>
        </w:rPr>
        <w:tab/>
        <w:t>Záväzky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Rezervy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Vývoj rezerv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položka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výška rezerv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+  tvorba,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 xml:space="preserve"> - zníženie,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 xml:space="preserve"> - zrušenie,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 xml:space="preserve"> výška rezerv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stanovenie predpokladaného roku použitia rezerv,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opis významných položiek rezerv.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>Záväzky podľa doby splatnosti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záväzky podľa doby splatnosti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výška záväzkov v lehote splatnosti a po lehote splatnosti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výška záväzkov v lehote splatnosti a po lehote splatnosti k 31. decembru predchádzajúceho  účtovného 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opis záväzkov podľa zostatkovej doby splatnosti k 31. decembru bežného účtovného obdobia a k 31.decembru predchádzajúceho účtovného obdobia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záväzky so zostatkovou dobou splatnosti do jedného roka,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záväzky so zostatkovou dobou splatnosti od jedného do piatich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záväzky so zostatkovou dobou splatnosti dlhšou ako päť rokov,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popis významných položiek záväzkov.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(3)</w:t>
      </w:r>
      <w:r w:rsidRPr="006E6B0B">
        <w:rPr>
          <w:rFonts w:ascii="Arial" w:hAnsi="Arial" w:cs="Arial"/>
        </w:rPr>
        <w:tab/>
        <w:t>Bankové úvery a ostatné prijaté návratné finančné výpomoci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dlhodobé bankové úvery a krátkodobé bankové úvery v tejto štruktúre: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1. charakter bankového úveru, napríklad investičný úver, prevádzkový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2. druh bankového úveru podľa splatnosti, napríklad dlhodobý úver, krátkodobý úver,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3. mena, v ktorej bol bankový úver poskytnutý,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4. druh úrokovej sadzby a výška sadzby v %,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5. dátum splatnosti bankového úveru,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6. výška bankového úveru k 31. decembru bežného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  <w:t>7. výška bankového úveru k 31. decembru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(4)</w:t>
      </w:r>
      <w:r w:rsidRPr="006E6B0B">
        <w:rPr>
          <w:rFonts w:ascii="Arial" w:hAnsi="Arial" w:cs="Arial"/>
        </w:rPr>
        <w:tab/>
        <w:t>Časové rozlíšenie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popis významných položiek časového rozlíšenia,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informácie o  prijatých kapitálových transferoch  zaúčtovaných na účte </w:t>
      </w:r>
      <w:r>
        <w:rPr>
          <w:rFonts w:ascii="Arial" w:hAnsi="Arial" w:cs="Arial"/>
        </w:rPr>
        <w:t>384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 xml:space="preserve">                                                                      </w:t>
      </w:r>
      <w:r>
        <w:rPr>
          <w:rFonts w:ascii="Arial" w:hAnsi="Arial" w:cs="Arial"/>
        </w:rPr>
        <w:t xml:space="preserve">   </w:t>
      </w:r>
      <w:r w:rsidRPr="006E6B0B">
        <w:rPr>
          <w:rFonts w:ascii="Arial" w:hAnsi="Arial" w:cs="Arial"/>
        </w:rPr>
        <w:t xml:space="preserve">Čl. </w:t>
      </w:r>
      <w:r>
        <w:rPr>
          <w:rFonts w:ascii="Arial" w:hAnsi="Arial" w:cs="Arial"/>
        </w:rPr>
        <w:t>I</w:t>
      </w:r>
      <w:r w:rsidRPr="006E6B0B">
        <w:rPr>
          <w:rFonts w:ascii="Arial" w:hAnsi="Arial" w:cs="Arial"/>
        </w:rPr>
        <w:t>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 xml:space="preserve">                      Informácie o výnosoch a nákladoch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>(1)</w:t>
      </w:r>
      <w:r w:rsidRPr="00960DA9">
        <w:rPr>
          <w:rFonts w:ascii="Arial" w:hAnsi="Arial" w:cs="Arial"/>
          <w:b/>
        </w:rPr>
        <w:tab/>
        <w:t>Výnosy</w:t>
      </w:r>
      <w:r w:rsidRPr="00960DA9">
        <w:rPr>
          <w:rFonts w:ascii="Arial" w:hAnsi="Arial" w:cs="Arial"/>
          <w:b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tab/>
        <w:t>Popis a výška významných položiek výnosov</w:t>
      </w:r>
      <w:r w:rsidRPr="00960DA9">
        <w:rPr>
          <w:rFonts w:ascii="Arial" w:hAnsi="Arial" w:cs="Arial"/>
          <w:b/>
        </w:rPr>
        <w:tab/>
      </w:r>
    </w:p>
    <w:p w:rsidR="00960DA9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tržby za vlastné výkony a tovar,</w:t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b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 xml:space="preserve">daňové výnosy a colné výnosy a výnosy z poplatkov,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c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finančné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d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mimoriadne výnosy,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e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výnosy z transferov,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="00960DA9">
        <w:rPr>
          <w:rFonts w:ascii="Arial" w:hAnsi="Arial" w:cs="Arial"/>
        </w:rPr>
        <w:t>f</w:t>
      </w:r>
      <w:r w:rsidRPr="006E6B0B">
        <w:rPr>
          <w:rFonts w:ascii="Arial" w:hAnsi="Arial" w:cs="Arial"/>
        </w:rPr>
        <w:t>)</w:t>
      </w:r>
      <w:r w:rsidRPr="006E6B0B">
        <w:rPr>
          <w:rFonts w:ascii="Arial" w:hAnsi="Arial" w:cs="Arial"/>
        </w:rPr>
        <w:tab/>
        <w:t>ostatné výnosy, napríklad pokuty, penále, úroky z omeškania a výnosy z poplatkov,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960DA9">
        <w:rPr>
          <w:rFonts w:ascii="Arial" w:hAnsi="Arial" w:cs="Arial"/>
          <w:b/>
        </w:rPr>
        <w:lastRenderedPageBreak/>
        <w:t>(2)</w:t>
      </w:r>
      <w:r w:rsidRPr="00960DA9">
        <w:rPr>
          <w:rFonts w:ascii="Arial" w:hAnsi="Arial" w:cs="Arial"/>
          <w:b/>
        </w:rPr>
        <w:tab/>
        <w:t>Náklady</w:t>
      </w:r>
      <w:r w:rsidRPr="00960DA9">
        <w:rPr>
          <w:rFonts w:ascii="Arial" w:hAnsi="Arial" w:cs="Arial"/>
          <w:b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Popis a výška významných položiek nákladov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spotrebované nákupy,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služby,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>osobné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dane a poplatky,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e)</w:t>
      </w:r>
      <w:r w:rsidRPr="006E6B0B">
        <w:rPr>
          <w:rFonts w:ascii="Arial" w:hAnsi="Arial" w:cs="Arial"/>
        </w:rPr>
        <w:tab/>
        <w:t>odpisy, rezervy a opravné položky,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f)</w:t>
      </w:r>
      <w:r w:rsidRPr="006E6B0B">
        <w:rPr>
          <w:rFonts w:ascii="Arial" w:hAnsi="Arial" w:cs="Arial"/>
        </w:rPr>
        <w:tab/>
        <w:t>finančné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g)</w:t>
      </w:r>
      <w:r w:rsidRPr="006E6B0B">
        <w:rPr>
          <w:rFonts w:ascii="Arial" w:hAnsi="Arial" w:cs="Arial"/>
        </w:rPr>
        <w:tab/>
        <w:t>mimoriadne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h)</w:t>
      </w:r>
      <w:r w:rsidRPr="006E6B0B">
        <w:rPr>
          <w:rFonts w:ascii="Arial" w:hAnsi="Arial" w:cs="Arial"/>
        </w:rPr>
        <w:tab/>
        <w:t>náklady na transfery a náklady z odvodu príjmov,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i)</w:t>
      </w:r>
      <w:r w:rsidRPr="006E6B0B">
        <w:rPr>
          <w:rFonts w:ascii="Arial" w:hAnsi="Arial" w:cs="Arial"/>
        </w:rPr>
        <w:tab/>
        <w:t>ostatné náklady,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j)</w:t>
      </w:r>
      <w:r w:rsidRPr="006E6B0B">
        <w:rPr>
          <w:rFonts w:ascii="Arial" w:hAnsi="Arial" w:cs="Arial"/>
        </w:rPr>
        <w:tab/>
        <w:t>náklady podľa rozpočtových programov.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                                            </w:t>
      </w:r>
      <w:r w:rsidRPr="006E6B0B">
        <w:rPr>
          <w:rFonts w:ascii="Arial" w:hAnsi="Arial" w:cs="Arial"/>
        </w:rPr>
        <w:t>Čl. V</w:t>
      </w:r>
    </w:p>
    <w:p w:rsidR="006E2440" w:rsidRPr="00960DA9" w:rsidRDefault="006E2440" w:rsidP="006E2440">
      <w:pPr>
        <w:rPr>
          <w:rFonts w:ascii="Arial" w:hAnsi="Arial" w:cs="Arial"/>
          <w:b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  <w:r w:rsidRPr="00960DA9">
        <w:rPr>
          <w:rFonts w:ascii="Arial" w:hAnsi="Arial" w:cs="Arial"/>
          <w:b/>
        </w:rPr>
        <w:t>Informácie o transferoch a vzťahoch so subjektmi verejnej správy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(1)</w:t>
      </w:r>
      <w:r w:rsidRPr="006E6B0B">
        <w:rPr>
          <w:rFonts w:ascii="Arial" w:hAnsi="Arial" w:cs="Arial"/>
        </w:rPr>
        <w:tab/>
        <w:t>Záväzky z prijatých transferov v členení podľa jednotlivých položiek súvahy v tejto štruktúre: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záväzku z dôvodu prijatých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 xml:space="preserve"> + zvýšenie záväzku z transferu v bežnom účtovnom období 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c)</w:t>
      </w:r>
      <w:r w:rsidRPr="006E6B0B">
        <w:rPr>
          <w:rFonts w:ascii="Arial" w:hAnsi="Arial" w:cs="Arial"/>
        </w:rPr>
        <w:tab/>
        <w:t xml:space="preserve"> - zníženie záväzku z transferu v bežnom účtovnom období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d)</w:t>
      </w:r>
      <w:r w:rsidRPr="006E6B0B">
        <w:rPr>
          <w:rFonts w:ascii="Arial" w:hAnsi="Arial" w:cs="Arial"/>
        </w:rPr>
        <w:tab/>
        <w:t>stav záväzku z dôvodu prijatých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>(2)</w:t>
      </w:r>
      <w:r w:rsidRPr="006E6B0B">
        <w:rPr>
          <w:rFonts w:ascii="Arial" w:hAnsi="Arial" w:cs="Arial"/>
        </w:rPr>
        <w:tab/>
        <w:t xml:space="preserve">Pohľadávky z poskytnutých transferov v rámci konsolidovaného celku štátnej správy, obce a vyššieho územného celku v tejto štruktúre: </w:t>
      </w:r>
      <w:r w:rsidRPr="006E6B0B">
        <w:rPr>
          <w:rFonts w:ascii="Arial" w:hAnsi="Arial" w:cs="Arial"/>
        </w:rPr>
        <w:tab/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a)</w:t>
      </w:r>
      <w:r w:rsidRPr="006E6B0B">
        <w:rPr>
          <w:rFonts w:ascii="Arial" w:hAnsi="Arial" w:cs="Arial"/>
        </w:rPr>
        <w:tab/>
        <w:t>stav pohľadávky z dôvodu poskytnutých transferov k 31. decembru bezprostredne predchádzajúceho účtovného obdobia,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  <w:t>b)</w:t>
      </w:r>
      <w:r w:rsidRPr="006E6B0B">
        <w:rPr>
          <w:rFonts w:ascii="Arial" w:hAnsi="Arial" w:cs="Arial"/>
        </w:rPr>
        <w:tab/>
        <w:t>stav pohľadávky z dôvodu poskytnutých transferov k 31. decembru bežného účtovného obdobia.</w:t>
      </w:r>
    </w:p>
    <w:p w:rsidR="006E2440" w:rsidRPr="006E6B0B" w:rsidRDefault="006E2440" w:rsidP="006E2440">
      <w:pPr>
        <w:rPr>
          <w:rFonts w:ascii="Arial" w:hAnsi="Arial" w:cs="Arial"/>
        </w:rPr>
      </w:pPr>
      <w:r w:rsidRPr="006E6B0B">
        <w:rPr>
          <w:rFonts w:ascii="Arial" w:hAnsi="Arial" w:cs="Arial"/>
        </w:rPr>
        <w:tab/>
      </w:r>
      <w:r w:rsidRPr="006E6B0B">
        <w:rPr>
          <w:rFonts w:ascii="Arial" w:hAnsi="Arial" w:cs="Arial"/>
        </w:rPr>
        <w:tab/>
      </w:r>
    </w:p>
    <w:p w:rsidR="00205957" w:rsidRPr="001F3014" w:rsidRDefault="00205957" w:rsidP="00205957">
      <w:pPr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3 Zásady pre vykazovanie transferov.</w:t>
      </w: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Bežný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od </w:t>
      </w:r>
      <w:r w:rsidRPr="001F3014">
        <w:rPr>
          <w:rFonts w:ascii="Arial" w:hAnsi="Arial" w:cs="Arial"/>
          <w:u w:val="single"/>
        </w:rPr>
        <w:t>cudzích subjektov</w:t>
      </w:r>
      <w:r w:rsidRPr="001F3014">
        <w:rPr>
          <w:rFonts w:ascii="Arial" w:hAnsi="Arial" w:cs="Arial"/>
        </w:rPr>
        <w:t xml:space="preserve"> - sa  zúčtuje do výnosov  vo vecnej a časovej súvislosti s nákladmi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pri poskytnutí  transferu</w:t>
      </w:r>
    </w:p>
    <w:p w:rsidR="00205957" w:rsidRPr="001F3014" w:rsidRDefault="00205957" w:rsidP="00205957">
      <w:pPr>
        <w:jc w:val="both"/>
        <w:rPr>
          <w:rFonts w:ascii="Arial" w:hAnsi="Arial" w:cs="Arial"/>
          <w:b/>
        </w:rPr>
      </w:pPr>
    </w:p>
    <w:p w:rsidR="00205957" w:rsidRPr="001F3014" w:rsidRDefault="00205957" w:rsidP="00205957">
      <w:pPr>
        <w:jc w:val="both"/>
        <w:rPr>
          <w:rFonts w:ascii="Arial" w:hAnsi="Arial" w:cs="Arial"/>
        </w:rPr>
      </w:pPr>
      <w:r w:rsidRPr="001F3014">
        <w:rPr>
          <w:rFonts w:ascii="Arial" w:hAnsi="Arial" w:cs="Arial"/>
          <w:b/>
        </w:rPr>
        <w:t>Kapitálový transfer</w:t>
      </w:r>
      <w:r w:rsidRPr="001F3014">
        <w:rPr>
          <w:rFonts w:ascii="Arial" w:hAnsi="Arial" w:cs="Arial"/>
        </w:rPr>
        <w:t xml:space="preserve">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prijatý zo ŠR </w:t>
      </w:r>
      <w:r w:rsidRPr="001F3014">
        <w:rPr>
          <w:rFonts w:ascii="Arial" w:hAnsi="Arial" w:cs="Arial"/>
          <w:u w:val="single"/>
        </w:rPr>
        <w:t>zriaďovateľa</w:t>
      </w:r>
      <w:r w:rsidRPr="001F3014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cudzím subjektom</w:t>
      </w:r>
      <w:r w:rsidRPr="001F3014">
        <w:rPr>
          <w:rFonts w:ascii="Arial" w:hAnsi="Arial" w:cs="Arial"/>
        </w:rPr>
        <w:t xml:space="preserve"> - sa  zúčtuje do nákladov po splnení podmienok. </w:t>
      </w:r>
    </w:p>
    <w:p w:rsidR="00205957" w:rsidRPr="001F3014" w:rsidRDefault="00205957" w:rsidP="00205957">
      <w:pPr>
        <w:numPr>
          <w:ilvl w:val="0"/>
          <w:numId w:val="5"/>
        </w:numPr>
        <w:jc w:val="both"/>
        <w:rPr>
          <w:rFonts w:ascii="Arial" w:hAnsi="Arial" w:cs="Arial"/>
        </w:rPr>
      </w:pPr>
      <w:r w:rsidRPr="001F3014">
        <w:rPr>
          <w:rFonts w:ascii="Arial" w:hAnsi="Arial" w:cs="Arial"/>
        </w:rPr>
        <w:t xml:space="preserve">poskytnutý </w:t>
      </w:r>
      <w:r w:rsidRPr="001F3014">
        <w:rPr>
          <w:rFonts w:ascii="Arial" w:hAnsi="Arial" w:cs="Arial"/>
          <w:u w:val="single"/>
        </w:rPr>
        <w:t>vlastným subjektom</w:t>
      </w:r>
      <w:r w:rsidRPr="001F3014">
        <w:rPr>
          <w:rFonts w:ascii="Arial" w:hAnsi="Arial" w:cs="Arial"/>
        </w:rPr>
        <w:t xml:space="preserve"> - sa  zúčtuje do nákladov vo vecnej a časovej súvislosti s  nákladmi účtovanými v organizáciách v zriaďovateľskej pôsobnosti obce/mesta. </w:t>
      </w:r>
    </w:p>
    <w:p w:rsidR="001D23F6" w:rsidRDefault="001D23F6" w:rsidP="00205957">
      <w:pPr>
        <w:jc w:val="both"/>
        <w:rPr>
          <w:rFonts w:ascii="Arial" w:hAnsi="Arial" w:cs="Arial"/>
          <w:b/>
        </w:rPr>
      </w:pPr>
    </w:p>
    <w:p w:rsidR="001D23F6" w:rsidRPr="001D23F6" w:rsidRDefault="001D23F6" w:rsidP="001D23F6">
      <w:pPr>
        <w:rPr>
          <w:rFonts w:ascii="Arial" w:hAnsi="Arial" w:cs="Arial"/>
        </w:rPr>
      </w:pPr>
    </w:p>
    <w:p w:rsidR="001D23F6" w:rsidRDefault="001D23F6" w:rsidP="001D23F6">
      <w:pPr>
        <w:rPr>
          <w:rFonts w:ascii="Arial" w:hAnsi="Arial" w:cs="Arial"/>
        </w:rPr>
      </w:pPr>
    </w:p>
    <w:p w:rsidR="001D23F6" w:rsidRDefault="001D23F6" w:rsidP="002B1D49">
      <w:pPr>
        <w:pStyle w:val="Pismenka"/>
        <w:tabs>
          <w:tab w:val="clear" w:pos="426"/>
        </w:tabs>
        <w:ind w:left="0" w:firstLine="0"/>
        <w:jc w:val="left"/>
      </w:pPr>
      <w:r>
        <w:rPr>
          <w:b w:val="0"/>
          <w:sz w:val="24"/>
          <w:szCs w:val="24"/>
        </w:rPr>
        <w:t xml:space="preserve"> </w:t>
      </w: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Default="00570457" w:rsidP="002B1D49">
      <w:pPr>
        <w:pStyle w:val="Pismenka"/>
        <w:tabs>
          <w:tab w:val="clear" w:pos="426"/>
        </w:tabs>
        <w:ind w:left="0" w:firstLine="0"/>
        <w:jc w:val="left"/>
      </w:pPr>
    </w:p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Pr="00570457" w:rsidRDefault="00570457" w:rsidP="00570457"/>
    <w:p w:rsidR="00570457" w:rsidRDefault="00570457" w:rsidP="00570457"/>
    <w:p w:rsidR="00570457" w:rsidRPr="00570457" w:rsidRDefault="00570457" w:rsidP="00570457">
      <w:pPr>
        <w:jc w:val="right"/>
      </w:pPr>
    </w:p>
    <w:sectPr w:rsidR="00570457" w:rsidRPr="00570457" w:rsidSect="006E2440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92C7B" w:rsidRDefault="00092C7B">
      <w:r>
        <w:separator/>
      </w:r>
    </w:p>
  </w:endnote>
  <w:endnote w:type="continuationSeparator" w:id="0">
    <w:p w:rsidR="00092C7B" w:rsidRDefault="00092C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362125019"/>
      <w:docPartObj>
        <w:docPartGallery w:val="Page Numbers (Bottom of Page)"/>
        <w:docPartUnique/>
      </w:docPartObj>
    </w:sdtPr>
    <w:sdtEndPr/>
    <w:sdtContent>
      <w:p w:rsidR="001D23F6" w:rsidRDefault="001D23F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43962">
          <w:rPr>
            <w:noProof/>
          </w:rPr>
          <w:t>4</w:t>
        </w:r>
        <w:r>
          <w:fldChar w:fldCharType="end"/>
        </w:r>
      </w:p>
    </w:sdtContent>
  </w:sdt>
  <w:p w:rsidR="001D23F6" w:rsidRDefault="001D23F6" w:rsidP="001D23F6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92C7B" w:rsidRDefault="00092C7B">
      <w:r>
        <w:separator/>
      </w:r>
    </w:p>
  </w:footnote>
  <w:footnote w:type="continuationSeparator" w:id="0">
    <w:p w:rsidR="00092C7B" w:rsidRDefault="00092C7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291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180"/>
        </w:tabs>
        <w:ind w:left="518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cs="Times New Roman"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8FD2173"/>
    <w:multiLevelType w:val="hybridMultilevel"/>
    <w:tmpl w:val="4FD4E61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196"/>
        </w:tabs>
        <w:ind w:left="31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35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4046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7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19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4" w15:restartNumberingAfterBreak="0">
    <w:nsid w:val="72CD0326"/>
    <w:multiLevelType w:val="hybridMultilevel"/>
    <w:tmpl w:val="EFB4552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</w:num>
  <w:num w:numId="2">
    <w:abstractNumId w:val="28"/>
  </w:num>
  <w:num w:numId="3">
    <w:abstractNumId w:val="12"/>
  </w:num>
  <w:num w:numId="4">
    <w:abstractNumId w:val="4"/>
  </w:num>
  <w:num w:numId="5">
    <w:abstractNumId w:val="31"/>
  </w:num>
  <w:num w:numId="6">
    <w:abstractNumId w:val="18"/>
  </w:num>
  <w:num w:numId="7">
    <w:abstractNumId w:val="16"/>
  </w:num>
  <w:num w:numId="8">
    <w:abstractNumId w:val="19"/>
  </w:num>
  <w:num w:numId="9">
    <w:abstractNumId w:val="32"/>
  </w:num>
  <w:num w:numId="10">
    <w:abstractNumId w:val="23"/>
  </w:num>
  <w:num w:numId="11">
    <w:abstractNumId w:val="24"/>
  </w:num>
  <w:num w:numId="12">
    <w:abstractNumId w:val="6"/>
  </w:num>
  <w:num w:numId="13">
    <w:abstractNumId w:val="20"/>
  </w:num>
  <w:num w:numId="14">
    <w:abstractNumId w:val="26"/>
  </w:num>
  <w:num w:numId="15">
    <w:abstractNumId w:val="11"/>
  </w:num>
  <w:num w:numId="16">
    <w:abstractNumId w:val="27"/>
  </w:num>
  <w:num w:numId="17">
    <w:abstractNumId w:val="0"/>
  </w:num>
  <w:num w:numId="18">
    <w:abstractNumId w:val="2"/>
  </w:num>
  <w:num w:numId="19">
    <w:abstractNumId w:val="17"/>
  </w:num>
  <w:num w:numId="20">
    <w:abstractNumId w:val="29"/>
  </w:num>
  <w:num w:numId="21">
    <w:abstractNumId w:val="21"/>
  </w:num>
  <w:num w:numId="22">
    <w:abstractNumId w:val="15"/>
  </w:num>
  <w:num w:numId="23">
    <w:abstractNumId w:val="1"/>
  </w:num>
  <w:num w:numId="24">
    <w:abstractNumId w:val="22"/>
  </w:num>
  <w:num w:numId="25">
    <w:abstractNumId w:val="33"/>
  </w:num>
  <w:num w:numId="26">
    <w:abstractNumId w:val="10"/>
  </w:num>
  <w:num w:numId="27">
    <w:abstractNumId w:val="5"/>
  </w:num>
  <w:num w:numId="28">
    <w:abstractNumId w:val="3"/>
  </w:num>
  <w:num w:numId="29">
    <w:abstractNumId w:val="7"/>
  </w:num>
  <w:num w:numId="30">
    <w:abstractNumId w:val="13"/>
  </w:num>
  <w:num w:numId="31">
    <w:abstractNumId w:val="25"/>
  </w:num>
  <w:num w:numId="32">
    <w:abstractNumId w:val="9"/>
  </w:num>
  <w:num w:numId="33">
    <w:abstractNumId w:val="8"/>
  </w:num>
  <w:num w:numId="3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4"/>
  </w:num>
  <w:num w:numId="36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2440"/>
    <w:rsid w:val="00092C7B"/>
    <w:rsid w:val="000D1E54"/>
    <w:rsid w:val="00103254"/>
    <w:rsid w:val="00111AA7"/>
    <w:rsid w:val="00163877"/>
    <w:rsid w:val="001C46E9"/>
    <w:rsid w:val="001D23F6"/>
    <w:rsid w:val="001F3014"/>
    <w:rsid w:val="00205957"/>
    <w:rsid w:val="0020642F"/>
    <w:rsid w:val="00223A70"/>
    <w:rsid w:val="00241B7D"/>
    <w:rsid w:val="002B1D49"/>
    <w:rsid w:val="002C764A"/>
    <w:rsid w:val="002D5899"/>
    <w:rsid w:val="00345C06"/>
    <w:rsid w:val="003E08E2"/>
    <w:rsid w:val="003F23D0"/>
    <w:rsid w:val="00463634"/>
    <w:rsid w:val="005172B3"/>
    <w:rsid w:val="00562A16"/>
    <w:rsid w:val="00570457"/>
    <w:rsid w:val="00571B95"/>
    <w:rsid w:val="005E486B"/>
    <w:rsid w:val="006E02BC"/>
    <w:rsid w:val="006E2440"/>
    <w:rsid w:val="006F7C3D"/>
    <w:rsid w:val="0072707D"/>
    <w:rsid w:val="00755580"/>
    <w:rsid w:val="007B5F92"/>
    <w:rsid w:val="007F09B3"/>
    <w:rsid w:val="00843962"/>
    <w:rsid w:val="00925262"/>
    <w:rsid w:val="009328AE"/>
    <w:rsid w:val="00956D09"/>
    <w:rsid w:val="00960DA9"/>
    <w:rsid w:val="009A3C2C"/>
    <w:rsid w:val="00A506F2"/>
    <w:rsid w:val="00A519D9"/>
    <w:rsid w:val="00A5521B"/>
    <w:rsid w:val="00A8657B"/>
    <w:rsid w:val="00AE0C89"/>
    <w:rsid w:val="00B23A90"/>
    <w:rsid w:val="00B6172C"/>
    <w:rsid w:val="00B8532B"/>
    <w:rsid w:val="00BD6205"/>
    <w:rsid w:val="00C13388"/>
    <w:rsid w:val="00C22EBF"/>
    <w:rsid w:val="00C931D8"/>
    <w:rsid w:val="00CA2B8A"/>
    <w:rsid w:val="00D658BA"/>
    <w:rsid w:val="00D81A75"/>
    <w:rsid w:val="00F37967"/>
    <w:rsid w:val="00F64028"/>
    <w:rsid w:val="00FB1D4A"/>
    <w:rsid w:val="00FE13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9C0F75"/>
  <w15:chartTrackingRefBased/>
  <w15:docId w15:val="{2E34BC44-12C8-4F80-BA1C-F1F28451F7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E244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6E244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E2440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rsid w:val="006E2440"/>
    <w:rPr>
      <w:rFonts w:cs="Times New Roman"/>
    </w:rPr>
  </w:style>
  <w:style w:type="paragraph" w:styleId="Zkladntext">
    <w:name w:val="Body Text"/>
    <w:basedOn w:val="Normlny"/>
    <w:link w:val="ZkladntextChar"/>
    <w:rsid w:val="006E244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6E244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6E2440"/>
    <w:pPr>
      <w:tabs>
        <w:tab w:val="num" w:pos="426"/>
      </w:tabs>
      <w:ind w:hanging="426"/>
    </w:pPr>
    <w:rPr>
      <w:b/>
      <w:bCs/>
    </w:rPr>
  </w:style>
  <w:style w:type="table" w:styleId="Mriekatabuky">
    <w:name w:val="Table Grid"/>
    <w:basedOn w:val="Normlnatabuka"/>
    <w:rsid w:val="001638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960DA9"/>
    <w:pPr>
      <w:ind w:left="720"/>
      <w:contextualSpacing/>
    </w:pPr>
  </w:style>
  <w:style w:type="paragraph" w:styleId="Hlavika">
    <w:name w:val="header"/>
    <w:basedOn w:val="Normlny"/>
    <w:link w:val="HlavikaChar"/>
    <w:unhideWhenUsed/>
    <w:rsid w:val="00C22EB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22EBF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1D23F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1D23F6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Zkladntext1">
    <w:name w:val="Základní text1"/>
    <w:rsid w:val="001D23F6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D23F6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D23F6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2908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0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9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545757-C0E4-4DF6-93D3-3AF31BF4C0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1464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LECÁKOVÁ Mária</dc:creator>
  <cp:keywords/>
  <dc:description/>
  <cp:lastModifiedBy>KOVAĽOVÁ Regina</cp:lastModifiedBy>
  <cp:revision>2</cp:revision>
  <cp:lastPrinted>2018-05-23T09:25:00Z</cp:lastPrinted>
  <dcterms:created xsi:type="dcterms:W3CDTF">2026-05-20T09:03:00Z</dcterms:created>
  <dcterms:modified xsi:type="dcterms:W3CDTF">2026-05-20T09:03:00Z</dcterms:modified>
</cp:coreProperties>
</file>