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EC3" w:rsidRDefault="00763EC3">
      <w:pPr>
        <w:spacing w:line="360" w:lineRule="auto"/>
        <w:jc w:val="right"/>
        <w:rPr>
          <w:b/>
          <w:bCs/>
          <w:sz w:val="24"/>
          <w:szCs w:val="24"/>
        </w:rPr>
      </w:pPr>
    </w:p>
    <w:p w:rsidR="00763EC3" w:rsidRDefault="00803C4F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Poznámky k 31.12.</w:t>
      </w:r>
      <w:r w:rsidR="00F5273B">
        <w:rPr>
          <w:b/>
          <w:bCs/>
          <w:sz w:val="24"/>
          <w:szCs w:val="24"/>
        </w:rPr>
        <w:t>2025</w:t>
      </w:r>
    </w:p>
    <w:p w:rsidR="00763EC3" w:rsidRDefault="00803C4F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ako súčasť konsolidovanej účtovnej závierky</w:t>
      </w:r>
    </w:p>
    <w:p w:rsidR="00763EC3" w:rsidRDefault="00803C4F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účtovnej jednotky verejnej správy </w:t>
      </w:r>
    </w:p>
    <w:p w:rsidR="00763EC3" w:rsidRDefault="00803C4F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i/>
          <w:sz w:val="24"/>
          <w:szCs w:val="24"/>
        </w:rPr>
        <w:t>Obce Danišovce</w:t>
      </w:r>
    </w:p>
    <w:p w:rsidR="00763EC3" w:rsidRDefault="00803C4F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I</w:t>
      </w:r>
    </w:p>
    <w:p w:rsidR="00763EC3" w:rsidRDefault="00803C4F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Všeobecné údaje</w:t>
      </w:r>
    </w:p>
    <w:p w:rsidR="00763EC3" w:rsidRDefault="00763EC3">
      <w:pPr>
        <w:spacing w:line="360" w:lineRule="auto"/>
        <w:jc w:val="center"/>
        <w:rPr>
          <w:sz w:val="24"/>
          <w:szCs w:val="24"/>
        </w:rPr>
      </w:pPr>
    </w:p>
    <w:p w:rsidR="00763EC3" w:rsidRDefault="00803C4F">
      <w:pPr>
        <w:spacing w:line="360" w:lineRule="auto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Identifikačné údaje o konsolidujúcej účtovnej jednotke</w:t>
      </w:r>
    </w:p>
    <w:tbl>
      <w:tblPr>
        <w:tblW w:w="10260" w:type="dxa"/>
        <w:tblInd w:w="9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1E0"/>
      </w:tblPr>
      <w:tblGrid>
        <w:gridCol w:w="4781"/>
        <w:gridCol w:w="5479"/>
      </w:tblGrid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Názov konsolidujúcej účtovnej jednotky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Obec Danišovce</w:t>
            </w:r>
          </w:p>
        </w:tc>
      </w:tr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Sídlo konsolidujúcej účtovnej jednotky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Danišovce 33, 053 22 Danišovce</w:t>
            </w:r>
          </w:p>
        </w:tc>
      </w:tr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Dátum založenia, vzniku konsolidujúcej účtovnej jednotky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Zo zákona</w:t>
            </w:r>
          </w:p>
        </w:tc>
      </w:tr>
    </w:tbl>
    <w:p w:rsidR="00763EC3" w:rsidRDefault="00763EC3">
      <w:pPr>
        <w:spacing w:line="360" w:lineRule="auto"/>
        <w:rPr>
          <w:sz w:val="24"/>
          <w:szCs w:val="24"/>
        </w:rPr>
      </w:pPr>
    </w:p>
    <w:p w:rsidR="00763EC3" w:rsidRDefault="00803C4F">
      <w:pPr>
        <w:spacing w:line="360" w:lineRule="auto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Identifikačné údaje o konsolidovaných  účtovných  jednotkách – obchodných spoločnostiach</w:t>
      </w:r>
    </w:p>
    <w:tbl>
      <w:tblPr>
        <w:tblW w:w="10260" w:type="dxa"/>
        <w:tblInd w:w="9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1E0"/>
      </w:tblPr>
      <w:tblGrid>
        <w:gridCol w:w="4781"/>
        <w:gridCol w:w="5479"/>
      </w:tblGrid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Obchodné meno konsolidovanej účtovnej jednotky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Obecné hospodárstvo obce Danišovce, s.r.o.</w:t>
            </w:r>
          </w:p>
        </w:tc>
      </w:tr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Sídlo konsolidovanej účtovnej jednotky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Danišovce 33, 053 22  Danišovce</w:t>
            </w:r>
          </w:p>
        </w:tc>
      </w:tr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IČO/ DIČ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44898282 / </w:t>
            </w:r>
            <w:r w:rsidR="00F5273B">
              <w:rPr>
                <w:i/>
                <w:sz w:val="24"/>
                <w:szCs w:val="24"/>
              </w:rPr>
              <w:t>2025</w:t>
            </w:r>
            <w:r>
              <w:rPr>
                <w:i/>
                <w:sz w:val="24"/>
                <w:szCs w:val="24"/>
              </w:rPr>
              <w:t>872478</w:t>
            </w:r>
          </w:p>
        </w:tc>
      </w:tr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konatelia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Miroslav Výrostek, Ľubomír Majko</w:t>
            </w:r>
          </w:p>
        </w:tc>
      </w:tr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Dátum založenia/vzniku konsolidovanej účtovnej jednotky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11.08.2009</w:t>
            </w:r>
          </w:p>
        </w:tc>
      </w:tr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Podiel konsolidujúcej účtovnej jednotky obce na  základnom imaní, hlasovacích právach konsolidovanej účtovnej  jednotky (obchodnej spoločnosti) 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100 % dcéra obce</w:t>
            </w:r>
          </w:p>
        </w:tc>
      </w:tr>
    </w:tbl>
    <w:p w:rsidR="00763EC3" w:rsidRDefault="00763EC3">
      <w:pPr>
        <w:spacing w:line="360" w:lineRule="auto"/>
        <w:rPr>
          <w:sz w:val="24"/>
          <w:szCs w:val="24"/>
        </w:rPr>
      </w:pPr>
    </w:p>
    <w:p w:rsidR="00763EC3" w:rsidRDefault="00803C4F">
      <w:pPr>
        <w:spacing w:line="360" w:lineRule="auto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Informácie o zamestnancoch konsolidovaného celku</w:t>
      </w:r>
    </w:p>
    <w:tbl>
      <w:tblPr>
        <w:tblW w:w="10260" w:type="dxa"/>
        <w:tblInd w:w="9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1E0"/>
      </w:tblPr>
      <w:tblGrid>
        <w:gridCol w:w="4781"/>
        <w:gridCol w:w="5479"/>
      </w:tblGrid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Priemerný počet zamestnancov  konsolidovaného celku počas účtovného obdobia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071317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8 OBEC + </w:t>
            </w:r>
            <w:r w:rsidR="008F6C36">
              <w:rPr>
                <w:i/>
                <w:sz w:val="24"/>
                <w:szCs w:val="24"/>
              </w:rPr>
              <w:t>4</w:t>
            </w:r>
            <w:r>
              <w:rPr>
                <w:i/>
                <w:sz w:val="24"/>
                <w:szCs w:val="24"/>
              </w:rPr>
              <w:t xml:space="preserve"> S.R.O. = </w:t>
            </w:r>
            <w:r w:rsidR="008F6C36">
              <w:rPr>
                <w:i/>
                <w:sz w:val="24"/>
                <w:szCs w:val="24"/>
              </w:rPr>
              <w:t>12</w:t>
            </w:r>
          </w:p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Obec zamestnáva  aj zamestnancov Materskej škôlky a školskej jedálne</w:t>
            </w:r>
          </w:p>
        </w:tc>
      </w:tr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z toho : Počet  vedúcich  zamestnancov 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 w:rsidP="00352C02">
            <w:pPr>
              <w:spacing w:line="360" w:lineRule="auto"/>
            </w:pPr>
            <w:r>
              <w:rPr>
                <w:i/>
                <w:sz w:val="24"/>
                <w:szCs w:val="24"/>
              </w:rPr>
              <w:t xml:space="preserve">1O + 1MŠ + </w:t>
            </w:r>
            <w:r w:rsidR="00352C02">
              <w:rPr>
                <w:i/>
                <w:sz w:val="24"/>
                <w:szCs w:val="24"/>
              </w:rPr>
              <w:t xml:space="preserve"> </w:t>
            </w:r>
            <w:r w:rsidR="008F6C36">
              <w:rPr>
                <w:i/>
                <w:sz w:val="24"/>
                <w:szCs w:val="24"/>
              </w:rPr>
              <w:t>1</w:t>
            </w:r>
            <w:r w:rsidR="00352C02">
              <w:rPr>
                <w:i/>
                <w:sz w:val="24"/>
                <w:szCs w:val="24"/>
              </w:rPr>
              <w:t xml:space="preserve"> s.r.o. = 2</w:t>
            </w:r>
          </w:p>
        </w:tc>
      </w:tr>
    </w:tbl>
    <w:p w:rsidR="00763EC3" w:rsidRDefault="00763EC3">
      <w:pPr>
        <w:spacing w:line="360" w:lineRule="auto"/>
        <w:rPr>
          <w:sz w:val="24"/>
          <w:szCs w:val="24"/>
        </w:rPr>
      </w:pPr>
    </w:p>
    <w:p w:rsidR="00763EC3" w:rsidRDefault="00803C4F">
      <w:pPr>
        <w:spacing w:line="360" w:lineRule="auto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Informácie o zostavení individuálnej účtovnej závierky konsolidovanej účtovnej jednotky – obchodnej spoločnosti, ak je iný ako 31.12.</w:t>
      </w:r>
      <w:r w:rsidR="00F5273B">
        <w:rPr>
          <w:b/>
          <w:i/>
          <w:sz w:val="24"/>
          <w:szCs w:val="24"/>
        </w:rPr>
        <w:t>2025</w:t>
      </w:r>
    </w:p>
    <w:tbl>
      <w:tblPr>
        <w:tblW w:w="10260" w:type="dxa"/>
        <w:tblInd w:w="9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1E0"/>
      </w:tblPr>
      <w:tblGrid>
        <w:gridCol w:w="4781"/>
        <w:gridCol w:w="5479"/>
      </w:tblGrid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Obchodné meno konsolidovanej účtovnej jednotky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Obecné hospodárstvo obce Danišovce</w:t>
            </w:r>
          </w:p>
        </w:tc>
      </w:tr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Deň, ku ktorému  bola  zostavená individuálna účtovná závierka konsolidovanej účtovnej jednotky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K 31.12.</w:t>
            </w:r>
            <w:r w:rsidR="00F5273B">
              <w:rPr>
                <w:i/>
                <w:sz w:val="24"/>
                <w:szCs w:val="24"/>
              </w:rPr>
              <w:t>2025</w:t>
            </w:r>
          </w:p>
        </w:tc>
      </w:tr>
    </w:tbl>
    <w:p w:rsidR="00763EC3" w:rsidRDefault="00763EC3">
      <w:pPr>
        <w:spacing w:line="360" w:lineRule="auto"/>
        <w:rPr>
          <w:b/>
          <w:i/>
          <w:sz w:val="24"/>
          <w:szCs w:val="24"/>
        </w:rPr>
      </w:pPr>
    </w:p>
    <w:p w:rsidR="00763EC3" w:rsidRDefault="00803C4F">
      <w:pPr>
        <w:spacing w:before="120" w:line="360" w:lineRule="auto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Informácie o výške podielov na výsledku hospodárenia konsolidovaných účtovných jednotiek (obchodných spoločností), ktoré konsolidujúca účtovná jednotka (obec resp. VÚC) ovláda alebo vykonáva v nich podstatný vplyv, ktoré boli nadobudnuté  v priebehu účtovného obdobia</w:t>
      </w:r>
    </w:p>
    <w:tbl>
      <w:tblPr>
        <w:tblW w:w="10260" w:type="dxa"/>
        <w:tblInd w:w="9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1E0"/>
      </w:tblPr>
      <w:tblGrid>
        <w:gridCol w:w="4781"/>
        <w:gridCol w:w="5479"/>
      </w:tblGrid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Obchodné meno konsolidovanej účtovnej jednotky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Obecné hospodárstvo obce Danišovce</w:t>
            </w:r>
          </w:p>
        </w:tc>
      </w:tr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Výška podielu na výsledku hospodárenia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100%</w:t>
            </w:r>
          </w:p>
        </w:tc>
      </w:tr>
    </w:tbl>
    <w:p w:rsidR="00763EC3" w:rsidRDefault="00763EC3">
      <w:pPr>
        <w:spacing w:line="360" w:lineRule="auto"/>
        <w:rPr>
          <w:b/>
          <w:i/>
          <w:sz w:val="24"/>
          <w:szCs w:val="24"/>
        </w:rPr>
      </w:pPr>
    </w:p>
    <w:p w:rsidR="00763EC3" w:rsidRDefault="00803C4F">
      <w:pPr>
        <w:spacing w:before="120" w:line="360" w:lineRule="auto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Informácie o výsledku hospodárenia z dôvodu predaja majetku medzi účtovnými jednotkami konsolidovaného celku (obce resp. VÚC)</w:t>
      </w:r>
    </w:p>
    <w:tbl>
      <w:tblPr>
        <w:tblW w:w="10260" w:type="dxa"/>
        <w:tblInd w:w="9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1E0"/>
      </w:tblPr>
      <w:tblGrid>
        <w:gridCol w:w="4781"/>
        <w:gridCol w:w="5479"/>
      </w:tblGrid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Názov konsolidovanej účtovnej jednotky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–-</w:t>
            </w:r>
          </w:p>
        </w:tc>
      </w:tr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Výsledok hospodárenia  (+/-)  z predaja majetku v rámci konsolidovaného celku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–-</w:t>
            </w:r>
          </w:p>
        </w:tc>
      </w:tr>
    </w:tbl>
    <w:p w:rsidR="00763EC3" w:rsidRDefault="00763EC3">
      <w:pPr>
        <w:spacing w:line="360" w:lineRule="auto"/>
        <w:rPr>
          <w:b/>
          <w:i/>
          <w:sz w:val="24"/>
          <w:szCs w:val="24"/>
        </w:rPr>
      </w:pPr>
    </w:p>
    <w:p w:rsidR="00763EC3" w:rsidRDefault="00763EC3">
      <w:pPr>
        <w:spacing w:line="360" w:lineRule="auto"/>
        <w:rPr>
          <w:b/>
          <w:i/>
          <w:sz w:val="24"/>
          <w:szCs w:val="24"/>
        </w:rPr>
      </w:pPr>
    </w:p>
    <w:p w:rsidR="00763EC3" w:rsidRDefault="00803C4F">
      <w:pPr>
        <w:spacing w:line="360" w:lineRule="auto"/>
        <w:jc w:val="both"/>
        <w:rPr>
          <w:b/>
          <w:i/>
          <w:sz w:val="24"/>
          <w:szCs w:val="24"/>
        </w:rPr>
      </w:pPr>
      <w:r>
        <w:rPr>
          <w:b/>
          <w:sz w:val="24"/>
          <w:szCs w:val="24"/>
        </w:rPr>
        <w:t>Informácie o metódach oceňovania použitých pri ocenení jednotlivých položiek konsolidovanej účtovnej závierky Obce Danišovce</w:t>
      </w:r>
    </w:p>
    <w:p w:rsidR="00763EC3" w:rsidRDefault="00763EC3">
      <w:pPr>
        <w:spacing w:line="360" w:lineRule="auto"/>
        <w:rPr>
          <w:b/>
          <w:i/>
          <w:sz w:val="24"/>
          <w:szCs w:val="24"/>
        </w:rPr>
      </w:pP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Pri oceňovaní majetku a záväzkov sa uplatňuje zásada opatrnosti. Za základ sa berú všetky riziká, straty a zníženia hodnoty, ktoré sa týkajú majetku a záväzkov a sú známe ku dňu zostavenia účtovnej závierky.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Dlhodobý hmotný a nehmotný majetok nakupovaný sa oceňuje obstarávacou cenou, ktorá zahrňuje cenu obstarania a náklady súvisiace s obstaraním (clo, prepravu, montáž, poistné a pod.). 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Súčasťou obstarávacej ceny dlhodobého nehmotného a hmotného majetku </w:t>
      </w:r>
      <w:r>
        <w:rPr>
          <w:iCs/>
          <w:sz w:val="24"/>
          <w:szCs w:val="24"/>
        </w:rPr>
        <w:t xml:space="preserve">(nie) sú </w:t>
      </w:r>
      <w:r>
        <w:rPr>
          <w:sz w:val="24"/>
          <w:szCs w:val="24"/>
        </w:rPr>
        <w:t>úroky z úverov.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bCs/>
          <w:sz w:val="24"/>
          <w:szCs w:val="24"/>
        </w:rPr>
      </w:pPr>
      <w:r>
        <w:rPr>
          <w:sz w:val="24"/>
          <w:szCs w:val="24"/>
        </w:rPr>
        <w:t>Dlhodobý majetok vytvorený vlastnou činnosťou sa oceňuje vlastnými nákladmi, ktoré predstavujú  všetky priame náklady vynaložené na výrobu alebo inú činnosť a všetky nepriame náklady vzťahujúce sa na výrobu alebo inú činnosť.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bCs/>
          <w:sz w:val="24"/>
          <w:szCs w:val="24"/>
        </w:rPr>
      </w:pPr>
      <w:r>
        <w:rPr>
          <w:iCs/>
          <w:sz w:val="24"/>
          <w:szCs w:val="24"/>
        </w:rPr>
        <w:lastRenderedPageBreak/>
        <w:t>Dlhodobý majetok nadobudnutý darovaním sa oceňuje reprodukčnou obstarávacou cenou, teda cenou, za ktorú by sa majetok obstaral v čase, keď sa o ňom účtuje.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bCs/>
          <w:sz w:val="24"/>
          <w:szCs w:val="24"/>
        </w:rPr>
      </w:pPr>
      <w:r>
        <w:rPr>
          <w:iCs/>
          <w:sz w:val="24"/>
          <w:szCs w:val="24"/>
        </w:rPr>
        <w:t>Dlhodobý majetok nadobudnutý prevodom správy sa oceňuje cenou, v ktorej sa doteraz viedol v účtovníctve.</w:t>
      </w:r>
    </w:p>
    <w:p w:rsidR="00763EC3" w:rsidRDefault="00803C4F">
      <w:pPr>
        <w:numPr>
          <w:ilvl w:val="0"/>
          <w:numId w:val="6"/>
        </w:numPr>
        <w:spacing w:line="360" w:lineRule="auto"/>
        <w:rPr>
          <w:sz w:val="24"/>
          <w:szCs w:val="24"/>
        </w:rPr>
      </w:pPr>
      <w:r>
        <w:rPr>
          <w:bCs/>
          <w:sz w:val="24"/>
          <w:szCs w:val="24"/>
        </w:rPr>
        <w:t>Dlhodobý finančný majetok sa oceňuje obstarávacou cenou.</w:t>
      </w:r>
    </w:p>
    <w:p w:rsidR="00763EC3" w:rsidRDefault="00803C4F">
      <w:pPr>
        <w:numPr>
          <w:ilvl w:val="0"/>
          <w:numId w:val="6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Deriváty sa pri nadobudnutí oceňujú cenou obstarania a ku dňu, ku ktorému sa zostavuje účtovná závierka, reálnou hodnotou.</w:t>
      </w:r>
    </w:p>
    <w:p w:rsidR="00763EC3" w:rsidRDefault="00803C4F">
      <w:pPr>
        <w:numPr>
          <w:ilvl w:val="0"/>
          <w:numId w:val="6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Majetok a záväzky zabezpečené derivátmi sa oceňujú reálnou hodnotou.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Nakupované zásoby </w:t>
      </w:r>
      <w:r>
        <w:rPr>
          <w:sz w:val="24"/>
          <w:szCs w:val="24"/>
        </w:rPr>
        <w:t xml:space="preserve">sa oceňujú obstarávacou cenou, ktorou je cena obstarania vrátane nákladov súvisiacich s obstaraním ako napr. prepravné, provízia, poistné a zľavy.     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Zásoby vytvorené vlastnou činnosťousa oceňujú vlastnými nákladmi t.j. priamymi nákladmi vynaloženými na tvorbu zásob ako aj časťou nepriamych nákladov, ktoré sa k tvorbe zásob vzťahujú. 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Pohľadávky sa oceňujú v menovitej hodnote.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Cenné papiere a podiely sa oceňujú obstarávacími cenami, vrátane nákladov súvisiacich s obstaraním. 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Pohľadávky sa pri ich vzniku oceňujú menovitou hodnotou.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Peňažné prostriedky a ceniny sa oceňujú ich menovitou hodnotou.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Záväzky sa pri ich vzniku oceňujú menovitou hodnotou.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Záväzky sa pri ich prevzatí oceňujú obstarávacou cenou.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Ak sa pri inventarizácii zistí, že suma záväzkov je iná ako ich výška v účtovníctve, uvedú sa záväzky v účtovníctve a v účtovnej závierke v tomto zistenom ocenení. </w:t>
      </w:r>
      <w:r>
        <w:rPr>
          <w:bCs/>
          <w:sz w:val="24"/>
          <w:szCs w:val="24"/>
        </w:rPr>
        <w:t> </w:t>
      </w:r>
    </w:p>
    <w:p w:rsidR="00763EC3" w:rsidRDefault="00763EC3">
      <w:pPr>
        <w:spacing w:line="360" w:lineRule="auto"/>
        <w:rPr>
          <w:b/>
          <w:bCs/>
          <w:sz w:val="24"/>
          <w:szCs w:val="24"/>
        </w:rPr>
      </w:pPr>
    </w:p>
    <w:p w:rsidR="00763EC3" w:rsidRDefault="00803C4F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line="360" w:lineRule="auto"/>
        <w:ind w:left="70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Konsolidovaný celok Obce Danišovce zahŕňa  , 1 obchodnú spoločnosť;  ich identifikačné údaje sa nachádzajú v úvode.</w:t>
      </w:r>
    </w:p>
    <w:p w:rsidR="00763EC3" w:rsidRDefault="00763EC3">
      <w:pPr>
        <w:spacing w:line="360" w:lineRule="auto"/>
        <w:rPr>
          <w:b/>
          <w:bCs/>
          <w:sz w:val="24"/>
          <w:szCs w:val="24"/>
        </w:rPr>
      </w:pPr>
    </w:p>
    <w:p w:rsidR="00763EC3" w:rsidRDefault="00763EC3">
      <w:pPr>
        <w:spacing w:line="360" w:lineRule="auto"/>
        <w:rPr>
          <w:b/>
          <w:bCs/>
          <w:sz w:val="24"/>
          <w:szCs w:val="24"/>
        </w:rPr>
      </w:pPr>
    </w:p>
    <w:p w:rsidR="00763EC3" w:rsidRDefault="00803C4F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 </w:t>
      </w:r>
      <w:r>
        <w:rPr>
          <w:b/>
          <w:sz w:val="24"/>
          <w:szCs w:val="24"/>
        </w:rPr>
        <w:t>Čl. II</w:t>
      </w:r>
    </w:p>
    <w:p w:rsidR="00763EC3" w:rsidRDefault="00803C4F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Informácie o metódach a postupoch konsolidácie</w:t>
      </w:r>
    </w:p>
    <w:p w:rsidR="00763EC3" w:rsidRDefault="00763EC3">
      <w:pPr>
        <w:jc w:val="both"/>
        <w:rPr>
          <w:sz w:val="24"/>
          <w:szCs w:val="24"/>
        </w:rPr>
      </w:pPr>
    </w:p>
    <w:p w:rsidR="00763EC3" w:rsidRDefault="00803C4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Konsolidovaná účtovná závierka Obce Danišovce bola zostavená v súlade so zákonomč. 431/2002 Z. z. o účtovníctve v znení neskorších predpisov v súlade s Opatrením Ministerstva financií Slovenskej republiky  zo dňa 17. decembra 2008 č. MF/27526/2008 – 31, ktorým sa ustanovujú podrobnosti o metódach a postupoch konsolidácie vo verejnej správe a podrobnosti o usporiadaní a označovaní položiek konsolidovanej účtovnej závierky vo verejnej správe.</w:t>
      </w:r>
    </w:p>
    <w:p w:rsidR="00763EC3" w:rsidRDefault="00763EC3">
      <w:pPr>
        <w:spacing w:line="360" w:lineRule="auto"/>
        <w:jc w:val="both"/>
        <w:rPr>
          <w:sz w:val="24"/>
          <w:szCs w:val="24"/>
        </w:rPr>
      </w:pPr>
    </w:p>
    <w:p w:rsidR="00763EC3" w:rsidRDefault="00803C4F">
      <w:pPr>
        <w:spacing w:line="360" w:lineRule="auto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lastRenderedPageBreak/>
        <w:t>Zahrnutie konsolidovaných účtovných jednotiek do konsolidovanej účtovnej závierky</w:t>
      </w:r>
    </w:p>
    <w:tbl>
      <w:tblPr>
        <w:tblW w:w="9816" w:type="dxa"/>
        <w:tblInd w:w="2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4A0"/>
      </w:tblPr>
      <w:tblGrid>
        <w:gridCol w:w="5100"/>
        <w:gridCol w:w="1537"/>
        <w:gridCol w:w="1559"/>
        <w:gridCol w:w="1620"/>
      </w:tblGrid>
      <w:tr w:rsidR="00763EC3">
        <w:tc>
          <w:tcPr>
            <w:tcW w:w="5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Názov resp. obchodné meno </w:t>
            </w:r>
          </w:p>
          <w:p w:rsidR="00763EC3" w:rsidRDefault="00803C4F">
            <w:pPr>
              <w:spacing w:line="360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konsolidovanej účtovnej jednotky</w:t>
            </w:r>
          </w:p>
        </w:tc>
        <w:tc>
          <w:tcPr>
            <w:tcW w:w="1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Metóda </w:t>
            </w:r>
          </w:p>
          <w:p w:rsidR="00763EC3" w:rsidRDefault="00803C4F">
            <w:pPr>
              <w:spacing w:line="360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úplnej konsolidácie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Metóda </w:t>
            </w:r>
          </w:p>
          <w:p w:rsidR="00763EC3" w:rsidRDefault="00803C4F">
            <w:pPr>
              <w:spacing w:line="360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podielovej konsolidácie</w:t>
            </w:r>
          </w:p>
        </w:tc>
        <w:tc>
          <w:tcPr>
            <w:tcW w:w="1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Metóda </w:t>
            </w:r>
          </w:p>
          <w:p w:rsidR="00763EC3" w:rsidRDefault="00803C4F">
            <w:pPr>
              <w:spacing w:line="360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vlastného imania</w:t>
            </w:r>
          </w:p>
        </w:tc>
      </w:tr>
      <w:tr w:rsidR="00763EC3">
        <w:tc>
          <w:tcPr>
            <w:tcW w:w="5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Konsolidovaná účtovná jednotka s.r.o.</w:t>
            </w:r>
          </w:p>
        </w:tc>
        <w:tc>
          <w:tcPr>
            <w:tcW w:w="1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áno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763EC3">
            <w:pPr>
              <w:spacing w:line="360" w:lineRule="auto"/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763EC3">
            <w:pPr>
              <w:spacing w:line="360" w:lineRule="auto"/>
              <w:jc w:val="both"/>
              <w:rPr>
                <w:i/>
                <w:sz w:val="24"/>
                <w:szCs w:val="24"/>
              </w:rPr>
            </w:pPr>
          </w:p>
        </w:tc>
      </w:tr>
    </w:tbl>
    <w:p w:rsidR="00763EC3" w:rsidRDefault="00763EC3">
      <w:pPr>
        <w:spacing w:line="360" w:lineRule="auto"/>
        <w:jc w:val="both"/>
        <w:rPr>
          <w:sz w:val="24"/>
          <w:szCs w:val="24"/>
        </w:rPr>
      </w:pPr>
    </w:p>
    <w:p w:rsidR="00763EC3" w:rsidRPr="008B6EDC" w:rsidRDefault="00803C4F">
      <w:pPr>
        <w:spacing w:line="360" w:lineRule="auto"/>
        <w:jc w:val="both"/>
        <w:rPr>
          <w:sz w:val="24"/>
          <w:szCs w:val="24"/>
          <w:u w:val="single"/>
        </w:rPr>
      </w:pPr>
      <w:r w:rsidRPr="008B6EDC">
        <w:rPr>
          <w:sz w:val="24"/>
          <w:szCs w:val="24"/>
          <w:u w:val="single"/>
        </w:rPr>
        <w:t>Metóda úplnej konsolidácie bola použitá pri dcérskych účtovných jednotkách.</w:t>
      </w:r>
    </w:p>
    <w:p w:rsidR="00763EC3" w:rsidRDefault="00803C4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Metóda podielovej konsolidácie by bola použitá pri spoločných účtovných jednotkách.</w:t>
      </w:r>
    </w:p>
    <w:p w:rsidR="00763EC3" w:rsidRDefault="00803C4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Metóda vlastného imania by bola použitá pri pridružených účtovných jednotkách.</w:t>
      </w:r>
    </w:p>
    <w:p w:rsidR="00763EC3" w:rsidRDefault="00763EC3">
      <w:pPr>
        <w:spacing w:line="360" w:lineRule="auto"/>
        <w:jc w:val="both"/>
        <w:rPr>
          <w:b/>
          <w:i/>
          <w:sz w:val="24"/>
          <w:szCs w:val="24"/>
        </w:rPr>
      </w:pPr>
    </w:p>
    <w:p w:rsidR="00763EC3" w:rsidRDefault="00803C4F">
      <w:pPr>
        <w:spacing w:line="360" w:lineRule="auto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Moment prvej konsolidácie kapitálu :</w:t>
      </w:r>
    </w:p>
    <w:p w:rsidR="00763EC3" w:rsidRDefault="00803C4F">
      <w:pPr>
        <w:numPr>
          <w:ilvl w:val="0"/>
          <w:numId w:val="8"/>
        </w:numPr>
        <w:tabs>
          <w:tab w:val="left" w:pos="567"/>
        </w:tabs>
        <w:spacing w:line="360" w:lineRule="auto"/>
        <w:ind w:hanging="1156"/>
        <w:rPr>
          <w:sz w:val="24"/>
          <w:szCs w:val="24"/>
        </w:rPr>
      </w:pPr>
      <w:r>
        <w:rPr>
          <w:sz w:val="24"/>
          <w:szCs w:val="24"/>
        </w:rPr>
        <w:t xml:space="preserve">Pri  rozpočtových organizáciách je to deň ich zriadenia. </w:t>
      </w:r>
    </w:p>
    <w:p w:rsidR="00763EC3" w:rsidRDefault="00803C4F">
      <w:pPr>
        <w:numPr>
          <w:ilvl w:val="0"/>
          <w:numId w:val="8"/>
        </w:numPr>
        <w:tabs>
          <w:tab w:val="left" w:pos="567"/>
        </w:tabs>
        <w:spacing w:line="360" w:lineRule="auto"/>
        <w:ind w:hanging="1156"/>
        <w:rPr>
          <w:sz w:val="24"/>
          <w:szCs w:val="24"/>
        </w:rPr>
      </w:pPr>
      <w:r>
        <w:rPr>
          <w:sz w:val="24"/>
          <w:szCs w:val="24"/>
        </w:rPr>
        <w:t xml:space="preserve">Pri  príspevkových  organizáciách je to deň ich zriadenia. </w:t>
      </w:r>
    </w:p>
    <w:p w:rsidR="00763EC3" w:rsidRDefault="00803C4F">
      <w:pPr>
        <w:numPr>
          <w:ilvl w:val="0"/>
          <w:numId w:val="8"/>
        </w:numPr>
        <w:tabs>
          <w:tab w:val="left" w:pos="567"/>
        </w:tabs>
        <w:spacing w:line="360" w:lineRule="auto"/>
        <w:ind w:hanging="1156"/>
        <w:rPr>
          <w:sz w:val="24"/>
          <w:szCs w:val="24"/>
        </w:rPr>
      </w:pPr>
      <w:r>
        <w:rPr>
          <w:sz w:val="24"/>
          <w:szCs w:val="24"/>
        </w:rPr>
        <w:t>Pri obchodných spoločnostiach je to deň obstarania podielov.</w:t>
      </w:r>
    </w:p>
    <w:p w:rsidR="00763EC3" w:rsidRDefault="00763EC3">
      <w:pPr>
        <w:spacing w:line="360" w:lineRule="auto"/>
        <w:jc w:val="both"/>
        <w:rPr>
          <w:sz w:val="24"/>
          <w:szCs w:val="24"/>
        </w:rPr>
      </w:pPr>
    </w:p>
    <w:p w:rsidR="00763EC3" w:rsidRDefault="00803C4F">
      <w:pPr>
        <w:spacing w:line="360" w:lineRule="auto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Informácie o goodwille</w:t>
      </w:r>
    </w:p>
    <w:p w:rsidR="00763EC3" w:rsidRDefault="00803C4F">
      <w:pPr>
        <w:numPr>
          <w:ilvl w:val="0"/>
          <w:numId w:val="9"/>
        </w:numPr>
        <w:tabs>
          <w:tab w:val="left" w:pos="567"/>
        </w:tabs>
        <w:spacing w:line="360" w:lineRule="auto"/>
        <w:ind w:left="567" w:hanging="283"/>
        <w:jc w:val="both"/>
        <w:rPr>
          <w:sz w:val="24"/>
          <w:szCs w:val="24"/>
        </w:rPr>
      </w:pPr>
      <w:r>
        <w:rPr>
          <w:sz w:val="24"/>
          <w:szCs w:val="24"/>
        </w:rPr>
        <w:t>Goodwill nevzniká pri konsolidovanej účtovnej  jednotke, ktorou je rozpočtová organizácia.</w:t>
      </w:r>
    </w:p>
    <w:p w:rsidR="00763EC3" w:rsidRDefault="00803C4F">
      <w:pPr>
        <w:numPr>
          <w:ilvl w:val="0"/>
          <w:numId w:val="9"/>
        </w:numPr>
        <w:tabs>
          <w:tab w:val="left" w:pos="567"/>
        </w:tabs>
        <w:spacing w:line="360" w:lineRule="auto"/>
        <w:ind w:left="567" w:hanging="283"/>
        <w:jc w:val="both"/>
        <w:rPr>
          <w:sz w:val="24"/>
          <w:szCs w:val="24"/>
        </w:rPr>
      </w:pPr>
      <w:r>
        <w:rPr>
          <w:sz w:val="24"/>
          <w:szCs w:val="24"/>
        </w:rPr>
        <w:t>Goodwill nevzniká pri konsolidovanej účtovnej  jednotke, ktorou je príspevková  organizácia.</w:t>
      </w:r>
    </w:p>
    <w:p w:rsidR="00763EC3" w:rsidRDefault="00803C4F">
      <w:pPr>
        <w:numPr>
          <w:ilvl w:val="0"/>
          <w:numId w:val="9"/>
        </w:numPr>
        <w:tabs>
          <w:tab w:val="left" w:pos="567"/>
        </w:tabs>
        <w:spacing w:line="360" w:lineRule="auto"/>
        <w:ind w:left="567" w:hanging="28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Goodwill nevzniká pri založení konsolidovanej účtovnej  jednotky, ktorou je obchodná spoločnosť. </w:t>
      </w:r>
    </w:p>
    <w:p w:rsidR="00763EC3" w:rsidRDefault="00803C4F">
      <w:pPr>
        <w:numPr>
          <w:ilvl w:val="0"/>
          <w:numId w:val="9"/>
        </w:numPr>
        <w:tabs>
          <w:tab w:val="left" w:pos="567"/>
        </w:tabs>
        <w:spacing w:line="360" w:lineRule="auto"/>
        <w:ind w:left="567" w:hanging="283"/>
        <w:jc w:val="both"/>
        <w:rPr>
          <w:sz w:val="24"/>
          <w:szCs w:val="24"/>
        </w:rPr>
      </w:pPr>
      <w:r>
        <w:rPr>
          <w:sz w:val="24"/>
          <w:szCs w:val="24"/>
        </w:rPr>
        <w:t>Goodwill vzniká pri kúpe už existujúcej konsolidovanej účtovnej  jednotky, ktorou je obchodná spoločnosť.</w:t>
      </w:r>
    </w:p>
    <w:p w:rsidR="00763EC3" w:rsidRDefault="00803C4F">
      <w:pPr>
        <w:numPr>
          <w:ilvl w:val="0"/>
          <w:numId w:val="9"/>
        </w:numPr>
        <w:tabs>
          <w:tab w:val="left" w:pos="567"/>
        </w:tabs>
        <w:spacing w:line="360" w:lineRule="auto"/>
        <w:ind w:hanging="1156"/>
        <w:jc w:val="both"/>
        <w:rPr>
          <w:sz w:val="24"/>
          <w:szCs w:val="24"/>
        </w:rPr>
      </w:pPr>
      <w:r>
        <w:rPr>
          <w:sz w:val="24"/>
          <w:szCs w:val="24"/>
        </w:rPr>
        <w:t>Goodwill sa odpisuje do 5 rokov.</w:t>
      </w:r>
    </w:p>
    <w:p w:rsidR="00763EC3" w:rsidRDefault="00763EC3">
      <w:pPr>
        <w:spacing w:line="360" w:lineRule="auto"/>
        <w:ind w:left="1440"/>
        <w:jc w:val="both"/>
        <w:rPr>
          <w:sz w:val="24"/>
          <w:szCs w:val="24"/>
        </w:rPr>
      </w:pPr>
    </w:p>
    <w:p w:rsidR="00763EC3" w:rsidRDefault="00803C4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 roku </w:t>
      </w:r>
      <w:r w:rsidR="00F5273B">
        <w:rPr>
          <w:sz w:val="24"/>
          <w:szCs w:val="24"/>
        </w:rPr>
        <w:t>2025</w:t>
      </w:r>
      <w:r>
        <w:rPr>
          <w:sz w:val="24"/>
          <w:szCs w:val="24"/>
        </w:rPr>
        <w:t>, rovnako ako v predchádzajúcich účtovných obdobiach,  sa medzi účtovnými jednotkami konsolidovaného celku Obce neuskutočnil nákup, resp. predaj majetku. Preto nebolo potrebné vykonať konsolidáciu medzivýsledku.</w:t>
      </w:r>
    </w:p>
    <w:p w:rsidR="00763EC3" w:rsidRDefault="00763EC3">
      <w:pPr>
        <w:jc w:val="both"/>
        <w:rPr>
          <w:sz w:val="24"/>
          <w:szCs w:val="24"/>
        </w:rPr>
      </w:pPr>
    </w:p>
    <w:p w:rsidR="00763EC3" w:rsidRDefault="00803C4F">
      <w:pPr>
        <w:pStyle w:val="Nadpis21"/>
      </w:pPr>
      <w:r>
        <w:t>Dlhodobý nehmotný majetok a dlhodobý hmotný majetok</w:t>
      </w:r>
    </w:p>
    <w:p w:rsidR="00763EC3" w:rsidRDefault="00803C4F">
      <w:pPr>
        <w:pStyle w:val="odstavec"/>
      </w:pPr>
      <w:r>
        <w:t xml:space="preserve">Prehľad pohybu dlhodobého nehmotného a dlhodobého hmotného majetku od 1. januára </w:t>
      </w:r>
      <w:r w:rsidR="00F5273B">
        <w:t>2025</w:t>
      </w:r>
      <w:r>
        <w:t xml:space="preserve"> do 31. decembra </w:t>
      </w:r>
      <w:r w:rsidR="00F5273B">
        <w:t>2025</w:t>
      </w:r>
      <w:r>
        <w:t xml:space="preserve"> je uvedený v tabuľkovej časti </w:t>
      </w:r>
      <w:r>
        <w:rPr>
          <w:i/>
        </w:rPr>
        <w:t>Prehľad o pohybe dlhodobého majetku.</w:t>
      </w:r>
    </w:p>
    <w:p w:rsidR="00763EC3" w:rsidRDefault="00763EC3">
      <w:pPr>
        <w:pStyle w:val="odstavec"/>
      </w:pPr>
    </w:p>
    <w:p w:rsidR="00763EC3" w:rsidRDefault="00803C4F">
      <w:pPr>
        <w:pStyle w:val="odstavec"/>
      </w:pPr>
      <w:r>
        <w:t>Dlhodobý nehmotný a hmotný majetok je poistený pre prípad škôd spôsobených krádežou a živelnou pohromou.</w:t>
      </w:r>
    </w:p>
    <w:p w:rsidR="00763EC3" w:rsidRDefault="00763EC3">
      <w:pPr>
        <w:pStyle w:val="odstavec"/>
      </w:pPr>
    </w:p>
    <w:p w:rsidR="00763EC3" w:rsidRDefault="00071317">
      <w:pPr>
        <w:pStyle w:val="odstavec"/>
      </w:pPr>
      <w:r>
        <w:t xml:space="preserve"> </w:t>
      </w:r>
      <w:r w:rsidR="00803C4F">
        <w:t xml:space="preserve">  </w:t>
      </w:r>
    </w:p>
    <w:p w:rsidR="00763EC3" w:rsidRDefault="00763EC3">
      <w:pPr>
        <w:pStyle w:val="odstavec"/>
      </w:pPr>
    </w:p>
    <w:p w:rsidR="00763EC3" w:rsidRDefault="00763EC3">
      <w:pPr>
        <w:pStyle w:val="odstavec"/>
      </w:pPr>
    </w:p>
    <w:p w:rsidR="00763EC3" w:rsidRDefault="00803C4F">
      <w:pPr>
        <w:pStyle w:val="Nadpis21"/>
      </w:pPr>
      <w:r>
        <w:lastRenderedPageBreak/>
        <w:t>Dlhodobý finančný majetok</w:t>
      </w:r>
    </w:p>
    <w:p w:rsidR="00763EC3" w:rsidRDefault="00803C4F">
      <w:pPr>
        <w:pStyle w:val="odstavec"/>
        <w:rPr>
          <w:i/>
        </w:rPr>
      </w:pPr>
      <w:r>
        <w:t xml:space="preserve">Prehľad dlhodobého finančného majetku účtovnej jednotky od 1. januára </w:t>
      </w:r>
      <w:r w:rsidR="00F5273B">
        <w:t>2025</w:t>
      </w:r>
      <w:r>
        <w:t xml:space="preserve"> do                   31. decembra </w:t>
      </w:r>
      <w:r w:rsidR="00F5273B">
        <w:t>2025</w:t>
      </w:r>
      <w:r>
        <w:t xml:space="preserve"> je uvedený je uvedený v tabuľkovej časti </w:t>
      </w:r>
      <w:r>
        <w:rPr>
          <w:i/>
        </w:rPr>
        <w:t>Prehľad o pohybe dlhodobého majetku.</w:t>
      </w:r>
    </w:p>
    <w:p w:rsidR="00763EC3" w:rsidRDefault="00763EC3">
      <w:pPr>
        <w:pStyle w:val="odstavec"/>
      </w:pPr>
    </w:p>
    <w:p w:rsidR="00763EC3" w:rsidRDefault="00763EC3">
      <w:pPr>
        <w:pStyle w:val="odstavec"/>
      </w:pPr>
    </w:p>
    <w:p w:rsidR="00763EC3" w:rsidRDefault="00803C4F">
      <w:pPr>
        <w:pStyle w:val="odstavec"/>
      </w:pPr>
      <w:r>
        <w:t>Obec vlastní akcie v Podtatranskej vodárenskej spoločnosti, a.s. v mene euro.  Účtovná hodnota k 31.12.</w:t>
      </w:r>
      <w:r w:rsidR="00F5273B">
        <w:t>2025</w:t>
      </w:r>
      <w:r>
        <w:t xml:space="preserve"> predstavovala sumu  48 590,16 eur. </w:t>
      </w:r>
    </w:p>
    <w:p w:rsidR="00763EC3" w:rsidRDefault="00763EC3">
      <w:pPr>
        <w:rPr>
          <w:sz w:val="24"/>
          <w:szCs w:val="24"/>
        </w:rPr>
      </w:pPr>
    </w:p>
    <w:p w:rsidR="00763EC3" w:rsidRDefault="00803C4F">
      <w:pPr>
        <w:pStyle w:val="Nadpis21"/>
      </w:pPr>
      <w:r>
        <w:t>Pohľadávky</w:t>
      </w:r>
    </w:p>
    <w:p w:rsidR="00763EC3" w:rsidRDefault="00803C4F">
      <w:pPr>
        <w:pStyle w:val="odstavec"/>
      </w:pPr>
      <w:r>
        <w:t>Rozdelenie pohľadávok podľa splatnosti sú uvedené v tabuľkovej časti.</w:t>
      </w:r>
    </w:p>
    <w:p w:rsidR="00763EC3" w:rsidRDefault="00803C4F">
      <w:pPr>
        <w:pStyle w:val="odstavec"/>
      </w:pPr>
      <w:r>
        <w:t>Najvýznamnejšou položkou pohľadávok sú pohľadávky z daňových a nedaňových príjmov obce.</w:t>
      </w:r>
    </w:p>
    <w:p w:rsidR="00763EC3" w:rsidRDefault="00763EC3">
      <w:pPr>
        <w:pStyle w:val="Nadpis21"/>
      </w:pPr>
    </w:p>
    <w:p w:rsidR="00763EC3" w:rsidRDefault="00763EC3">
      <w:pPr>
        <w:rPr>
          <w:sz w:val="24"/>
          <w:szCs w:val="24"/>
        </w:rPr>
      </w:pPr>
    </w:p>
    <w:p w:rsidR="00763EC3" w:rsidRDefault="00803C4F">
      <w:pPr>
        <w:pStyle w:val="Nadpis21"/>
      </w:pPr>
      <w:r>
        <w:t>Finančný majetok</w:t>
      </w:r>
    </w:p>
    <w:p w:rsidR="00763EC3" w:rsidRDefault="00803C4F">
      <w:pPr>
        <w:pStyle w:val="Zkladntext"/>
        <w:ind w:left="0"/>
        <w:rPr>
          <w:sz w:val="24"/>
          <w:szCs w:val="24"/>
        </w:rPr>
      </w:pPr>
      <w:r>
        <w:rPr>
          <w:sz w:val="24"/>
          <w:szCs w:val="24"/>
        </w:rPr>
        <w:t>Ako finančný majetok sú vykázané peňažné prostriedky v pokladnici a účty v bankách. Účtami v bankách môže účtovná jednotka voľne disponovať.</w:t>
      </w:r>
    </w:p>
    <w:p w:rsidR="00763EC3" w:rsidRDefault="00763EC3">
      <w:pPr>
        <w:pStyle w:val="Zkladntext"/>
        <w:rPr>
          <w:sz w:val="24"/>
          <w:szCs w:val="24"/>
          <w:highlight w:val="yellow"/>
        </w:rPr>
      </w:pPr>
    </w:p>
    <w:p w:rsidR="00763EC3" w:rsidRDefault="00803C4F">
      <w:pPr>
        <w:pStyle w:val="Nadpis21"/>
      </w:pPr>
      <w:r>
        <w:t>Poskytnuté návratné finančné výpomoci</w:t>
      </w:r>
    </w:p>
    <w:p w:rsidR="00763EC3" w:rsidRDefault="00803C4F">
      <w:pPr>
        <w:pStyle w:val="odstavec"/>
      </w:pPr>
      <w:r>
        <w:t xml:space="preserve">Obec </w:t>
      </w:r>
      <w:r w:rsidR="00005975">
        <w:t>ne</w:t>
      </w:r>
      <w:r>
        <w:t xml:space="preserve">poskytla v roku </w:t>
      </w:r>
      <w:r w:rsidR="00F5273B">
        <w:t>2025</w:t>
      </w:r>
      <w:r>
        <w:t xml:space="preserve"> návratnú finančnú výpomoc.</w:t>
      </w:r>
    </w:p>
    <w:p w:rsidR="00763EC3" w:rsidRDefault="00763EC3">
      <w:pPr>
        <w:spacing w:line="360" w:lineRule="auto"/>
        <w:jc w:val="both"/>
        <w:rPr>
          <w:sz w:val="24"/>
          <w:szCs w:val="24"/>
        </w:rPr>
      </w:pPr>
    </w:p>
    <w:p w:rsidR="00763EC3" w:rsidRDefault="00803C4F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III</w:t>
      </w:r>
    </w:p>
    <w:p w:rsidR="00763EC3" w:rsidRDefault="00803C4F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Informácie o údajoch aktív a pasív</w:t>
      </w:r>
    </w:p>
    <w:p w:rsidR="00763EC3" w:rsidRDefault="00803C4F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Popis údajov vyplnených v prehľade pohybov dlhodobého nehmotného a dlhodobého hmotného majetku</w:t>
      </w:r>
    </w:p>
    <w:p w:rsidR="00763EC3" w:rsidRDefault="00803C4F">
      <w:pPr>
        <w:numPr>
          <w:ilvl w:val="0"/>
          <w:numId w:val="7"/>
        </w:numPr>
        <w:spacing w:line="360" w:lineRule="auto"/>
      </w:pPr>
      <w:r>
        <w:rPr>
          <w:sz w:val="24"/>
          <w:szCs w:val="24"/>
        </w:rPr>
        <w:t>Bezprostredne predchádzajúce účtov</w:t>
      </w:r>
      <w:r w:rsidR="00160629">
        <w:rPr>
          <w:sz w:val="24"/>
          <w:szCs w:val="24"/>
        </w:rPr>
        <w:t>né obdobie sa chápe k 31.12.</w:t>
      </w:r>
      <w:r w:rsidR="00F5273B">
        <w:rPr>
          <w:sz w:val="24"/>
          <w:szCs w:val="24"/>
        </w:rPr>
        <w:t>2024</w:t>
      </w:r>
    </w:p>
    <w:p w:rsidR="00763EC3" w:rsidRDefault="00803C4F">
      <w:pPr>
        <w:numPr>
          <w:ilvl w:val="0"/>
          <w:numId w:val="7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Bežné účtovné obdobie sa vykazuje k 31.12.</w:t>
      </w:r>
      <w:r w:rsidR="00F5273B">
        <w:rPr>
          <w:sz w:val="24"/>
          <w:szCs w:val="24"/>
        </w:rPr>
        <w:t>2025</w:t>
      </w:r>
    </w:p>
    <w:p w:rsidR="00763EC3" w:rsidRDefault="00803C4F">
      <w:pPr>
        <w:numPr>
          <w:ilvl w:val="0"/>
          <w:numId w:val="7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Prírastok je prvotné vykázanie obstarania dlhodobého nehmotného a dlhodobého hmotného majetku akoukoľvek formou, zvýšenie aktív (napr. kúpa, darovanie)</w:t>
      </w:r>
    </w:p>
    <w:p w:rsidR="00763EC3" w:rsidRDefault="00803C4F">
      <w:pPr>
        <w:numPr>
          <w:ilvl w:val="0"/>
          <w:numId w:val="7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Úbytok je vykázanie zníženia aktív (napr. predaj, darovanie)</w:t>
      </w:r>
    </w:p>
    <w:p w:rsidR="00763EC3" w:rsidRDefault="00803C4F">
      <w:pPr>
        <w:numPr>
          <w:ilvl w:val="0"/>
          <w:numId w:val="7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Presun je vykázanie zmeny hodnoty niektorej položky bez zmeny celkovej hodnoty aktív</w:t>
      </w:r>
    </w:p>
    <w:p w:rsidR="00763EC3" w:rsidRDefault="00763EC3">
      <w:pPr>
        <w:spacing w:line="360" w:lineRule="auto"/>
        <w:jc w:val="both"/>
        <w:rPr>
          <w:i/>
          <w:sz w:val="24"/>
          <w:szCs w:val="24"/>
          <w:highlight w:val="red"/>
        </w:rPr>
      </w:pPr>
    </w:p>
    <w:p w:rsidR="00763EC3" w:rsidRDefault="00803C4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Prehľad o pohybe dlhodobého majetku sa nachádza v priloženom tabuľkovom formulári a vysvetľuje položky súvahy – aktív. </w:t>
      </w:r>
    </w:p>
    <w:p w:rsidR="00763EC3" w:rsidRDefault="00763EC3">
      <w:pPr>
        <w:pStyle w:val="Pismenka"/>
        <w:ind w:left="0" w:firstLine="0"/>
        <w:rPr>
          <w:b w:val="0"/>
          <w:bCs w:val="0"/>
          <w:sz w:val="24"/>
          <w:szCs w:val="24"/>
        </w:rPr>
      </w:pPr>
    </w:p>
    <w:p w:rsidR="00763EC3" w:rsidRDefault="00803C4F">
      <w:pPr>
        <w:numPr>
          <w:ilvl w:val="0"/>
          <w:numId w:val="2"/>
        </w:numPr>
        <w:ind w:left="357" w:hanging="357"/>
        <w:rPr>
          <w:sz w:val="24"/>
          <w:szCs w:val="24"/>
        </w:rPr>
      </w:pPr>
      <w:r>
        <w:rPr>
          <w:sz w:val="24"/>
          <w:szCs w:val="24"/>
        </w:rPr>
        <w:t>Spôsob a výška poistenia majetku</w:t>
      </w:r>
    </w:p>
    <w:p w:rsidR="00763EC3" w:rsidRDefault="00803C4F">
      <w:pPr>
        <w:rPr>
          <w:sz w:val="24"/>
          <w:szCs w:val="24"/>
        </w:rPr>
      </w:pPr>
      <w:r>
        <w:rPr>
          <w:sz w:val="24"/>
          <w:szCs w:val="24"/>
        </w:rPr>
        <w:t xml:space="preserve">            Majetok je poistený v KOOPERATÍVA poisťovňa a.s., Lazaretská 15, 820 07 Bratislava 27</w:t>
      </w:r>
    </w:p>
    <w:p w:rsidR="00763EC3" w:rsidRDefault="00763EC3">
      <w:pPr>
        <w:rPr>
          <w:sz w:val="24"/>
          <w:szCs w:val="24"/>
        </w:rPr>
      </w:pPr>
    </w:p>
    <w:p w:rsidR="00763EC3" w:rsidRDefault="00803C4F">
      <w:pPr>
        <w:numPr>
          <w:ilvl w:val="0"/>
          <w:numId w:val="2"/>
        </w:numPr>
        <w:ind w:left="357" w:hanging="357"/>
        <w:rPr>
          <w:sz w:val="24"/>
          <w:szCs w:val="24"/>
        </w:rPr>
      </w:pPr>
      <w:r>
        <w:rPr>
          <w:sz w:val="24"/>
          <w:szCs w:val="24"/>
        </w:rPr>
        <w:t>Zriadenie záložného práva na dlhodobý majetok .</w:t>
      </w:r>
    </w:p>
    <w:p w:rsidR="00763EC3" w:rsidRDefault="00803C4F">
      <w:pPr>
        <w:rPr>
          <w:sz w:val="24"/>
          <w:szCs w:val="24"/>
        </w:rPr>
      </w:pPr>
      <w:r>
        <w:rPr>
          <w:sz w:val="24"/>
          <w:szCs w:val="24"/>
        </w:rPr>
        <w:t xml:space="preserve">            Obec Danišovce nemá zriadené záložné právo na dlhodobý majetok.</w:t>
      </w:r>
    </w:p>
    <w:p w:rsidR="00763EC3" w:rsidRDefault="00763EC3">
      <w:pPr>
        <w:pStyle w:val="Pismenka"/>
        <w:ind w:left="0" w:firstLine="0"/>
        <w:rPr>
          <w:b w:val="0"/>
          <w:bCs w:val="0"/>
          <w:sz w:val="24"/>
          <w:szCs w:val="24"/>
        </w:rPr>
      </w:pPr>
    </w:p>
    <w:p w:rsidR="00763EC3" w:rsidRDefault="00803C4F">
      <w:pPr>
        <w:numPr>
          <w:ilvl w:val="0"/>
          <w:numId w:val="2"/>
        </w:numPr>
        <w:tabs>
          <w:tab w:val="clear" w:pos="720"/>
          <w:tab w:val="left" w:pos="741"/>
        </w:tabs>
        <w:ind w:left="357" w:hanging="357"/>
        <w:jc w:val="both"/>
      </w:pPr>
      <w:r>
        <w:rPr>
          <w:sz w:val="24"/>
          <w:szCs w:val="24"/>
        </w:rPr>
        <w:lastRenderedPageBreak/>
        <w:t>Dôvody zvýšenia, zníženia a zrušenia opravných položiek k dlhodobému nehmotnému     majetku a dlhodobému hmotnému majetku</w:t>
      </w:r>
    </w:p>
    <w:p w:rsidR="00763EC3" w:rsidRDefault="00763EC3">
      <w:pPr>
        <w:jc w:val="both"/>
        <w:rPr>
          <w:sz w:val="24"/>
          <w:szCs w:val="24"/>
        </w:rPr>
      </w:pPr>
    </w:p>
    <w:tbl>
      <w:tblPr>
        <w:tblStyle w:val="Mriekatabuky"/>
        <w:tblW w:w="10260" w:type="dxa"/>
        <w:tblInd w:w="98" w:type="dxa"/>
        <w:tblCellMar>
          <w:left w:w="98" w:type="dxa"/>
        </w:tblCellMar>
        <w:tblLook w:val="01E0"/>
      </w:tblPr>
      <w:tblGrid>
        <w:gridCol w:w="668"/>
        <w:gridCol w:w="3188"/>
        <w:gridCol w:w="2084"/>
        <w:gridCol w:w="4320"/>
      </w:tblGrid>
      <w:tr w:rsidR="00763EC3">
        <w:tc>
          <w:tcPr>
            <w:tcW w:w="667" w:type="dxa"/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Inv.</w:t>
            </w:r>
          </w:p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číslo</w:t>
            </w:r>
          </w:p>
        </w:tc>
        <w:tc>
          <w:tcPr>
            <w:tcW w:w="3188" w:type="dxa"/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Konkrétny druh DM</w:t>
            </w:r>
          </w:p>
        </w:tc>
        <w:tc>
          <w:tcPr>
            <w:tcW w:w="2084" w:type="dxa"/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Suma OP v EUR</w:t>
            </w:r>
          </w:p>
        </w:tc>
        <w:tc>
          <w:tcPr>
            <w:tcW w:w="4320" w:type="dxa"/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Dôvod zvýšenia, zníženia a zrušenia OP</w:t>
            </w:r>
          </w:p>
        </w:tc>
      </w:tr>
      <w:tr w:rsidR="00763EC3">
        <w:tc>
          <w:tcPr>
            <w:tcW w:w="667" w:type="dxa"/>
            <w:shd w:val="clear" w:color="auto" w:fill="auto"/>
            <w:tcMar>
              <w:left w:w="98" w:type="dxa"/>
            </w:tcMar>
          </w:tcPr>
          <w:p w:rsidR="00763EC3" w:rsidRDefault="00763EC3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188" w:type="dxa"/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Nie sú</w:t>
            </w:r>
          </w:p>
        </w:tc>
        <w:tc>
          <w:tcPr>
            <w:tcW w:w="2084" w:type="dxa"/>
            <w:shd w:val="clear" w:color="auto" w:fill="auto"/>
            <w:tcMar>
              <w:left w:w="98" w:type="dxa"/>
            </w:tcMar>
          </w:tcPr>
          <w:p w:rsidR="00763EC3" w:rsidRDefault="00763EC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0" w:type="dxa"/>
            <w:shd w:val="clear" w:color="auto" w:fill="auto"/>
            <w:tcMar>
              <w:left w:w="98" w:type="dxa"/>
            </w:tcMar>
          </w:tcPr>
          <w:p w:rsidR="00763EC3" w:rsidRDefault="00763EC3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:rsidR="00763EC3" w:rsidRDefault="00763EC3">
      <w:pPr>
        <w:pStyle w:val="Pismenka"/>
        <w:spacing w:line="360" w:lineRule="auto"/>
        <w:ind w:left="0" w:firstLine="0"/>
        <w:rPr>
          <w:b w:val="0"/>
          <w:bCs w:val="0"/>
          <w:sz w:val="24"/>
          <w:szCs w:val="24"/>
        </w:rPr>
      </w:pPr>
    </w:p>
    <w:p w:rsidR="00763EC3" w:rsidRDefault="00803C4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II. Dlhodobý finančný majetok  po konsolidácií</w:t>
      </w:r>
    </w:p>
    <w:p w:rsidR="00763EC3" w:rsidRDefault="00803C4F">
      <w:pPr>
        <w:numPr>
          <w:ilvl w:val="0"/>
          <w:numId w:val="1"/>
        </w:numPr>
        <w:tabs>
          <w:tab w:val="left" w:pos="360"/>
        </w:tabs>
        <w:spacing w:line="360" w:lineRule="auto"/>
        <w:ind w:left="360"/>
        <w:rPr>
          <w:sz w:val="24"/>
          <w:szCs w:val="24"/>
        </w:rPr>
      </w:pPr>
      <w:r>
        <w:rPr>
          <w:sz w:val="24"/>
          <w:szCs w:val="24"/>
        </w:rPr>
        <w:t>Prehľad o pohybe dlhodobého finančného majetku /v EUR /</w:t>
      </w:r>
    </w:p>
    <w:p w:rsidR="00763EC3" w:rsidRDefault="00803C4F">
      <w:pPr>
        <w:pStyle w:val="Pismenka"/>
        <w:numPr>
          <w:ilvl w:val="0"/>
          <w:numId w:val="5"/>
        </w:numPr>
        <w:tabs>
          <w:tab w:val="left" w:pos="360"/>
        </w:tabs>
        <w:spacing w:line="360" w:lineRule="auto"/>
        <w:ind w:left="36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OBSTARÁVACIA CENA </w:t>
      </w:r>
    </w:p>
    <w:tbl>
      <w:tblPr>
        <w:tblW w:w="10705" w:type="dxa"/>
        <w:tblInd w:w="-48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0" w:type="dxa"/>
          <w:right w:w="70" w:type="dxa"/>
        </w:tblCellMar>
        <w:tblLook w:val="0000"/>
      </w:tblPr>
      <w:tblGrid>
        <w:gridCol w:w="2161"/>
        <w:gridCol w:w="721"/>
        <w:gridCol w:w="903"/>
        <w:gridCol w:w="1437"/>
        <w:gridCol w:w="1535"/>
        <w:gridCol w:w="1345"/>
        <w:gridCol w:w="1069"/>
        <w:gridCol w:w="1534"/>
      </w:tblGrid>
      <w:tr w:rsidR="00763EC3"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Názov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Účet</w:t>
            </w:r>
          </w:p>
        </w:tc>
        <w:tc>
          <w:tcPr>
            <w:tcW w:w="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Riadok</w:t>
            </w:r>
          </w:p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súvahy</w:t>
            </w:r>
          </w:p>
        </w:tc>
        <w:tc>
          <w:tcPr>
            <w:tcW w:w="1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</w:t>
            </w:r>
          </w:p>
          <w:p w:rsidR="00763EC3" w:rsidRDefault="00160629" w:rsidP="00005975">
            <w:pPr>
              <w:jc w:val="center"/>
            </w:pPr>
            <w:r>
              <w:rPr>
                <w:sz w:val="24"/>
                <w:szCs w:val="24"/>
              </w:rPr>
              <w:t>k 31.12.202</w:t>
            </w:r>
            <w:r w:rsidR="00071317">
              <w:rPr>
                <w:sz w:val="24"/>
                <w:szCs w:val="24"/>
              </w:rPr>
              <w:t>2</w:t>
            </w:r>
          </w:p>
        </w:tc>
        <w:tc>
          <w:tcPr>
            <w:tcW w:w="15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Prírastky</w:t>
            </w:r>
          </w:p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Úbytky</w:t>
            </w:r>
          </w:p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Presuny</w:t>
            </w:r>
          </w:p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 / -</w:t>
            </w:r>
          </w:p>
        </w:tc>
        <w:tc>
          <w:tcPr>
            <w:tcW w:w="1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</w:t>
            </w:r>
          </w:p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 31.12.</w:t>
            </w:r>
            <w:r w:rsidR="00F5273B">
              <w:rPr>
                <w:sz w:val="24"/>
                <w:szCs w:val="24"/>
              </w:rPr>
              <w:t>2025</w:t>
            </w:r>
          </w:p>
        </w:tc>
      </w:tr>
      <w:tr w:rsidR="00763EC3"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Podielové CP v dcérskej ÚJ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061</w:t>
            </w:r>
          </w:p>
        </w:tc>
        <w:tc>
          <w:tcPr>
            <w:tcW w:w="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1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5 000,00</w:t>
            </w:r>
          </w:p>
        </w:tc>
        <w:tc>
          <w:tcPr>
            <w:tcW w:w="15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5 000,00</w:t>
            </w:r>
          </w:p>
        </w:tc>
      </w:tr>
      <w:tr w:rsidR="00763EC3"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Realizovateľné cenné papiere v materskej ÚJ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063</w:t>
            </w:r>
          </w:p>
        </w:tc>
        <w:tc>
          <w:tcPr>
            <w:tcW w:w="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1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48 590,16</w:t>
            </w:r>
          </w:p>
        </w:tc>
        <w:tc>
          <w:tcPr>
            <w:tcW w:w="15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48 590,16</w:t>
            </w:r>
          </w:p>
        </w:tc>
      </w:tr>
      <w:tr w:rsidR="00763EC3"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763EC3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763EC3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53 590,16</w:t>
            </w:r>
          </w:p>
        </w:tc>
        <w:tc>
          <w:tcPr>
            <w:tcW w:w="15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0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53 590,16</w:t>
            </w:r>
          </w:p>
        </w:tc>
      </w:tr>
    </w:tbl>
    <w:p w:rsidR="00763EC3" w:rsidRDefault="00763EC3">
      <w:pPr>
        <w:pStyle w:val="Pismenka"/>
        <w:ind w:left="357" w:firstLine="0"/>
        <w:rPr>
          <w:b w:val="0"/>
          <w:bCs w:val="0"/>
          <w:sz w:val="24"/>
          <w:szCs w:val="24"/>
        </w:rPr>
      </w:pPr>
    </w:p>
    <w:p w:rsidR="00763EC3" w:rsidRDefault="00803C4F">
      <w:pPr>
        <w:pStyle w:val="Pismenka"/>
        <w:numPr>
          <w:ilvl w:val="0"/>
          <w:numId w:val="5"/>
        </w:numPr>
        <w:tabs>
          <w:tab w:val="left" w:pos="360"/>
        </w:tabs>
        <w:spacing w:line="360" w:lineRule="auto"/>
        <w:ind w:left="36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ZOSTATKOVÁ HODNOTA po konsolidácií</w:t>
      </w:r>
    </w:p>
    <w:tbl>
      <w:tblPr>
        <w:tblW w:w="10800" w:type="dxa"/>
        <w:tblInd w:w="-48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0" w:type="dxa"/>
          <w:right w:w="70" w:type="dxa"/>
        </w:tblCellMar>
        <w:tblLook w:val="0000"/>
      </w:tblPr>
      <w:tblGrid>
        <w:gridCol w:w="3420"/>
        <w:gridCol w:w="1980"/>
        <w:gridCol w:w="1080"/>
        <w:gridCol w:w="2160"/>
        <w:gridCol w:w="2160"/>
      </w:tblGrid>
      <w:tr w:rsidR="00763EC3">
        <w:tc>
          <w:tcPr>
            <w:tcW w:w="3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Názov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Účty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Riadok</w:t>
            </w:r>
          </w:p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súvahy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Zostatková hodnota</w:t>
            </w:r>
          </w:p>
          <w:p w:rsidR="00763EC3" w:rsidRDefault="00005975">
            <w:pPr>
              <w:jc w:val="center"/>
            </w:pPr>
            <w:r>
              <w:rPr>
                <w:sz w:val="24"/>
                <w:szCs w:val="24"/>
              </w:rPr>
              <w:t>k</w:t>
            </w:r>
            <w:r w:rsidR="00320EFB">
              <w:rPr>
                <w:sz w:val="24"/>
                <w:szCs w:val="24"/>
              </w:rPr>
              <w:t> 1.1.</w:t>
            </w:r>
            <w:r w:rsidR="00F5273B">
              <w:rPr>
                <w:sz w:val="24"/>
                <w:szCs w:val="24"/>
              </w:rPr>
              <w:t>2025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Zostatková hodnota</w:t>
            </w:r>
          </w:p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 31.12.</w:t>
            </w:r>
            <w:r w:rsidR="00F5273B">
              <w:rPr>
                <w:sz w:val="24"/>
                <w:szCs w:val="24"/>
              </w:rPr>
              <w:t>2025</w:t>
            </w:r>
          </w:p>
        </w:tc>
      </w:tr>
      <w:tr w:rsidR="00763EC3">
        <w:tc>
          <w:tcPr>
            <w:tcW w:w="3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ZH podielových CP a podielov v dcérskej ÚJ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/061/ - /096/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025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763EC3">
        <w:tc>
          <w:tcPr>
            <w:tcW w:w="3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ZH realizovateľných cenných papierov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/063/ - /096/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48 590,16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48 590,16</w:t>
            </w:r>
          </w:p>
        </w:tc>
      </w:tr>
      <w:tr w:rsidR="00763EC3">
        <w:tc>
          <w:tcPr>
            <w:tcW w:w="3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763EC3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763EC3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48 590.16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48 590,16</w:t>
            </w:r>
          </w:p>
        </w:tc>
      </w:tr>
    </w:tbl>
    <w:p w:rsidR="00763EC3" w:rsidRDefault="00763EC3">
      <w:pPr>
        <w:jc w:val="both"/>
        <w:rPr>
          <w:b/>
          <w:sz w:val="24"/>
          <w:szCs w:val="24"/>
        </w:rPr>
      </w:pPr>
    </w:p>
    <w:p w:rsidR="00763EC3" w:rsidRDefault="00803C4F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Pohľadávky po konsolidácii</w:t>
      </w:r>
    </w:p>
    <w:p w:rsidR="00763EC3" w:rsidRDefault="00763EC3">
      <w:pPr>
        <w:rPr>
          <w:b/>
          <w:sz w:val="24"/>
          <w:szCs w:val="24"/>
        </w:rPr>
      </w:pPr>
    </w:p>
    <w:p w:rsidR="00763EC3" w:rsidRDefault="00803C4F">
      <w:pPr>
        <w:numPr>
          <w:ilvl w:val="0"/>
          <w:numId w:val="3"/>
        </w:numPr>
        <w:tabs>
          <w:tab w:val="left" w:pos="360"/>
        </w:tabs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Významné pohľadávky podľa jednotlivých položiek súvahy /v EUR/</w:t>
      </w:r>
    </w:p>
    <w:p w:rsidR="00763EC3" w:rsidRDefault="00763EC3">
      <w:pPr>
        <w:pStyle w:val="Pismenka"/>
        <w:ind w:left="0" w:firstLine="0"/>
        <w:rPr>
          <w:b w:val="0"/>
          <w:bCs w:val="0"/>
          <w:sz w:val="24"/>
          <w:szCs w:val="24"/>
        </w:rPr>
      </w:pPr>
    </w:p>
    <w:tbl>
      <w:tblPr>
        <w:tblW w:w="10262" w:type="dxa"/>
        <w:tblInd w:w="6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5" w:type="dxa"/>
          <w:right w:w="70" w:type="dxa"/>
        </w:tblCellMar>
        <w:tblLook w:val="0000"/>
      </w:tblPr>
      <w:tblGrid>
        <w:gridCol w:w="2031"/>
        <w:gridCol w:w="829"/>
        <w:gridCol w:w="1779"/>
        <w:gridCol w:w="1780"/>
        <w:gridCol w:w="3843"/>
      </w:tblGrid>
      <w:tr w:rsidR="00763EC3" w:rsidTr="00A847C8">
        <w:tc>
          <w:tcPr>
            <w:tcW w:w="20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:rsidR="00763EC3" w:rsidRDefault="00803C4F">
            <w:pPr>
              <w:jc w:val="center"/>
            </w:pPr>
            <w:r>
              <w:rPr>
                <w:sz w:val="24"/>
                <w:szCs w:val="24"/>
              </w:rPr>
              <w:t>Pohľadávky</w:t>
            </w:r>
          </w:p>
        </w:tc>
        <w:tc>
          <w:tcPr>
            <w:tcW w:w="8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:rsidR="00763EC3" w:rsidRDefault="00803C4F">
            <w:pPr>
              <w:jc w:val="center"/>
            </w:pPr>
            <w:r>
              <w:rPr>
                <w:sz w:val="24"/>
                <w:szCs w:val="24"/>
              </w:rPr>
              <w:t>Riadok súvahy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:rsidR="00763EC3" w:rsidRDefault="00803C4F">
            <w:pPr>
              <w:jc w:val="center"/>
            </w:pPr>
            <w:r>
              <w:rPr>
                <w:sz w:val="24"/>
                <w:szCs w:val="24"/>
              </w:rPr>
              <w:t>Hodnota pohľadávok</w:t>
            </w:r>
          </w:p>
          <w:p w:rsidR="00763EC3" w:rsidRPr="00320EFB" w:rsidRDefault="00320EFB">
            <w:pPr>
              <w:jc w:val="center"/>
              <w:rPr>
                <w:sz w:val="24"/>
                <w:szCs w:val="24"/>
              </w:rPr>
            </w:pPr>
            <w:r w:rsidRPr="00320EFB">
              <w:rPr>
                <w:sz w:val="24"/>
                <w:szCs w:val="24"/>
              </w:rPr>
              <w:t>K 1.1.</w:t>
            </w:r>
            <w:r w:rsidR="00F5273B">
              <w:rPr>
                <w:sz w:val="24"/>
                <w:szCs w:val="24"/>
              </w:rPr>
              <w:t>2025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:rsidR="00763EC3" w:rsidRDefault="00803C4F">
            <w:pPr>
              <w:jc w:val="center"/>
            </w:pPr>
            <w:r>
              <w:rPr>
                <w:sz w:val="24"/>
                <w:szCs w:val="24"/>
              </w:rPr>
              <w:t>Hodnota pohľadávok</w:t>
            </w:r>
          </w:p>
          <w:p w:rsidR="00763EC3" w:rsidRDefault="00320EFB">
            <w:pPr>
              <w:jc w:val="center"/>
            </w:pPr>
            <w:r>
              <w:rPr>
                <w:sz w:val="24"/>
                <w:szCs w:val="24"/>
              </w:rPr>
              <w:t>K 31.12.</w:t>
            </w:r>
            <w:r w:rsidR="00F5273B">
              <w:rPr>
                <w:sz w:val="24"/>
                <w:szCs w:val="24"/>
              </w:rPr>
              <w:t>2025</w:t>
            </w:r>
            <w:r w:rsidR="00803C4F">
              <w:rPr>
                <w:sz w:val="24"/>
                <w:szCs w:val="24"/>
              </w:rPr>
              <w:t xml:space="preserve"> </w:t>
            </w:r>
            <w:r w:rsidR="00F5273B">
              <w:rPr>
                <w:sz w:val="24"/>
                <w:szCs w:val="24"/>
              </w:rPr>
              <w:t>2025</w:t>
            </w:r>
          </w:p>
        </w:tc>
        <w:tc>
          <w:tcPr>
            <w:tcW w:w="3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:rsidR="00763EC3" w:rsidRDefault="00803C4F">
            <w:pPr>
              <w:jc w:val="center"/>
            </w:pPr>
            <w:r>
              <w:rPr>
                <w:sz w:val="24"/>
                <w:szCs w:val="24"/>
              </w:rPr>
              <w:t>Opis</w:t>
            </w:r>
          </w:p>
        </w:tc>
      </w:tr>
      <w:tr w:rsidR="00320EFB" w:rsidTr="00A847C8">
        <w:tc>
          <w:tcPr>
            <w:tcW w:w="20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320EFB" w:rsidRDefault="00320EFB" w:rsidP="00320EFB">
            <w:pPr>
              <w:jc w:val="both"/>
            </w:pPr>
            <w:r>
              <w:t>- z nedaň. príjmov</w:t>
            </w:r>
          </w:p>
        </w:tc>
        <w:tc>
          <w:tcPr>
            <w:tcW w:w="8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320EFB" w:rsidRDefault="00320EFB" w:rsidP="00320EFB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71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320EFB" w:rsidRPr="00345D02" w:rsidRDefault="00F5273B" w:rsidP="00320EFB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</w:t>
            </w:r>
            <w:r w:rsidR="00A847C8">
              <w:rPr>
                <w:color w:val="auto"/>
                <w:sz w:val="24"/>
                <w:szCs w:val="24"/>
              </w:rPr>
              <w:t> 576.30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320EFB" w:rsidRPr="00345D02" w:rsidRDefault="00A847C8" w:rsidP="00320EFB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5 401.10</w:t>
            </w:r>
          </w:p>
        </w:tc>
        <w:tc>
          <w:tcPr>
            <w:tcW w:w="3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320EFB" w:rsidRDefault="00320EFB" w:rsidP="00320EFB">
            <w:pPr>
              <w:spacing w:line="360" w:lineRule="auto"/>
            </w:pPr>
            <w:r>
              <w:rPr>
                <w:sz w:val="24"/>
                <w:szCs w:val="24"/>
              </w:rPr>
              <w:t>nájomné,TKO-materská ÚJ</w:t>
            </w:r>
          </w:p>
        </w:tc>
      </w:tr>
      <w:tr w:rsidR="00320EFB" w:rsidTr="00A847C8">
        <w:tc>
          <w:tcPr>
            <w:tcW w:w="20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320EFB" w:rsidRDefault="00320EFB" w:rsidP="00320EFB">
            <w:pPr>
              <w:jc w:val="both"/>
            </w:pPr>
            <w:r>
              <w:t>- z daňových príjmov</w:t>
            </w:r>
          </w:p>
        </w:tc>
        <w:tc>
          <w:tcPr>
            <w:tcW w:w="8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320EFB" w:rsidRDefault="00320EFB" w:rsidP="00320EFB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320EFB" w:rsidRPr="008B6EDC" w:rsidRDefault="00A847C8" w:rsidP="00F5273B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3.94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320EFB" w:rsidRPr="008B6EDC" w:rsidRDefault="00A847C8" w:rsidP="00320EFB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0.00</w:t>
            </w:r>
          </w:p>
        </w:tc>
        <w:tc>
          <w:tcPr>
            <w:tcW w:w="3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320EFB" w:rsidRDefault="00320EFB" w:rsidP="00320EFB">
            <w:pPr>
              <w:spacing w:line="360" w:lineRule="auto"/>
            </w:pPr>
            <w:r>
              <w:rPr>
                <w:sz w:val="24"/>
                <w:szCs w:val="24"/>
              </w:rPr>
              <w:t>DzN, daň za psa-materská ÚJ</w:t>
            </w:r>
          </w:p>
        </w:tc>
      </w:tr>
      <w:tr w:rsidR="00A847C8" w:rsidTr="00A847C8">
        <w:tc>
          <w:tcPr>
            <w:tcW w:w="20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A847C8" w:rsidRDefault="00A847C8" w:rsidP="00320EFB">
            <w:pPr>
              <w:jc w:val="both"/>
            </w:pPr>
            <w:r>
              <w:t>-poskytnuté preddavky</w:t>
            </w:r>
          </w:p>
          <w:p w:rsidR="00A847C8" w:rsidRPr="00157BCD" w:rsidRDefault="00A847C8" w:rsidP="00320EFB">
            <w:pPr>
              <w:jc w:val="both"/>
              <w:rPr>
                <w:i/>
              </w:rPr>
            </w:pPr>
          </w:p>
          <w:p w:rsidR="00A847C8" w:rsidRPr="00157BCD" w:rsidRDefault="00A847C8" w:rsidP="00320EFB">
            <w:pPr>
              <w:jc w:val="both"/>
              <w:rPr>
                <w:i/>
              </w:rPr>
            </w:pPr>
            <w:r w:rsidRPr="00157BCD">
              <w:rPr>
                <w:i/>
              </w:rPr>
              <w:t>OcÚ</w:t>
            </w:r>
          </w:p>
          <w:p w:rsidR="00A847C8" w:rsidRPr="00157BCD" w:rsidRDefault="00A847C8" w:rsidP="00320EFB">
            <w:pPr>
              <w:jc w:val="both"/>
              <w:rPr>
                <w:i/>
              </w:rPr>
            </w:pPr>
          </w:p>
          <w:p w:rsidR="00A847C8" w:rsidRDefault="00A847C8" w:rsidP="00320EFB">
            <w:pPr>
              <w:jc w:val="both"/>
            </w:pPr>
            <w:r w:rsidRPr="00157BCD">
              <w:rPr>
                <w:i/>
              </w:rPr>
              <w:t>OHO</w:t>
            </w:r>
          </w:p>
        </w:tc>
        <w:tc>
          <w:tcPr>
            <w:tcW w:w="8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A847C8" w:rsidRDefault="00157BCD" w:rsidP="00320EFB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067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A847C8" w:rsidRDefault="00A847C8" w:rsidP="00F5273B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5 329,53</w:t>
            </w:r>
          </w:p>
          <w:p w:rsidR="00A847C8" w:rsidRPr="00157BCD" w:rsidRDefault="00157BCD" w:rsidP="00F5273B">
            <w:pPr>
              <w:spacing w:line="360" w:lineRule="auto"/>
              <w:jc w:val="right"/>
              <w:rPr>
                <w:i/>
                <w:color w:val="auto"/>
              </w:rPr>
            </w:pPr>
            <w:r w:rsidRPr="00157BCD">
              <w:rPr>
                <w:i/>
                <w:color w:val="auto"/>
              </w:rPr>
              <w:t>0,00</w:t>
            </w:r>
          </w:p>
          <w:p w:rsidR="00157BCD" w:rsidRDefault="00157BCD" w:rsidP="00F5273B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 w:rsidRPr="00157BCD">
              <w:rPr>
                <w:i/>
                <w:color w:val="auto"/>
              </w:rPr>
              <w:t>5 329,53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A847C8" w:rsidRDefault="00157BCD" w:rsidP="00320EFB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13 223,33</w:t>
            </w:r>
          </w:p>
          <w:p w:rsidR="00157BCD" w:rsidRPr="00157BCD" w:rsidRDefault="00157BCD" w:rsidP="00320EFB">
            <w:pPr>
              <w:spacing w:line="360" w:lineRule="auto"/>
              <w:jc w:val="right"/>
              <w:rPr>
                <w:i/>
                <w:color w:val="auto"/>
              </w:rPr>
            </w:pPr>
            <w:r w:rsidRPr="00157BCD">
              <w:rPr>
                <w:i/>
                <w:color w:val="auto"/>
              </w:rPr>
              <w:t>0,00</w:t>
            </w:r>
          </w:p>
          <w:p w:rsidR="00157BCD" w:rsidRDefault="00157BCD" w:rsidP="00320EFB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 w:rsidRPr="00157BCD">
              <w:rPr>
                <w:i/>
                <w:color w:val="auto"/>
              </w:rPr>
              <w:t>13 223,33</w:t>
            </w:r>
          </w:p>
        </w:tc>
        <w:tc>
          <w:tcPr>
            <w:tcW w:w="3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A847C8" w:rsidRDefault="00A847C8" w:rsidP="00320EFB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157BCD" w:rsidTr="00A847C8">
        <w:tc>
          <w:tcPr>
            <w:tcW w:w="20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157BCD" w:rsidRDefault="00157BCD" w:rsidP="00320EFB">
            <w:pPr>
              <w:jc w:val="both"/>
            </w:pPr>
            <w:r>
              <w:t>-ostatné pohľadávky</w:t>
            </w:r>
          </w:p>
          <w:p w:rsidR="00157BCD" w:rsidRPr="00A847C8" w:rsidRDefault="00157BCD" w:rsidP="00157BCD">
            <w:pPr>
              <w:jc w:val="both"/>
              <w:rPr>
                <w:i/>
              </w:rPr>
            </w:pPr>
            <w:r w:rsidRPr="00A847C8">
              <w:rPr>
                <w:i/>
              </w:rPr>
              <w:t>Ocú</w:t>
            </w:r>
          </w:p>
          <w:p w:rsidR="00157BCD" w:rsidRPr="00A847C8" w:rsidRDefault="00157BCD" w:rsidP="00157BCD">
            <w:pPr>
              <w:jc w:val="both"/>
              <w:rPr>
                <w:i/>
              </w:rPr>
            </w:pPr>
          </w:p>
          <w:p w:rsidR="00157BCD" w:rsidRDefault="00634F39" w:rsidP="00157BCD">
            <w:pPr>
              <w:jc w:val="both"/>
            </w:pPr>
            <w:r>
              <w:rPr>
                <w:i/>
              </w:rPr>
              <w:t>s.r.o.</w:t>
            </w:r>
          </w:p>
        </w:tc>
        <w:tc>
          <w:tcPr>
            <w:tcW w:w="8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157BCD" w:rsidRDefault="00157BCD" w:rsidP="00320EFB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157BCD" w:rsidRDefault="00157BCD" w:rsidP="00320EFB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732,74</w:t>
            </w:r>
          </w:p>
          <w:p w:rsidR="00157BCD" w:rsidRPr="00157BCD" w:rsidRDefault="00157BCD" w:rsidP="00320EFB">
            <w:pPr>
              <w:spacing w:line="360" w:lineRule="auto"/>
              <w:jc w:val="right"/>
              <w:rPr>
                <w:i/>
                <w:color w:val="auto"/>
              </w:rPr>
            </w:pPr>
            <w:r w:rsidRPr="00157BCD">
              <w:rPr>
                <w:i/>
                <w:color w:val="auto"/>
              </w:rPr>
              <w:t>0,00</w:t>
            </w:r>
          </w:p>
          <w:p w:rsidR="00157BCD" w:rsidRDefault="00157BCD" w:rsidP="00320EFB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 w:rsidRPr="00157BCD">
              <w:rPr>
                <w:i/>
                <w:color w:val="auto"/>
              </w:rPr>
              <w:t>732,74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157BCD" w:rsidRDefault="00157BCD" w:rsidP="00320EFB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419,91</w:t>
            </w:r>
          </w:p>
          <w:p w:rsidR="00157BCD" w:rsidRPr="00157BCD" w:rsidRDefault="00157BCD" w:rsidP="00320EFB">
            <w:pPr>
              <w:spacing w:line="360" w:lineRule="auto"/>
              <w:jc w:val="right"/>
              <w:rPr>
                <w:i/>
                <w:color w:val="auto"/>
              </w:rPr>
            </w:pPr>
            <w:r w:rsidRPr="00157BCD">
              <w:rPr>
                <w:i/>
                <w:color w:val="auto"/>
              </w:rPr>
              <w:t>0,00</w:t>
            </w:r>
          </w:p>
          <w:p w:rsidR="00157BCD" w:rsidRDefault="00157BCD" w:rsidP="00320EFB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 w:rsidRPr="00157BCD">
              <w:rPr>
                <w:i/>
                <w:color w:val="auto"/>
              </w:rPr>
              <w:t>419,91</w:t>
            </w:r>
          </w:p>
        </w:tc>
        <w:tc>
          <w:tcPr>
            <w:tcW w:w="3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157BCD" w:rsidRDefault="00157BCD" w:rsidP="00320EFB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320EFB" w:rsidTr="00A847C8">
        <w:tc>
          <w:tcPr>
            <w:tcW w:w="20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320EFB" w:rsidRDefault="00320EFB" w:rsidP="00320EFB">
            <w:pPr>
              <w:jc w:val="both"/>
            </w:pPr>
            <w:r>
              <w:t>- odberatelia</w:t>
            </w:r>
          </w:p>
          <w:p w:rsidR="00A847C8" w:rsidRDefault="00A847C8" w:rsidP="00320EFB">
            <w:pPr>
              <w:jc w:val="both"/>
            </w:pPr>
          </w:p>
          <w:p w:rsidR="00A847C8" w:rsidRPr="00A847C8" w:rsidRDefault="00A847C8" w:rsidP="00320EFB">
            <w:pPr>
              <w:jc w:val="both"/>
              <w:rPr>
                <w:i/>
              </w:rPr>
            </w:pPr>
            <w:r w:rsidRPr="00A847C8">
              <w:rPr>
                <w:i/>
              </w:rPr>
              <w:t>Ocú</w:t>
            </w:r>
          </w:p>
          <w:p w:rsidR="00A847C8" w:rsidRPr="00A847C8" w:rsidRDefault="00A847C8" w:rsidP="00320EFB">
            <w:pPr>
              <w:jc w:val="both"/>
              <w:rPr>
                <w:i/>
              </w:rPr>
            </w:pPr>
          </w:p>
          <w:p w:rsidR="00A847C8" w:rsidRDefault="00634F39" w:rsidP="00320EFB">
            <w:pPr>
              <w:jc w:val="both"/>
            </w:pPr>
            <w:r>
              <w:rPr>
                <w:i/>
              </w:rPr>
              <w:t>s.r.o.</w:t>
            </w:r>
          </w:p>
        </w:tc>
        <w:tc>
          <w:tcPr>
            <w:tcW w:w="8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320EFB" w:rsidRDefault="00320EFB" w:rsidP="00320EFB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lastRenderedPageBreak/>
              <w:t>64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320EFB" w:rsidRPr="008B6EDC" w:rsidRDefault="00A847C8" w:rsidP="00320EFB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5 543.89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320EFB" w:rsidRDefault="00A847C8" w:rsidP="00320EFB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569.79</w:t>
            </w:r>
          </w:p>
          <w:p w:rsidR="00A847C8" w:rsidRPr="00A847C8" w:rsidRDefault="00A847C8" w:rsidP="00320EFB">
            <w:pPr>
              <w:spacing w:line="360" w:lineRule="auto"/>
              <w:jc w:val="right"/>
              <w:rPr>
                <w:i/>
                <w:color w:val="auto"/>
              </w:rPr>
            </w:pPr>
            <w:r w:rsidRPr="00A847C8">
              <w:rPr>
                <w:i/>
                <w:color w:val="auto"/>
              </w:rPr>
              <w:t>369.00</w:t>
            </w:r>
          </w:p>
          <w:p w:rsidR="00A847C8" w:rsidRPr="008B6EDC" w:rsidRDefault="00A847C8" w:rsidP="00320EFB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 w:rsidRPr="00A847C8">
              <w:rPr>
                <w:i/>
                <w:color w:val="auto"/>
              </w:rPr>
              <w:lastRenderedPageBreak/>
              <w:t>200.79</w:t>
            </w:r>
          </w:p>
        </w:tc>
        <w:tc>
          <w:tcPr>
            <w:tcW w:w="3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320EFB" w:rsidRDefault="00320EFB" w:rsidP="00320EF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pohľadávky za služby-materská ÚJ</w:t>
            </w:r>
          </w:p>
          <w:p w:rsidR="00A847C8" w:rsidRDefault="00A847C8" w:rsidP="00320EFB">
            <w:pPr>
              <w:spacing w:line="360" w:lineRule="auto"/>
            </w:pPr>
          </w:p>
        </w:tc>
      </w:tr>
      <w:tr w:rsidR="00320EFB" w:rsidTr="00A847C8">
        <w:tc>
          <w:tcPr>
            <w:tcW w:w="20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320EFB" w:rsidRDefault="00320EFB" w:rsidP="00320EFB">
            <w:pPr>
              <w:jc w:val="both"/>
            </w:pPr>
            <w:r>
              <w:rPr>
                <w:b/>
                <w:sz w:val="24"/>
                <w:szCs w:val="24"/>
              </w:rPr>
              <w:lastRenderedPageBreak/>
              <w:t>Spolu</w:t>
            </w:r>
          </w:p>
        </w:tc>
        <w:tc>
          <w:tcPr>
            <w:tcW w:w="8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320EFB" w:rsidRDefault="00320EFB" w:rsidP="00320EFB">
            <w:pPr>
              <w:spacing w:line="360" w:lineRule="auto"/>
              <w:jc w:val="center"/>
            </w:pPr>
            <w:r>
              <w:rPr>
                <w:b/>
                <w:sz w:val="24"/>
                <w:szCs w:val="24"/>
              </w:rPr>
              <w:t>xxx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320EFB" w:rsidRPr="008B6EDC" w:rsidRDefault="00157BCD" w:rsidP="00320EFB">
            <w:pPr>
              <w:spacing w:line="360" w:lineRule="auto"/>
              <w:jc w:val="right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23 321,03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320EFB" w:rsidRPr="008B6EDC" w:rsidRDefault="00157BCD" w:rsidP="00320EFB">
            <w:pPr>
              <w:spacing w:line="360" w:lineRule="auto"/>
              <w:jc w:val="right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22 254,36</w:t>
            </w:r>
          </w:p>
        </w:tc>
        <w:tc>
          <w:tcPr>
            <w:tcW w:w="3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320EFB" w:rsidRDefault="00320EFB" w:rsidP="00320EFB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</w:tbl>
    <w:p w:rsidR="00763EC3" w:rsidRDefault="00763EC3">
      <w:pPr>
        <w:jc w:val="both"/>
        <w:rPr>
          <w:b/>
          <w:bCs/>
          <w:sz w:val="24"/>
          <w:szCs w:val="24"/>
        </w:rPr>
      </w:pPr>
    </w:p>
    <w:p w:rsidR="00763EC3" w:rsidRDefault="00803C4F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Záväzky po konsolidácií</w:t>
      </w:r>
    </w:p>
    <w:p w:rsidR="00763EC3" w:rsidRDefault="00763EC3">
      <w:pPr>
        <w:jc w:val="both"/>
        <w:rPr>
          <w:b/>
          <w:bCs/>
          <w:sz w:val="24"/>
          <w:szCs w:val="24"/>
        </w:rPr>
      </w:pPr>
    </w:p>
    <w:p w:rsidR="00763EC3" w:rsidRDefault="00803C4F">
      <w:pPr>
        <w:numPr>
          <w:ilvl w:val="0"/>
          <w:numId w:val="4"/>
        </w:numPr>
        <w:tabs>
          <w:tab w:val="left" w:pos="360"/>
        </w:tabs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Významné záväzky podľa jednotlivých položiek súvahy /v EUR/</w:t>
      </w:r>
    </w:p>
    <w:p w:rsidR="00763EC3" w:rsidRDefault="00763EC3">
      <w:pPr>
        <w:ind w:left="360"/>
        <w:jc w:val="both"/>
        <w:rPr>
          <w:sz w:val="24"/>
          <w:szCs w:val="24"/>
        </w:rPr>
      </w:pPr>
    </w:p>
    <w:tbl>
      <w:tblPr>
        <w:tblW w:w="10260" w:type="dxa"/>
        <w:tblInd w:w="6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0" w:type="dxa"/>
          <w:right w:w="70" w:type="dxa"/>
        </w:tblCellMar>
        <w:tblLook w:val="0000"/>
      </w:tblPr>
      <w:tblGrid>
        <w:gridCol w:w="1932"/>
        <w:gridCol w:w="892"/>
        <w:gridCol w:w="1784"/>
        <w:gridCol w:w="1785"/>
        <w:gridCol w:w="3867"/>
      </w:tblGrid>
      <w:tr w:rsidR="00763EC3">
        <w:tc>
          <w:tcPr>
            <w:tcW w:w="1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Záväzky-dlhodobé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Riadok súvahy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</w:pPr>
            <w:r>
              <w:rPr>
                <w:sz w:val="24"/>
                <w:szCs w:val="24"/>
              </w:rPr>
              <w:t>Hodnota záväzkov</w:t>
            </w:r>
          </w:p>
          <w:p w:rsidR="00763EC3" w:rsidRPr="00320EFB" w:rsidRDefault="00320EFB">
            <w:pPr>
              <w:jc w:val="center"/>
              <w:rPr>
                <w:sz w:val="24"/>
                <w:szCs w:val="24"/>
              </w:rPr>
            </w:pPr>
            <w:r w:rsidRPr="00320EFB">
              <w:rPr>
                <w:sz w:val="24"/>
                <w:szCs w:val="24"/>
              </w:rPr>
              <w:t>K 1.1.</w:t>
            </w:r>
            <w:r w:rsidR="00F5273B">
              <w:rPr>
                <w:sz w:val="24"/>
                <w:szCs w:val="24"/>
              </w:rPr>
              <w:t>2025</w:t>
            </w:r>
          </w:p>
        </w:tc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</w:pPr>
            <w:r>
              <w:rPr>
                <w:sz w:val="24"/>
                <w:szCs w:val="24"/>
              </w:rPr>
              <w:t>Hodnota záväzkov</w:t>
            </w:r>
          </w:p>
          <w:p w:rsidR="00763EC3" w:rsidRDefault="00320EFB">
            <w:pPr>
              <w:jc w:val="center"/>
            </w:pPr>
            <w:r>
              <w:rPr>
                <w:sz w:val="24"/>
                <w:szCs w:val="24"/>
              </w:rPr>
              <w:t>K 31.12.</w:t>
            </w:r>
            <w:r w:rsidR="00F5273B">
              <w:rPr>
                <w:sz w:val="24"/>
                <w:szCs w:val="24"/>
              </w:rPr>
              <w:t>2025</w:t>
            </w:r>
          </w:p>
        </w:tc>
        <w:tc>
          <w:tcPr>
            <w:tcW w:w="3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Opis</w:t>
            </w:r>
          </w:p>
        </w:tc>
      </w:tr>
      <w:tr w:rsidR="00157BCD">
        <w:tc>
          <w:tcPr>
            <w:tcW w:w="1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157BCD" w:rsidRDefault="00157BCD" w:rsidP="00320EFB">
            <w:pPr>
              <w:jc w:val="both"/>
              <w:rPr>
                <w:sz w:val="24"/>
                <w:szCs w:val="24"/>
              </w:rPr>
            </w:pPr>
            <w:r>
              <w:t>-dlhodobé záväzky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157BCD" w:rsidRDefault="00157BCD" w:rsidP="00320EFB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145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157BCD" w:rsidRPr="00803C4F" w:rsidRDefault="00634F39" w:rsidP="00634F39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275 892,84</w:t>
            </w:r>
          </w:p>
        </w:tc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157BCD" w:rsidRPr="00803C4F" w:rsidRDefault="00634F39" w:rsidP="00320EFB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245 005,97</w:t>
            </w:r>
          </w:p>
        </w:tc>
        <w:tc>
          <w:tcPr>
            <w:tcW w:w="3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157BCD" w:rsidRDefault="00157BCD" w:rsidP="00320EFB">
            <w:pPr>
              <w:spacing w:line="360" w:lineRule="auto"/>
            </w:pPr>
            <w:r>
              <w:rPr>
                <w:sz w:val="24"/>
                <w:szCs w:val="24"/>
              </w:rPr>
              <w:t>úver ŠFRB-materská ÚJ</w:t>
            </w:r>
          </w:p>
        </w:tc>
      </w:tr>
      <w:tr w:rsidR="00157BCD">
        <w:tc>
          <w:tcPr>
            <w:tcW w:w="1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157BCD" w:rsidRDefault="00157BCD" w:rsidP="00320EFB">
            <w:pPr>
              <w:jc w:val="both"/>
              <w:rPr>
                <w:sz w:val="24"/>
                <w:szCs w:val="24"/>
              </w:rPr>
            </w:pPr>
            <w:r>
              <w:t>-prijaté preddavky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157BCD" w:rsidRDefault="00157BCD" w:rsidP="00320EFB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157BCD" w:rsidRPr="00803C4F" w:rsidRDefault="00634F39" w:rsidP="00910645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31 444,73</w:t>
            </w:r>
          </w:p>
        </w:tc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157BCD" w:rsidRPr="00803C4F" w:rsidRDefault="00634F39" w:rsidP="00320EFB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31 444,73</w:t>
            </w:r>
          </w:p>
        </w:tc>
        <w:tc>
          <w:tcPr>
            <w:tcW w:w="3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157BCD" w:rsidRDefault="00157BCD" w:rsidP="00320EFB">
            <w:pPr>
              <w:spacing w:line="360" w:lineRule="auto"/>
            </w:pPr>
            <w:r>
              <w:rPr>
                <w:sz w:val="24"/>
                <w:szCs w:val="24"/>
              </w:rPr>
              <w:t>kaucie-materská ÚJ</w:t>
            </w:r>
          </w:p>
        </w:tc>
      </w:tr>
      <w:tr w:rsidR="00157BCD">
        <w:tc>
          <w:tcPr>
            <w:tcW w:w="1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157BCD" w:rsidRDefault="00157BCD" w:rsidP="00320EFB">
            <w:pPr>
              <w:jc w:val="both"/>
              <w:rPr>
                <w:sz w:val="24"/>
                <w:szCs w:val="24"/>
              </w:rPr>
            </w:pPr>
            <w:r>
              <w:t>-sociálny fond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157BCD" w:rsidRDefault="00157BCD" w:rsidP="00320EFB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157BCD" w:rsidRPr="005719BD" w:rsidRDefault="00157BCD" w:rsidP="00910645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 w:rsidRPr="005719BD">
              <w:rPr>
                <w:color w:val="auto"/>
                <w:sz w:val="24"/>
                <w:szCs w:val="24"/>
              </w:rPr>
              <w:t>1 946,76</w:t>
            </w:r>
          </w:p>
          <w:p w:rsidR="00157BCD" w:rsidRPr="005719BD" w:rsidRDefault="00157BCD" w:rsidP="00910645">
            <w:pPr>
              <w:spacing w:line="360" w:lineRule="auto"/>
              <w:jc w:val="right"/>
              <w:rPr>
                <w:i/>
                <w:color w:val="auto"/>
              </w:rPr>
            </w:pPr>
            <w:r w:rsidRPr="005719BD">
              <w:rPr>
                <w:i/>
                <w:color w:val="auto"/>
              </w:rPr>
              <w:t>1790,89</w:t>
            </w:r>
          </w:p>
          <w:p w:rsidR="00157BCD" w:rsidRPr="005719BD" w:rsidRDefault="00157BCD" w:rsidP="00910645">
            <w:pPr>
              <w:spacing w:line="360" w:lineRule="auto"/>
              <w:jc w:val="right"/>
              <w:rPr>
                <w:i/>
                <w:color w:val="auto"/>
              </w:rPr>
            </w:pPr>
            <w:r w:rsidRPr="005719BD">
              <w:rPr>
                <w:i/>
                <w:color w:val="auto"/>
              </w:rPr>
              <w:t>155,87</w:t>
            </w:r>
          </w:p>
        </w:tc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157BCD" w:rsidRDefault="00634F39" w:rsidP="00320EFB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2 257,24</w:t>
            </w:r>
          </w:p>
          <w:p w:rsidR="00634F39" w:rsidRDefault="00634F39" w:rsidP="00320EFB">
            <w:pPr>
              <w:spacing w:line="360" w:lineRule="auto"/>
              <w:jc w:val="right"/>
              <w:rPr>
                <w:i/>
                <w:color w:val="auto"/>
              </w:rPr>
            </w:pPr>
            <w:r>
              <w:rPr>
                <w:i/>
                <w:color w:val="auto"/>
              </w:rPr>
              <w:t>1804,15</w:t>
            </w:r>
          </w:p>
          <w:p w:rsidR="00634F39" w:rsidRPr="00634F39" w:rsidRDefault="00634F39" w:rsidP="00320EFB">
            <w:pPr>
              <w:spacing w:line="360" w:lineRule="auto"/>
              <w:jc w:val="right"/>
              <w:rPr>
                <w:i/>
                <w:color w:val="auto"/>
              </w:rPr>
            </w:pPr>
            <w:r>
              <w:rPr>
                <w:i/>
                <w:color w:val="auto"/>
              </w:rPr>
              <w:t>453,09</w:t>
            </w:r>
          </w:p>
        </w:tc>
        <w:tc>
          <w:tcPr>
            <w:tcW w:w="3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157BCD" w:rsidRPr="005719BD" w:rsidRDefault="00157BCD" w:rsidP="00320EFB">
            <w:pPr>
              <w:spacing w:line="360" w:lineRule="auto"/>
              <w:rPr>
                <w:sz w:val="24"/>
                <w:szCs w:val="24"/>
              </w:rPr>
            </w:pPr>
            <w:r w:rsidRPr="005719BD">
              <w:rPr>
                <w:sz w:val="24"/>
                <w:szCs w:val="24"/>
              </w:rPr>
              <w:t>sociálny fond</w:t>
            </w:r>
          </w:p>
          <w:p w:rsidR="00157BCD" w:rsidRPr="005719BD" w:rsidRDefault="00157BCD" w:rsidP="00320EFB">
            <w:pPr>
              <w:spacing w:line="360" w:lineRule="auto"/>
              <w:rPr>
                <w:i/>
              </w:rPr>
            </w:pPr>
            <w:r w:rsidRPr="005719BD">
              <w:rPr>
                <w:i/>
              </w:rPr>
              <w:t>materská ÚJ</w:t>
            </w:r>
          </w:p>
          <w:p w:rsidR="00157BCD" w:rsidRPr="005719BD" w:rsidRDefault="00157BCD" w:rsidP="00320EFB">
            <w:pPr>
              <w:spacing w:line="360" w:lineRule="auto"/>
              <w:rPr>
                <w:i/>
              </w:rPr>
            </w:pPr>
            <w:r w:rsidRPr="005719BD">
              <w:rPr>
                <w:i/>
              </w:rPr>
              <w:t>s.r.o.</w:t>
            </w:r>
          </w:p>
        </w:tc>
      </w:tr>
      <w:tr w:rsidR="00157BCD">
        <w:tc>
          <w:tcPr>
            <w:tcW w:w="1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157BCD" w:rsidRDefault="00157BCD" w:rsidP="00320EFB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157BCD" w:rsidRDefault="00157BCD" w:rsidP="00320EFB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xxx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157BCD" w:rsidRPr="00803C4F" w:rsidRDefault="00157BCD" w:rsidP="00910645">
            <w:pPr>
              <w:spacing w:line="360" w:lineRule="auto"/>
              <w:jc w:val="right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307 337,57</w:t>
            </w:r>
          </w:p>
        </w:tc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157BCD" w:rsidRPr="00803C4F" w:rsidRDefault="00634F39" w:rsidP="00320EFB">
            <w:pPr>
              <w:spacing w:line="360" w:lineRule="auto"/>
              <w:jc w:val="right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276 450,70</w:t>
            </w:r>
          </w:p>
        </w:tc>
        <w:tc>
          <w:tcPr>
            <w:tcW w:w="3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157BCD" w:rsidRDefault="00157BCD" w:rsidP="00320EFB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</w:tbl>
    <w:p w:rsidR="00763EC3" w:rsidRDefault="00763EC3">
      <w:pPr>
        <w:ind w:left="360"/>
        <w:jc w:val="both"/>
        <w:rPr>
          <w:sz w:val="24"/>
          <w:szCs w:val="24"/>
        </w:rPr>
      </w:pPr>
    </w:p>
    <w:p w:rsidR="00763EC3" w:rsidRDefault="00763EC3">
      <w:pPr>
        <w:pStyle w:val="Pismenka"/>
        <w:ind w:left="0" w:firstLine="0"/>
        <w:rPr>
          <w:b w:val="0"/>
          <w:bCs w:val="0"/>
          <w:sz w:val="24"/>
          <w:szCs w:val="24"/>
        </w:rPr>
      </w:pPr>
    </w:p>
    <w:tbl>
      <w:tblPr>
        <w:tblW w:w="10260" w:type="dxa"/>
        <w:tblInd w:w="6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0" w:type="dxa"/>
          <w:right w:w="70" w:type="dxa"/>
        </w:tblCellMar>
        <w:tblLook w:val="0000"/>
      </w:tblPr>
      <w:tblGrid>
        <w:gridCol w:w="1932"/>
        <w:gridCol w:w="892"/>
        <w:gridCol w:w="1784"/>
        <w:gridCol w:w="1785"/>
        <w:gridCol w:w="3867"/>
      </w:tblGrid>
      <w:tr w:rsidR="00763EC3">
        <w:tc>
          <w:tcPr>
            <w:tcW w:w="1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Záväzky-krátkodobé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Riadok súvahy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</w:pPr>
            <w:r>
              <w:rPr>
                <w:sz w:val="24"/>
                <w:szCs w:val="24"/>
              </w:rPr>
              <w:t>Hodnota záväzkov</w:t>
            </w:r>
          </w:p>
          <w:p w:rsidR="00763EC3" w:rsidRDefault="00320EFB">
            <w:pPr>
              <w:jc w:val="center"/>
            </w:pPr>
            <w:r>
              <w:rPr>
                <w:sz w:val="24"/>
                <w:szCs w:val="24"/>
              </w:rPr>
              <w:t>K 1.1.</w:t>
            </w:r>
            <w:r w:rsidR="00F5273B">
              <w:rPr>
                <w:sz w:val="24"/>
                <w:szCs w:val="24"/>
              </w:rPr>
              <w:t>2025</w:t>
            </w:r>
          </w:p>
        </w:tc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Hodnota záväzkov</w:t>
            </w:r>
          </w:p>
          <w:p w:rsidR="00763EC3" w:rsidRDefault="00320EFB">
            <w:pPr>
              <w:jc w:val="center"/>
            </w:pPr>
            <w:r>
              <w:rPr>
                <w:sz w:val="24"/>
                <w:szCs w:val="24"/>
              </w:rPr>
              <w:t>K 31.12.</w:t>
            </w:r>
            <w:r w:rsidR="00F5273B">
              <w:rPr>
                <w:sz w:val="24"/>
                <w:szCs w:val="24"/>
              </w:rPr>
              <w:t>2025</w:t>
            </w:r>
          </w:p>
        </w:tc>
        <w:tc>
          <w:tcPr>
            <w:tcW w:w="3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Opis</w:t>
            </w:r>
          </w:p>
        </w:tc>
      </w:tr>
      <w:tr w:rsidR="00634F39">
        <w:tc>
          <w:tcPr>
            <w:tcW w:w="1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634F39" w:rsidRDefault="00634F39" w:rsidP="00320EFB">
            <w:pPr>
              <w:jc w:val="both"/>
            </w:pPr>
            <w:r>
              <w:rPr>
                <w:sz w:val="24"/>
                <w:szCs w:val="24"/>
              </w:rPr>
              <w:t>-dodávatelia</w:t>
            </w:r>
          </w:p>
          <w:p w:rsidR="00634F39" w:rsidRDefault="00634F39" w:rsidP="00634F39">
            <w:pPr>
              <w:pStyle w:val="Odsekzoznamu"/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634F39" w:rsidRDefault="00634F39" w:rsidP="00320E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634F39" w:rsidRDefault="00634F39" w:rsidP="00910645">
            <w:pPr>
              <w:jc w:val="right"/>
              <w:rPr>
                <w:color w:val="auto"/>
                <w:sz w:val="24"/>
                <w:szCs w:val="24"/>
              </w:rPr>
            </w:pPr>
            <w:r w:rsidRPr="005719BD">
              <w:rPr>
                <w:color w:val="auto"/>
                <w:sz w:val="24"/>
                <w:szCs w:val="24"/>
              </w:rPr>
              <w:t>28 335,12</w:t>
            </w:r>
          </w:p>
          <w:p w:rsidR="00634F39" w:rsidRPr="005719BD" w:rsidRDefault="00634F39" w:rsidP="00910645">
            <w:pPr>
              <w:jc w:val="right"/>
              <w:rPr>
                <w:color w:val="auto"/>
                <w:sz w:val="24"/>
                <w:szCs w:val="24"/>
              </w:rPr>
            </w:pPr>
          </w:p>
          <w:p w:rsidR="00634F39" w:rsidRDefault="00634F39" w:rsidP="00910645">
            <w:pPr>
              <w:jc w:val="right"/>
              <w:rPr>
                <w:i/>
                <w:color w:val="auto"/>
              </w:rPr>
            </w:pPr>
            <w:r w:rsidRPr="005719BD">
              <w:rPr>
                <w:i/>
                <w:color w:val="auto"/>
              </w:rPr>
              <w:t>11 447,53</w:t>
            </w:r>
          </w:p>
          <w:p w:rsidR="00634F39" w:rsidRPr="005719BD" w:rsidRDefault="00634F39" w:rsidP="00910645">
            <w:pPr>
              <w:jc w:val="right"/>
              <w:rPr>
                <w:i/>
                <w:color w:val="auto"/>
              </w:rPr>
            </w:pPr>
          </w:p>
          <w:p w:rsidR="00634F39" w:rsidRPr="008E4FAC" w:rsidRDefault="00634F39" w:rsidP="00910645">
            <w:pPr>
              <w:jc w:val="right"/>
              <w:rPr>
                <w:i/>
                <w:color w:val="auto"/>
                <w:sz w:val="24"/>
                <w:szCs w:val="24"/>
              </w:rPr>
            </w:pPr>
            <w:r w:rsidRPr="005719BD">
              <w:rPr>
                <w:i/>
                <w:color w:val="auto"/>
              </w:rPr>
              <w:t>16 887,59</w:t>
            </w:r>
          </w:p>
        </w:tc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634F39" w:rsidRDefault="00634F39" w:rsidP="00320EFB">
            <w:pPr>
              <w:jc w:val="righ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38 024,98</w:t>
            </w:r>
          </w:p>
          <w:p w:rsidR="00634F39" w:rsidRDefault="00634F39" w:rsidP="00320EFB">
            <w:pPr>
              <w:jc w:val="right"/>
              <w:rPr>
                <w:color w:val="auto"/>
                <w:sz w:val="24"/>
                <w:szCs w:val="24"/>
              </w:rPr>
            </w:pPr>
          </w:p>
          <w:p w:rsidR="00634F39" w:rsidRDefault="00634F39" w:rsidP="00634F39">
            <w:pPr>
              <w:jc w:val="right"/>
              <w:rPr>
                <w:i/>
                <w:color w:val="auto"/>
              </w:rPr>
            </w:pPr>
            <w:r w:rsidRPr="00634F39">
              <w:rPr>
                <w:i/>
                <w:color w:val="auto"/>
              </w:rPr>
              <w:t>27 165,75</w:t>
            </w:r>
          </w:p>
          <w:p w:rsidR="00C77689" w:rsidRPr="00634F39" w:rsidRDefault="00C77689" w:rsidP="00634F39">
            <w:pPr>
              <w:jc w:val="right"/>
              <w:rPr>
                <w:i/>
                <w:color w:val="auto"/>
              </w:rPr>
            </w:pPr>
          </w:p>
          <w:p w:rsidR="00634F39" w:rsidRPr="00634F39" w:rsidRDefault="00634F39" w:rsidP="00320EFB">
            <w:pPr>
              <w:jc w:val="right"/>
              <w:rPr>
                <w:i/>
                <w:color w:val="auto"/>
              </w:rPr>
            </w:pPr>
            <w:r w:rsidRPr="00634F39">
              <w:rPr>
                <w:i/>
                <w:color w:val="auto"/>
              </w:rPr>
              <w:t>10 859,23</w:t>
            </w:r>
          </w:p>
          <w:p w:rsidR="00634F39" w:rsidRPr="00634F39" w:rsidRDefault="00634F39" w:rsidP="00320EFB">
            <w:pPr>
              <w:jc w:val="right"/>
              <w:rPr>
                <w:color w:val="auto"/>
                <w:sz w:val="24"/>
                <w:szCs w:val="24"/>
              </w:rPr>
            </w:pPr>
          </w:p>
        </w:tc>
        <w:tc>
          <w:tcPr>
            <w:tcW w:w="3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634F39" w:rsidRDefault="00634F39" w:rsidP="00320E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 splatnosti</w:t>
            </w:r>
          </w:p>
          <w:p w:rsidR="00634F39" w:rsidRDefault="00634F39" w:rsidP="00320EFB"/>
          <w:p w:rsidR="00634F39" w:rsidRDefault="00634F39" w:rsidP="00320EFB">
            <w:pPr>
              <w:rPr>
                <w:i/>
              </w:rPr>
            </w:pPr>
            <w:r w:rsidRPr="005719BD">
              <w:rPr>
                <w:i/>
              </w:rPr>
              <w:t>-materská ÚJ</w:t>
            </w:r>
          </w:p>
          <w:p w:rsidR="00634F39" w:rsidRPr="005719BD" w:rsidRDefault="00634F39" w:rsidP="00320EFB">
            <w:pPr>
              <w:rPr>
                <w:i/>
              </w:rPr>
            </w:pPr>
          </w:p>
          <w:p w:rsidR="00634F39" w:rsidRDefault="00634F39" w:rsidP="00320EFB">
            <w:r w:rsidRPr="005719BD">
              <w:rPr>
                <w:i/>
              </w:rPr>
              <w:t>-dcérska  ÚJ</w:t>
            </w:r>
          </w:p>
        </w:tc>
      </w:tr>
      <w:tr w:rsidR="00C77689">
        <w:tc>
          <w:tcPr>
            <w:tcW w:w="1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C77689" w:rsidRDefault="00C77689" w:rsidP="00910645">
            <w:pPr>
              <w:jc w:val="both"/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iné zaväzky</w:t>
            </w:r>
          </w:p>
          <w:p w:rsidR="00C77689" w:rsidRDefault="00C77689" w:rsidP="00910645">
            <w:pPr>
              <w:pStyle w:val="Odsekzoznamu"/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C77689" w:rsidRDefault="00C77689" w:rsidP="009106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C77689" w:rsidRDefault="00C77689" w:rsidP="00910645">
            <w:pPr>
              <w:jc w:val="righ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0,00</w:t>
            </w:r>
          </w:p>
          <w:p w:rsidR="00C77689" w:rsidRPr="005719BD" w:rsidRDefault="00C77689" w:rsidP="00910645">
            <w:pPr>
              <w:jc w:val="right"/>
              <w:rPr>
                <w:color w:val="auto"/>
                <w:sz w:val="24"/>
                <w:szCs w:val="24"/>
              </w:rPr>
            </w:pPr>
          </w:p>
          <w:p w:rsidR="00C77689" w:rsidRDefault="00C77689" w:rsidP="00910645">
            <w:pPr>
              <w:jc w:val="right"/>
              <w:rPr>
                <w:i/>
                <w:color w:val="auto"/>
              </w:rPr>
            </w:pPr>
            <w:r>
              <w:rPr>
                <w:i/>
                <w:color w:val="auto"/>
              </w:rPr>
              <w:t>0,00</w:t>
            </w:r>
          </w:p>
          <w:p w:rsidR="00C77689" w:rsidRPr="005719BD" w:rsidRDefault="00C77689" w:rsidP="00910645">
            <w:pPr>
              <w:jc w:val="right"/>
              <w:rPr>
                <w:i/>
                <w:color w:val="auto"/>
              </w:rPr>
            </w:pPr>
          </w:p>
          <w:p w:rsidR="00C77689" w:rsidRPr="008E4FAC" w:rsidRDefault="00C77689" w:rsidP="00910645">
            <w:pPr>
              <w:jc w:val="right"/>
              <w:rPr>
                <w:i/>
                <w:color w:val="auto"/>
                <w:sz w:val="24"/>
                <w:szCs w:val="24"/>
              </w:rPr>
            </w:pPr>
            <w:r>
              <w:rPr>
                <w:i/>
                <w:color w:val="auto"/>
              </w:rPr>
              <w:t>0,00</w:t>
            </w:r>
          </w:p>
        </w:tc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C77689" w:rsidRDefault="00C77689" w:rsidP="00910645">
            <w:pPr>
              <w:jc w:val="righ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65 245,25</w:t>
            </w:r>
          </w:p>
          <w:p w:rsidR="00C77689" w:rsidRDefault="00C77689" w:rsidP="00910645">
            <w:pPr>
              <w:jc w:val="right"/>
              <w:rPr>
                <w:color w:val="auto"/>
                <w:sz w:val="24"/>
                <w:szCs w:val="24"/>
              </w:rPr>
            </w:pPr>
          </w:p>
          <w:p w:rsidR="00C77689" w:rsidRDefault="00C77689" w:rsidP="00910645">
            <w:pPr>
              <w:jc w:val="right"/>
              <w:rPr>
                <w:i/>
                <w:color w:val="auto"/>
              </w:rPr>
            </w:pPr>
            <w:r>
              <w:rPr>
                <w:i/>
                <w:color w:val="auto"/>
              </w:rPr>
              <w:t>245,25</w:t>
            </w:r>
          </w:p>
          <w:p w:rsidR="00C77689" w:rsidRPr="00634F39" w:rsidRDefault="00C77689" w:rsidP="00910645">
            <w:pPr>
              <w:jc w:val="right"/>
              <w:rPr>
                <w:i/>
                <w:color w:val="auto"/>
              </w:rPr>
            </w:pPr>
          </w:p>
          <w:p w:rsidR="00C77689" w:rsidRPr="00634F39" w:rsidRDefault="00C77689" w:rsidP="00910645">
            <w:pPr>
              <w:jc w:val="right"/>
              <w:rPr>
                <w:i/>
                <w:color w:val="auto"/>
              </w:rPr>
            </w:pPr>
            <w:r>
              <w:rPr>
                <w:i/>
                <w:color w:val="auto"/>
              </w:rPr>
              <w:t>65 064,41</w:t>
            </w:r>
          </w:p>
          <w:p w:rsidR="00C77689" w:rsidRPr="00634F39" w:rsidRDefault="00C77689" w:rsidP="00910645">
            <w:pPr>
              <w:jc w:val="right"/>
              <w:rPr>
                <w:color w:val="auto"/>
                <w:sz w:val="24"/>
                <w:szCs w:val="24"/>
              </w:rPr>
            </w:pPr>
          </w:p>
        </w:tc>
        <w:tc>
          <w:tcPr>
            <w:tcW w:w="3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C77689" w:rsidRDefault="00C77689" w:rsidP="009106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 splatnosti</w:t>
            </w:r>
          </w:p>
          <w:p w:rsidR="00C77689" w:rsidRDefault="00C77689" w:rsidP="00910645"/>
          <w:p w:rsidR="00C77689" w:rsidRDefault="00C77689" w:rsidP="00910645">
            <w:pPr>
              <w:rPr>
                <w:i/>
              </w:rPr>
            </w:pPr>
            <w:r w:rsidRPr="005719BD">
              <w:rPr>
                <w:i/>
              </w:rPr>
              <w:t>-materská ÚJ</w:t>
            </w:r>
          </w:p>
          <w:p w:rsidR="00C77689" w:rsidRPr="005719BD" w:rsidRDefault="00C77689" w:rsidP="00910645">
            <w:pPr>
              <w:rPr>
                <w:i/>
              </w:rPr>
            </w:pPr>
          </w:p>
          <w:p w:rsidR="00C77689" w:rsidRDefault="00C77689" w:rsidP="00910645">
            <w:r w:rsidRPr="005719BD">
              <w:rPr>
                <w:i/>
              </w:rPr>
              <w:t>-dcérska  ÚJ</w:t>
            </w:r>
          </w:p>
        </w:tc>
      </w:tr>
      <w:tr w:rsidR="00634F39">
        <w:tc>
          <w:tcPr>
            <w:tcW w:w="1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634F39" w:rsidRDefault="00634F39" w:rsidP="00320EFB">
            <w:pPr>
              <w:jc w:val="both"/>
            </w:pPr>
            <w:r>
              <w:rPr>
                <w:sz w:val="24"/>
                <w:szCs w:val="24"/>
              </w:rPr>
              <w:t>-ostatné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634F39" w:rsidRDefault="00634F39" w:rsidP="00320EFB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634F39" w:rsidRPr="00C77689" w:rsidRDefault="00634F39" w:rsidP="00910645">
            <w:pPr>
              <w:jc w:val="right"/>
              <w:rPr>
                <w:color w:val="auto"/>
                <w:sz w:val="24"/>
                <w:szCs w:val="24"/>
              </w:rPr>
            </w:pPr>
            <w:r w:rsidRPr="00C77689">
              <w:rPr>
                <w:color w:val="auto"/>
                <w:sz w:val="24"/>
                <w:szCs w:val="24"/>
              </w:rPr>
              <w:t>0,00</w:t>
            </w:r>
          </w:p>
        </w:tc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634F39" w:rsidRPr="00C77689" w:rsidRDefault="00C77689" w:rsidP="00320EFB">
            <w:pPr>
              <w:jc w:val="right"/>
              <w:rPr>
                <w:color w:val="auto"/>
                <w:sz w:val="24"/>
                <w:szCs w:val="24"/>
              </w:rPr>
            </w:pPr>
            <w:r w:rsidRPr="00C77689">
              <w:rPr>
                <w:color w:val="auto"/>
                <w:sz w:val="24"/>
                <w:szCs w:val="24"/>
              </w:rPr>
              <w:t>0,00</w:t>
            </w:r>
          </w:p>
        </w:tc>
        <w:tc>
          <w:tcPr>
            <w:tcW w:w="3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634F39" w:rsidRDefault="00634F39" w:rsidP="00320EF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 dcérskej ÚJ</w:t>
            </w:r>
          </w:p>
        </w:tc>
      </w:tr>
      <w:tr w:rsidR="00634F39">
        <w:tc>
          <w:tcPr>
            <w:tcW w:w="1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634F39" w:rsidRDefault="00634F39" w:rsidP="00320EF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-DzPPO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634F39" w:rsidRDefault="00634F39" w:rsidP="00320EFB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634F39" w:rsidRPr="00C82DE6" w:rsidRDefault="00634F39" w:rsidP="00910645">
            <w:pPr>
              <w:jc w:val="right"/>
              <w:rPr>
                <w:color w:val="auto"/>
                <w:sz w:val="24"/>
                <w:szCs w:val="24"/>
              </w:rPr>
            </w:pPr>
            <w:r w:rsidRPr="00C82DE6">
              <w:rPr>
                <w:color w:val="auto"/>
                <w:sz w:val="24"/>
                <w:szCs w:val="24"/>
              </w:rPr>
              <w:t>960,00</w:t>
            </w:r>
          </w:p>
        </w:tc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634F39" w:rsidRPr="00C82DE6" w:rsidRDefault="00C77689" w:rsidP="00320EFB">
            <w:pPr>
              <w:jc w:val="righ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3 840,00</w:t>
            </w:r>
          </w:p>
        </w:tc>
        <w:tc>
          <w:tcPr>
            <w:tcW w:w="3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634F39" w:rsidRDefault="00634F39" w:rsidP="00320EF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 dcérskej ÚJ</w:t>
            </w:r>
          </w:p>
        </w:tc>
      </w:tr>
      <w:tr w:rsidR="00634F39">
        <w:tc>
          <w:tcPr>
            <w:tcW w:w="1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634F39" w:rsidRDefault="00634F39" w:rsidP="00320EFB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634F39" w:rsidRDefault="00634F39" w:rsidP="00320EFB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xxx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634F39" w:rsidRPr="00E766DA" w:rsidRDefault="00C77689" w:rsidP="00910645">
            <w:pPr>
              <w:jc w:val="right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29 295,12</w:t>
            </w:r>
          </w:p>
        </w:tc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634F39" w:rsidRPr="00E766DA" w:rsidRDefault="00C77689" w:rsidP="00320EFB">
            <w:pPr>
              <w:jc w:val="right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107 110,23</w:t>
            </w:r>
          </w:p>
        </w:tc>
        <w:tc>
          <w:tcPr>
            <w:tcW w:w="3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634F39" w:rsidRDefault="00634F39" w:rsidP="00320EFB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</w:tbl>
    <w:p w:rsidR="00763EC3" w:rsidRDefault="00763EC3">
      <w:pPr>
        <w:ind w:left="360"/>
        <w:jc w:val="both"/>
        <w:rPr>
          <w:b/>
          <w:sz w:val="24"/>
          <w:szCs w:val="24"/>
        </w:rPr>
      </w:pPr>
      <w:bookmarkStart w:id="0" w:name="_GoBack"/>
      <w:bookmarkEnd w:id="0"/>
    </w:p>
    <w:p w:rsidR="00763EC3" w:rsidRDefault="00763EC3">
      <w:pPr>
        <w:spacing w:line="360" w:lineRule="auto"/>
        <w:jc w:val="both"/>
        <w:rPr>
          <w:b/>
          <w:sz w:val="24"/>
          <w:szCs w:val="24"/>
        </w:rPr>
      </w:pPr>
    </w:p>
    <w:p w:rsidR="00763EC3" w:rsidRDefault="00763EC3">
      <w:pPr>
        <w:spacing w:line="360" w:lineRule="auto"/>
        <w:jc w:val="both"/>
        <w:rPr>
          <w:b/>
          <w:sz w:val="24"/>
          <w:szCs w:val="24"/>
        </w:rPr>
      </w:pPr>
    </w:p>
    <w:p w:rsidR="00763EC3" w:rsidRDefault="00803C4F">
      <w:pPr>
        <w:spacing w:line="360" w:lineRule="auto"/>
        <w:jc w:val="both"/>
      </w:pPr>
      <w:r>
        <w:rPr>
          <w:b/>
          <w:sz w:val="24"/>
          <w:szCs w:val="24"/>
        </w:rPr>
        <w:t>Rezervy v konsolidovanom celku sa v rámci  podnikateľskej činnosti netvorili</w:t>
      </w:r>
    </w:p>
    <w:p w:rsidR="00763EC3" w:rsidRDefault="00803C4F">
      <w:pPr>
        <w:spacing w:line="360" w:lineRule="auto"/>
        <w:jc w:val="both"/>
      </w:pPr>
      <w:r>
        <w:rPr>
          <w:b/>
          <w:sz w:val="24"/>
          <w:szCs w:val="24"/>
        </w:rPr>
        <w:tab/>
      </w:r>
    </w:p>
    <w:p w:rsidR="00763EC3" w:rsidRDefault="00803C4F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Konsolidované náklady a výnosy k 31.12.</w:t>
      </w:r>
      <w:r w:rsidR="00F5273B">
        <w:rPr>
          <w:b/>
          <w:sz w:val="24"/>
          <w:szCs w:val="24"/>
        </w:rPr>
        <w:t>2025</w:t>
      </w:r>
      <w:r>
        <w:rPr>
          <w:b/>
          <w:sz w:val="24"/>
          <w:szCs w:val="24"/>
        </w:rPr>
        <w:t xml:space="preserve"> :</w:t>
      </w:r>
    </w:p>
    <w:p w:rsidR="00763EC3" w:rsidRDefault="00803C4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V rámci konsolidovaného celku boli konsolidované :</w:t>
      </w:r>
    </w:p>
    <w:tbl>
      <w:tblPr>
        <w:tblW w:w="10260" w:type="dxa"/>
        <w:tblInd w:w="6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0" w:type="dxa"/>
          <w:right w:w="70" w:type="dxa"/>
        </w:tblCellMar>
        <w:tblLook w:val="0000"/>
      </w:tblPr>
      <w:tblGrid>
        <w:gridCol w:w="2341"/>
        <w:gridCol w:w="1080"/>
        <w:gridCol w:w="2160"/>
        <w:gridCol w:w="4679"/>
      </w:tblGrid>
      <w:tr w:rsidR="00763EC3">
        <w:tc>
          <w:tcPr>
            <w:tcW w:w="2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Výnosy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Riadok súvahy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6F50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Hodnota </w:t>
            </w:r>
          </w:p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 EUR </w:t>
            </w:r>
          </w:p>
        </w:tc>
        <w:tc>
          <w:tcPr>
            <w:tcW w:w="4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Opis</w:t>
            </w:r>
          </w:p>
        </w:tc>
      </w:tr>
      <w:tr w:rsidR="00763EC3">
        <w:tc>
          <w:tcPr>
            <w:tcW w:w="2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FF4297" w:rsidRDefault="00803C4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-ostatné výnosy</w:t>
            </w:r>
            <w:r w:rsidR="00C77689">
              <w:rPr>
                <w:sz w:val="24"/>
                <w:szCs w:val="24"/>
              </w:rPr>
              <w:t>/648/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6F5012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089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FF4297" w:rsidRPr="00FF4297" w:rsidRDefault="00C77689" w:rsidP="009152D6">
            <w:pPr>
              <w:spacing w:line="360" w:lineRule="auto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9 500,0</w:t>
            </w:r>
            <w:r w:rsidR="009152D6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4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FF4297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výnosy z</w:t>
            </w:r>
            <w:r w:rsidR="00FF4297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nájmu</w:t>
            </w:r>
          </w:p>
          <w:p w:rsidR="00FF4297" w:rsidRDefault="00FF4297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681032">
        <w:tc>
          <w:tcPr>
            <w:tcW w:w="2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681032" w:rsidRDefault="0068103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  <w:r w:rsidR="009152D6">
              <w:rPr>
                <w:sz w:val="24"/>
                <w:szCs w:val="24"/>
              </w:rPr>
              <w:t>tovar/604/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681032" w:rsidRDefault="00681032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068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681032" w:rsidRDefault="00C77689" w:rsidP="00681032">
            <w:pPr>
              <w:spacing w:line="360" w:lineRule="auto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2 865,45</w:t>
            </w:r>
          </w:p>
        </w:tc>
        <w:tc>
          <w:tcPr>
            <w:tcW w:w="4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681032" w:rsidRDefault="009152D6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potraviny ŠJ</w:t>
            </w:r>
          </w:p>
        </w:tc>
      </w:tr>
      <w:tr w:rsidR="009152D6">
        <w:tc>
          <w:tcPr>
            <w:tcW w:w="2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9152D6" w:rsidRDefault="009152D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-daňové výnosy/633/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9152D6" w:rsidRDefault="006F5012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082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9152D6" w:rsidRDefault="009152D6" w:rsidP="00681032">
            <w:pPr>
              <w:spacing w:line="360" w:lineRule="auto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2 000,00</w:t>
            </w:r>
          </w:p>
        </w:tc>
        <w:tc>
          <w:tcPr>
            <w:tcW w:w="4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9152D6" w:rsidRDefault="009152D6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správny poplatok</w:t>
            </w:r>
          </w:p>
        </w:tc>
      </w:tr>
      <w:tr w:rsidR="009152D6">
        <w:tc>
          <w:tcPr>
            <w:tcW w:w="2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9152D6" w:rsidRDefault="009152D6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  <w:r w:rsidRPr="009152D6">
              <w:rPr>
                <w:sz w:val="24"/>
                <w:szCs w:val="24"/>
              </w:rPr>
              <w:t>predaj majetku/641/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9152D6" w:rsidRPr="006F5012" w:rsidRDefault="006F5012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6F5012">
              <w:rPr>
                <w:sz w:val="24"/>
                <w:szCs w:val="24"/>
              </w:rPr>
              <w:t>084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9152D6" w:rsidRPr="009152D6" w:rsidRDefault="009152D6" w:rsidP="00681032">
            <w:pPr>
              <w:spacing w:line="360" w:lineRule="auto"/>
              <w:jc w:val="right"/>
              <w:rPr>
                <w:color w:val="000000"/>
                <w:sz w:val="24"/>
                <w:szCs w:val="24"/>
              </w:rPr>
            </w:pPr>
            <w:r w:rsidRPr="009152D6">
              <w:rPr>
                <w:color w:val="000000"/>
                <w:sz w:val="24"/>
                <w:szCs w:val="24"/>
              </w:rPr>
              <w:t>84 019,21</w:t>
            </w:r>
          </w:p>
        </w:tc>
        <w:tc>
          <w:tcPr>
            <w:tcW w:w="4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9152D6" w:rsidRPr="009152D6" w:rsidRDefault="006F5012" w:rsidP="009152D6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  <w:r w:rsidR="009152D6" w:rsidRPr="009152D6">
              <w:rPr>
                <w:sz w:val="24"/>
                <w:szCs w:val="24"/>
              </w:rPr>
              <w:t>udova-potraviny</w:t>
            </w:r>
          </w:p>
        </w:tc>
      </w:tr>
      <w:tr w:rsidR="00763EC3">
        <w:tc>
          <w:tcPr>
            <w:tcW w:w="2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xxx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9152D6" w:rsidP="00681032">
            <w:pPr>
              <w:spacing w:line="360" w:lineRule="auto"/>
              <w:jc w:val="right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98 384,66</w:t>
            </w:r>
          </w:p>
        </w:tc>
        <w:tc>
          <w:tcPr>
            <w:tcW w:w="4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763EC3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</w:tbl>
    <w:p w:rsidR="00763EC3" w:rsidRDefault="00763EC3">
      <w:pPr>
        <w:spacing w:line="360" w:lineRule="auto"/>
        <w:jc w:val="both"/>
        <w:rPr>
          <w:sz w:val="24"/>
          <w:szCs w:val="24"/>
        </w:rPr>
      </w:pPr>
    </w:p>
    <w:tbl>
      <w:tblPr>
        <w:tblW w:w="10206" w:type="dxa"/>
        <w:tblInd w:w="6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0" w:type="dxa"/>
          <w:right w:w="70" w:type="dxa"/>
        </w:tblCellMar>
        <w:tblLook w:val="0000"/>
      </w:tblPr>
      <w:tblGrid>
        <w:gridCol w:w="2552"/>
        <w:gridCol w:w="869"/>
        <w:gridCol w:w="2160"/>
        <w:gridCol w:w="4625"/>
      </w:tblGrid>
      <w:tr w:rsidR="00763EC3" w:rsidTr="006F5012"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Náklady</w:t>
            </w:r>
          </w:p>
        </w:tc>
        <w:tc>
          <w:tcPr>
            <w:tcW w:w="8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Riadok súvahy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Hodnota </w:t>
            </w:r>
          </w:p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v EUR </w:t>
            </w:r>
          </w:p>
        </w:tc>
        <w:tc>
          <w:tcPr>
            <w:tcW w:w="46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Opis</w:t>
            </w:r>
          </w:p>
        </w:tc>
      </w:tr>
      <w:tr w:rsidR="00763EC3" w:rsidTr="006F5012"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681032">
              <w:rPr>
                <w:sz w:val="24"/>
                <w:szCs w:val="24"/>
              </w:rPr>
              <w:t>ostatné služby</w:t>
            </w:r>
            <w:r w:rsidR="009152D6">
              <w:rPr>
                <w:sz w:val="24"/>
                <w:szCs w:val="24"/>
              </w:rPr>
              <w:t>/518/</w:t>
            </w:r>
          </w:p>
        </w:tc>
        <w:tc>
          <w:tcPr>
            <w:tcW w:w="8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010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Pr="00FF4297" w:rsidRDefault="009152D6" w:rsidP="00681032">
            <w:pPr>
              <w:spacing w:line="360" w:lineRule="auto"/>
              <w:jc w:val="right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9 500,00</w:t>
            </w:r>
          </w:p>
        </w:tc>
        <w:tc>
          <w:tcPr>
            <w:tcW w:w="46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platený nájom</w:t>
            </w:r>
          </w:p>
        </w:tc>
      </w:tr>
      <w:tr w:rsidR="00681032" w:rsidTr="006F5012"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681032" w:rsidRDefault="0068103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-spotreba </w:t>
            </w:r>
            <w:r w:rsidR="006F501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materiálu</w:t>
            </w:r>
            <w:r w:rsidR="006F5012">
              <w:rPr>
                <w:sz w:val="24"/>
                <w:szCs w:val="24"/>
              </w:rPr>
              <w:t>/501/</w:t>
            </w:r>
          </w:p>
        </w:tc>
        <w:tc>
          <w:tcPr>
            <w:tcW w:w="8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681032" w:rsidRDefault="00681032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681032" w:rsidRPr="00FF4297" w:rsidRDefault="009152D6" w:rsidP="00681032">
            <w:pPr>
              <w:spacing w:line="360" w:lineRule="auto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2 865,45</w:t>
            </w:r>
          </w:p>
        </w:tc>
        <w:tc>
          <w:tcPr>
            <w:tcW w:w="46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681032" w:rsidRDefault="00394A81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="009152D6">
              <w:rPr>
                <w:sz w:val="24"/>
                <w:szCs w:val="24"/>
              </w:rPr>
              <w:t>otraviny ŠJ</w:t>
            </w:r>
          </w:p>
        </w:tc>
      </w:tr>
      <w:tr w:rsidR="009152D6" w:rsidTr="006F5012"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9152D6" w:rsidRDefault="009152D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-dane a poplatky/538/</w:t>
            </w:r>
          </w:p>
        </w:tc>
        <w:tc>
          <w:tcPr>
            <w:tcW w:w="8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9152D6" w:rsidRDefault="006F5012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020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9152D6" w:rsidRDefault="009152D6" w:rsidP="00681032">
            <w:pPr>
              <w:spacing w:line="360" w:lineRule="auto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2 000,00</w:t>
            </w:r>
          </w:p>
        </w:tc>
        <w:tc>
          <w:tcPr>
            <w:tcW w:w="46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9152D6" w:rsidRDefault="009152D6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správny poplatok</w:t>
            </w:r>
          </w:p>
        </w:tc>
      </w:tr>
      <w:tr w:rsidR="009152D6" w:rsidTr="006F5012"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9152D6" w:rsidRDefault="009152D6" w:rsidP="00910645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predaj majetku/541</w:t>
            </w:r>
            <w:r w:rsidRPr="009152D6">
              <w:rPr>
                <w:sz w:val="24"/>
                <w:szCs w:val="24"/>
              </w:rPr>
              <w:t>/</w:t>
            </w:r>
          </w:p>
        </w:tc>
        <w:tc>
          <w:tcPr>
            <w:tcW w:w="8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9152D6" w:rsidRPr="006F5012" w:rsidRDefault="006F5012" w:rsidP="0091064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6F5012">
              <w:rPr>
                <w:sz w:val="24"/>
                <w:szCs w:val="24"/>
              </w:rPr>
              <w:t>022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9152D6" w:rsidRPr="009152D6" w:rsidRDefault="009152D6" w:rsidP="00910645">
            <w:pPr>
              <w:spacing w:line="360" w:lineRule="auto"/>
              <w:jc w:val="right"/>
              <w:rPr>
                <w:color w:val="000000"/>
                <w:sz w:val="24"/>
                <w:szCs w:val="24"/>
              </w:rPr>
            </w:pPr>
            <w:r w:rsidRPr="009152D6">
              <w:rPr>
                <w:color w:val="000000"/>
                <w:sz w:val="24"/>
                <w:szCs w:val="24"/>
              </w:rPr>
              <w:t>84 019,21</w:t>
            </w:r>
          </w:p>
        </w:tc>
        <w:tc>
          <w:tcPr>
            <w:tcW w:w="46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9152D6" w:rsidRPr="009152D6" w:rsidRDefault="00394A81" w:rsidP="0091064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  <w:r w:rsidR="009152D6" w:rsidRPr="009152D6">
              <w:rPr>
                <w:sz w:val="24"/>
                <w:szCs w:val="24"/>
              </w:rPr>
              <w:t>udova-potraviny</w:t>
            </w:r>
          </w:p>
        </w:tc>
      </w:tr>
      <w:tr w:rsidR="00763EC3" w:rsidTr="006F5012"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8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xxx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9152D6" w:rsidP="00681032">
            <w:pPr>
              <w:spacing w:line="360" w:lineRule="auto"/>
              <w:jc w:val="right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98 384,66</w:t>
            </w:r>
          </w:p>
        </w:tc>
        <w:tc>
          <w:tcPr>
            <w:tcW w:w="46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763EC3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</w:tbl>
    <w:p w:rsidR="00763EC3" w:rsidRDefault="00763EC3">
      <w:pPr>
        <w:spacing w:line="360" w:lineRule="auto"/>
        <w:jc w:val="both"/>
        <w:rPr>
          <w:b/>
          <w:sz w:val="24"/>
          <w:szCs w:val="24"/>
        </w:rPr>
      </w:pPr>
    </w:p>
    <w:tbl>
      <w:tblPr>
        <w:tblW w:w="10190" w:type="dxa"/>
        <w:tblInd w:w="58" w:type="dxa"/>
        <w:tblCellMar>
          <w:left w:w="70" w:type="dxa"/>
          <w:right w:w="70" w:type="dxa"/>
        </w:tblCellMar>
        <w:tblLook w:val="0000"/>
      </w:tblPr>
      <w:tblGrid>
        <w:gridCol w:w="764"/>
        <w:gridCol w:w="444"/>
        <w:gridCol w:w="3905"/>
        <w:gridCol w:w="422"/>
        <w:gridCol w:w="539"/>
        <w:gridCol w:w="448"/>
        <w:gridCol w:w="1304"/>
        <w:gridCol w:w="577"/>
        <w:gridCol w:w="965"/>
        <w:gridCol w:w="822"/>
      </w:tblGrid>
      <w:tr w:rsidR="00763EC3" w:rsidTr="00E766DA">
        <w:trPr>
          <w:trHeight w:val="284"/>
        </w:trPr>
        <w:tc>
          <w:tcPr>
            <w:tcW w:w="10190" w:type="dxa"/>
            <w:gridSpan w:val="10"/>
            <w:shd w:val="clear" w:color="auto" w:fill="auto"/>
            <w:vAlign w:val="bottom"/>
          </w:tcPr>
          <w:p w:rsidR="00763EC3" w:rsidRPr="00ED02F5" w:rsidRDefault="00803C4F">
            <w:pPr>
              <w:rPr>
                <w:b/>
                <w:bCs/>
                <w:sz w:val="24"/>
                <w:szCs w:val="24"/>
              </w:rPr>
            </w:pPr>
            <w:r w:rsidRPr="00ED02F5">
              <w:rPr>
                <w:b/>
                <w:bCs/>
                <w:sz w:val="24"/>
                <w:szCs w:val="24"/>
              </w:rPr>
              <w:t>Vlastné imanie konsolidovaného celku</w:t>
            </w:r>
          </w:p>
        </w:tc>
      </w:tr>
      <w:tr w:rsidR="00763EC3" w:rsidTr="00E766DA">
        <w:trPr>
          <w:trHeight w:val="284"/>
        </w:trPr>
        <w:tc>
          <w:tcPr>
            <w:tcW w:w="1208" w:type="dxa"/>
            <w:gridSpan w:val="2"/>
            <w:shd w:val="clear" w:color="auto" w:fill="auto"/>
            <w:vAlign w:val="bottom"/>
          </w:tcPr>
          <w:p w:rsidR="00763EC3" w:rsidRDefault="00763EC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vAlign w:val="bottom"/>
          </w:tcPr>
          <w:p w:rsidR="00763EC3" w:rsidRDefault="00763EC3">
            <w:pPr>
              <w:rPr>
                <w:sz w:val="24"/>
                <w:szCs w:val="24"/>
              </w:rPr>
            </w:pPr>
          </w:p>
        </w:tc>
        <w:tc>
          <w:tcPr>
            <w:tcW w:w="961" w:type="dxa"/>
            <w:gridSpan w:val="2"/>
            <w:shd w:val="clear" w:color="auto" w:fill="auto"/>
            <w:vAlign w:val="bottom"/>
          </w:tcPr>
          <w:p w:rsidR="00763EC3" w:rsidRDefault="00763E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2" w:type="dxa"/>
            <w:gridSpan w:val="2"/>
            <w:shd w:val="clear" w:color="auto" w:fill="auto"/>
            <w:vAlign w:val="bottom"/>
          </w:tcPr>
          <w:p w:rsidR="00763EC3" w:rsidRDefault="00763EC3">
            <w:pPr>
              <w:rPr>
                <w:sz w:val="24"/>
                <w:szCs w:val="24"/>
              </w:rPr>
            </w:pPr>
          </w:p>
        </w:tc>
        <w:tc>
          <w:tcPr>
            <w:tcW w:w="1542" w:type="dxa"/>
            <w:gridSpan w:val="2"/>
            <w:shd w:val="clear" w:color="auto" w:fill="auto"/>
            <w:vAlign w:val="bottom"/>
          </w:tcPr>
          <w:p w:rsidR="00763EC3" w:rsidRDefault="00763EC3">
            <w:pPr>
              <w:rPr>
                <w:sz w:val="24"/>
                <w:szCs w:val="24"/>
              </w:rPr>
            </w:pPr>
          </w:p>
        </w:tc>
        <w:tc>
          <w:tcPr>
            <w:tcW w:w="822" w:type="dxa"/>
            <w:shd w:val="clear" w:color="auto" w:fill="auto"/>
          </w:tcPr>
          <w:p w:rsidR="00763EC3" w:rsidRDefault="00763EC3"/>
        </w:tc>
      </w:tr>
      <w:tr w:rsidR="00763EC3" w:rsidTr="00E766DA">
        <w:trPr>
          <w:trHeight w:val="753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Označenie</w:t>
            </w: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763EC3" w:rsidRDefault="00803C4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Tržby a výrobné náklady  príspevkových organizácií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Číslo riadku</w:t>
            </w: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Bezprostredne predchádzajúce účtovné obdobie</w:t>
            </w: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Bežné účtovné obdobie</w:t>
            </w:r>
          </w:p>
        </w:tc>
        <w:tc>
          <w:tcPr>
            <w:tcW w:w="822" w:type="dxa"/>
            <w:shd w:val="clear" w:color="auto" w:fill="auto"/>
          </w:tcPr>
          <w:p w:rsidR="00763EC3" w:rsidRDefault="00763EC3"/>
        </w:tc>
      </w:tr>
      <w:tr w:rsidR="00763EC3" w:rsidTr="00E766DA">
        <w:trPr>
          <w:trHeight w:val="284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22" w:type="dxa"/>
            <w:shd w:val="clear" w:color="auto" w:fill="auto"/>
          </w:tcPr>
          <w:p w:rsidR="00763EC3" w:rsidRDefault="00763EC3"/>
        </w:tc>
      </w:tr>
      <w:tr w:rsidR="006F5012" w:rsidTr="00E766DA">
        <w:trPr>
          <w:trHeight w:val="284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6F5012" w:rsidRDefault="006F5012" w:rsidP="000059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6F5012" w:rsidRDefault="006F5012" w:rsidP="000059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Vlastné imanie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6F5012" w:rsidRDefault="006F5012" w:rsidP="000059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501D86">
              <w:rPr>
                <w:sz w:val="24"/>
                <w:szCs w:val="24"/>
              </w:rPr>
              <w:t>9</w:t>
            </w: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6F5012" w:rsidRPr="00E766DA" w:rsidRDefault="006F5012" w:rsidP="0091064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351 287,62</w:t>
            </w: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6F5012" w:rsidRPr="00E766DA" w:rsidRDefault="006F5012" w:rsidP="0000597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340 790,64</w:t>
            </w:r>
          </w:p>
        </w:tc>
        <w:tc>
          <w:tcPr>
            <w:tcW w:w="822" w:type="dxa"/>
            <w:shd w:val="clear" w:color="auto" w:fill="auto"/>
          </w:tcPr>
          <w:p w:rsidR="006F5012" w:rsidRDefault="006F5012" w:rsidP="00005975"/>
        </w:tc>
      </w:tr>
      <w:tr w:rsidR="006F5012" w:rsidTr="00E766DA">
        <w:trPr>
          <w:trHeight w:val="284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6F5012" w:rsidRDefault="006F5012" w:rsidP="0068103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6F5012" w:rsidRDefault="006F5012" w:rsidP="00681032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-materská ÚJ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6F5012" w:rsidRDefault="006F5012" w:rsidP="006810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6F5012" w:rsidRPr="00681032" w:rsidRDefault="006E1506" w:rsidP="00910645">
            <w:pPr>
              <w:jc w:val="right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361 379,25</w:t>
            </w: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6F5012" w:rsidRPr="00681032" w:rsidRDefault="006E1506" w:rsidP="00681032">
            <w:pPr>
              <w:jc w:val="right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400256,47</w:t>
            </w:r>
          </w:p>
        </w:tc>
        <w:tc>
          <w:tcPr>
            <w:tcW w:w="822" w:type="dxa"/>
            <w:shd w:val="clear" w:color="auto" w:fill="auto"/>
          </w:tcPr>
          <w:p w:rsidR="006F5012" w:rsidRDefault="006F5012" w:rsidP="00681032"/>
        </w:tc>
      </w:tr>
      <w:tr w:rsidR="00394A81" w:rsidTr="00CF4294">
        <w:trPr>
          <w:trHeight w:val="276"/>
        </w:trPr>
        <w:tc>
          <w:tcPr>
            <w:tcW w:w="1208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394A81" w:rsidRDefault="00394A81" w:rsidP="0068103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0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394A81" w:rsidRDefault="00394A81" w:rsidP="00681032">
            <w:pPr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-dcérska ÚJ</w:t>
            </w:r>
          </w:p>
        </w:tc>
        <w:tc>
          <w:tcPr>
            <w:tcW w:w="961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394A81" w:rsidRDefault="00394A81" w:rsidP="006810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2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394A81" w:rsidRDefault="00394A81" w:rsidP="00910645">
            <w:pPr>
              <w:jc w:val="right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-10091,63     </w:t>
            </w:r>
          </w:p>
          <w:p w:rsidR="00394A81" w:rsidRPr="00681032" w:rsidRDefault="00394A81" w:rsidP="00910645">
            <w:pPr>
              <w:jc w:val="right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-5 000,00</w:t>
            </w: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394A81" w:rsidRPr="00681032" w:rsidRDefault="00394A81" w:rsidP="00681032">
            <w:pPr>
              <w:jc w:val="right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-59 465,83</w:t>
            </w:r>
          </w:p>
        </w:tc>
        <w:tc>
          <w:tcPr>
            <w:tcW w:w="822" w:type="dxa"/>
            <w:vMerge w:val="restart"/>
            <w:shd w:val="clear" w:color="auto" w:fill="auto"/>
          </w:tcPr>
          <w:p w:rsidR="00394A81" w:rsidRDefault="00394A81" w:rsidP="00681032"/>
        </w:tc>
      </w:tr>
      <w:tr w:rsidR="00394A81" w:rsidTr="00CF4294">
        <w:trPr>
          <w:trHeight w:val="276"/>
        </w:trPr>
        <w:tc>
          <w:tcPr>
            <w:tcW w:w="1208" w:type="dxa"/>
            <w:gridSpan w:val="2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394A81" w:rsidRDefault="00394A81" w:rsidP="0068103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0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394A81" w:rsidRDefault="00394A81" w:rsidP="00681032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961" w:type="dxa"/>
            <w:gridSpan w:val="2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394A81" w:rsidRDefault="00394A81" w:rsidP="006810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2" w:type="dxa"/>
            <w:gridSpan w:val="2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394A81" w:rsidRDefault="00394A81" w:rsidP="00910645">
            <w:pPr>
              <w:jc w:val="right"/>
              <w:rPr>
                <w:i/>
                <w:sz w:val="24"/>
                <w:szCs w:val="24"/>
              </w:rPr>
            </w:pP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394A81" w:rsidRDefault="00394A81" w:rsidP="00681032">
            <w:pPr>
              <w:jc w:val="right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-5000,00</w:t>
            </w:r>
          </w:p>
        </w:tc>
        <w:tc>
          <w:tcPr>
            <w:tcW w:w="822" w:type="dxa"/>
            <w:vMerge/>
            <w:shd w:val="clear" w:color="auto" w:fill="auto"/>
          </w:tcPr>
          <w:p w:rsidR="00394A81" w:rsidRDefault="00394A81" w:rsidP="00681032"/>
        </w:tc>
      </w:tr>
      <w:tr w:rsidR="006F5012" w:rsidTr="00E766DA">
        <w:trPr>
          <w:trHeight w:val="284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6F5012" w:rsidRDefault="006F5012" w:rsidP="0068103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A.I.</w:t>
            </w: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6F5012" w:rsidRDefault="006F5012" w:rsidP="0068103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Oceňovacie rozdiely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6F5012" w:rsidRDefault="006F5012" w:rsidP="006810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6F5012" w:rsidRDefault="006F5012" w:rsidP="0091064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6F5012" w:rsidRDefault="006F5012" w:rsidP="0068103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22" w:type="dxa"/>
            <w:shd w:val="clear" w:color="auto" w:fill="auto"/>
          </w:tcPr>
          <w:p w:rsidR="006F5012" w:rsidRDefault="006F5012" w:rsidP="00681032"/>
        </w:tc>
      </w:tr>
      <w:tr w:rsidR="006F5012" w:rsidTr="00E766DA">
        <w:trPr>
          <w:trHeight w:val="284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6F5012" w:rsidRDefault="006F5012" w:rsidP="0068103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A.I.1</w:t>
            </w: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6F5012" w:rsidRDefault="006F5012" w:rsidP="0068103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Oceňovacie rozdiely z precenenia majetku 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6F5012" w:rsidRDefault="006F5012" w:rsidP="006810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</w:t>
            </w: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6F5012" w:rsidRDefault="006F5012" w:rsidP="0091064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6F5012" w:rsidRDefault="006F5012" w:rsidP="0068103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22" w:type="dxa"/>
            <w:shd w:val="clear" w:color="auto" w:fill="auto"/>
          </w:tcPr>
          <w:p w:rsidR="006F5012" w:rsidRDefault="006F5012" w:rsidP="00681032"/>
        </w:tc>
      </w:tr>
      <w:tr w:rsidR="006F5012" w:rsidTr="00E766DA">
        <w:trPr>
          <w:trHeight w:val="284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6F5012" w:rsidRDefault="006F5012" w:rsidP="0068103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6F5012" w:rsidRDefault="006F5012" w:rsidP="0068103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Oceňovacie rozdiely z kapitálových účastín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6F5012" w:rsidRDefault="006F5012" w:rsidP="006810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</w:t>
            </w: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6F5012" w:rsidRDefault="006F5012" w:rsidP="0091064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6F5012" w:rsidRDefault="006F5012" w:rsidP="0068103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22" w:type="dxa"/>
            <w:shd w:val="clear" w:color="auto" w:fill="auto"/>
          </w:tcPr>
          <w:p w:rsidR="006F5012" w:rsidRDefault="006F5012" w:rsidP="00681032"/>
        </w:tc>
      </w:tr>
      <w:tr w:rsidR="006F5012" w:rsidTr="00E766DA">
        <w:trPr>
          <w:trHeight w:val="284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6F5012" w:rsidRDefault="006F5012" w:rsidP="0068103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A.II.</w:t>
            </w: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501D86" w:rsidRDefault="006F5012" w:rsidP="0068103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Fondy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6F5012" w:rsidRDefault="006F5012" w:rsidP="006810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</w:t>
            </w: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6F5012" w:rsidRDefault="006F5012" w:rsidP="0091064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6F5012" w:rsidRDefault="00501D86" w:rsidP="0068103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22" w:type="dxa"/>
            <w:shd w:val="clear" w:color="auto" w:fill="auto"/>
          </w:tcPr>
          <w:p w:rsidR="006F5012" w:rsidRDefault="006F5012" w:rsidP="00681032"/>
        </w:tc>
      </w:tr>
      <w:tr w:rsidR="00501D86" w:rsidTr="00E766DA">
        <w:trPr>
          <w:trHeight w:val="284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501D86" w:rsidRDefault="00501D86" w:rsidP="0068103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A.II.1</w:t>
            </w: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501D86" w:rsidRDefault="00501D86" w:rsidP="00910645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-materská ÚJ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501D86" w:rsidRDefault="00501D86" w:rsidP="006810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501D86" w:rsidRDefault="00501D86" w:rsidP="0091064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501D86" w:rsidRPr="00501D86" w:rsidRDefault="00501D86" w:rsidP="00681032">
            <w:pPr>
              <w:jc w:val="right"/>
              <w:rPr>
                <w:i/>
                <w:sz w:val="24"/>
                <w:szCs w:val="24"/>
              </w:rPr>
            </w:pPr>
            <w:r w:rsidRPr="00501D86">
              <w:rPr>
                <w:i/>
                <w:sz w:val="24"/>
                <w:szCs w:val="24"/>
              </w:rPr>
              <w:t>-979,00</w:t>
            </w:r>
          </w:p>
        </w:tc>
        <w:tc>
          <w:tcPr>
            <w:tcW w:w="822" w:type="dxa"/>
            <w:shd w:val="clear" w:color="auto" w:fill="auto"/>
          </w:tcPr>
          <w:p w:rsidR="00501D86" w:rsidRDefault="00501D86" w:rsidP="00681032"/>
        </w:tc>
      </w:tr>
      <w:tr w:rsidR="00501D86" w:rsidTr="00E766DA">
        <w:trPr>
          <w:trHeight w:val="284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501D86" w:rsidRDefault="00501D86" w:rsidP="0068103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501D86" w:rsidRDefault="00501D86" w:rsidP="00910645">
            <w:pPr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-dcérska ÚJ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501D86" w:rsidRDefault="00501D86" w:rsidP="006810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501D86" w:rsidRDefault="00501D86" w:rsidP="0091064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501D86" w:rsidRPr="00501D86" w:rsidRDefault="00501D86" w:rsidP="00681032">
            <w:pPr>
              <w:jc w:val="right"/>
              <w:rPr>
                <w:i/>
                <w:sz w:val="24"/>
                <w:szCs w:val="24"/>
              </w:rPr>
            </w:pPr>
            <w:r w:rsidRPr="00501D86">
              <w:rPr>
                <w:i/>
                <w:sz w:val="24"/>
                <w:szCs w:val="24"/>
              </w:rPr>
              <w:t>979,00</w:t>
            </w:r>
          </w:p>
        </w:tc>
        <w:tc>
          <w:tcPr>
            <w:tcW w:w="822" w:type="dxa"/>
            <w:shd w:val="clear" w:color="auto" w:fill="auto"/>
          </w:tcPr>
          <w:p w:rsidR="00501D86" w:rsidRDefault="00501D86" w:rsidP="00681032"/>
        </w:tc>
      </w:tr>
      <w:tr w:rsidR="00501D86" w:rsidTr="00E766DA">
        <w:trPr>
          <w:trHeight w:val="284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501D86" w:rsidRDefault="00501D86" w:rsidP="0068103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A.III.</w:t>
            </w: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501D86" w:rsidRDefault="00501D86" w:rsidP="0068103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Výsledok hospodárenia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501D86" w:rsidRDefault="00501D86" w:rsidP="006810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</w:t>
            </w: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501D86" w:rsidRPr="00E766DA" w:rsidRDefault="00501D86" w:rsidP="0091064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351 287,62</w:t>
            </w: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501D86" w:rsidRPr="00E766DA" w:rsidRDefault="00501D86" w:rsidP="0068103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340 790,64</w:t>
            </w:r>
          </w:p>
        </w:tc>
        <w:tc>
          <w:tcPr>
            <w:tcW w:w="822" w:type="dxa"/>
            <w:shd w:val="clear" w:color="auto" w:fill="auto"/>
          </w:tcPr>
          <w:p w:rsidR="00501D86" w:rsidRDefault="00501D86" w:rsidP="00681032"/>
        </w:tc>
      </w:tr>
      <w:tr w:rsidR="00501D86" w:rsidTr="00E766DA">
        <w:trPr>
          <w:trHeight w:val="284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501D86" w:rsidRDefault="00501D86" w:rsidP="0068103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A.III.</w:t>
            </w: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501D86" w:rsidRDefault="00501D86" w:rsidP="0068103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Nevysporiadaný HV  minulých rokov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501D86" w:rsidRDefault="00501D86" w:rsidP="006810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</w:t>
            </w: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501D86" w:rsidRDefault="006E1506" w:rsidP="0091064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439 004,45</w:t>
            </w: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501D86" w:rsidRDefault="006E1506" w:rsidP="0068103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651 287,62</w:t>
            </w:r>
          </w:p>
        </w:tc>
        <w:tc>
          <w:tcPr>
            <w:tcW w:w="822" w:type="dxa"/>
            <w:shd w:val="clear" w:color="auto" w:fill="auto"/>
          </w:tcPr>
          <w:p w:rsidR="00501D86" w:rsidRDefault="00501D86" w:rsidP="00681032"/>
        </w:tc>
      </w:tr>
      <w:tr w:rsidR="00501D86" w:rsidTr="00E766DA">
        <w:trPr>
          <w:trHeight w:val="284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501D86" w:rsidRDefault="00501D86" w:rsidP="00C82DE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501D86" w:rsidRDefault="00501D86" w:rsidP="00C82DE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HV za účtovné obdobie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501D86" w:rsidRDefault="00501D86" w:rsidP="00C82D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6E1506">
              <w:rPr>
                <w:sz w:val="24"/>
                <w:szCs w:val="24"/>
              </w:rPr>
              <w:t>8</w:t>
            </w: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501D86" w:rsidRPr="00E766DA" w:rsidRDefault="00501D86" w:rsidP="0091064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-87 716,83</w:t>
            </w: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501D86" w:rsidRPr="00E766DA" w:rsidRDefault="00501D86" w:rsidP="00C82DE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-10 496,</w:t>
            </w:r>
          </w:p>
        </w:tc>
        <w:tc>
          <w:tcPr>
            <w:tcW w:w="822" w:type="dxa"/>
            <w:shd w:val="clear" w:color="auto" w:fill="auto"/>
          </w:tcPr>
          <w:p w:rsidR="00501D86" w:rsidRDefault="00501D86" w:rsidP="00C82DE6"/>
        </w:tc>
      </w:tr>
      <w:tr w:rsidR="00501D86" w:rsidTr="00E766DA">
        <w:trPr>
          <w:trHeight w:val="284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501D86" w:rsidRDefault="00501D86" w:rsidP="00C82DE6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501D86" w:rsidRDefault="00501D86" w:rsidP="00C82DE6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-materská ÚJ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501D86" w:rsidRDefault="00501D86" w:rsidP="00C82DE6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501D86" w:rsidRPr="00E766DA" w:rsidRDefault="00501D86" w:rsidP="00910645">
            <w:pPr>
              <w:jc w:val="right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-51 965,21</w:t>
            </w: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501D86" w:rsidRPr="00E766DA" w:rsidRDefault="00501D86" w:rsidP="00C82DE6">
            <w:pPr>
              <w:jc w:val="right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38 922,22</w:t>
            </w:r>
          </w:p>
        </w:tc>
        <w:tc>
          <w:tcPr>
            <w:tcW w:w="822" w:type="dxa"/>
            <w:shd w:val="clear" w:color="auto" w:fill="auto"/>
          </w:tcPr>
          <w:p w:rsidR="00501D86" w:rsidRDefault="00501D86" w:rsidP="00C82DE6"/>
        </w:tc>
      </w:tr>
      <w:tr w:rsidR="00501D86" w:rsidTr="00E766DA">
        <w:trPr>
          <w:trHeight w:val="284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501D86" w:rsidRDefault="00501D86" w:rsidP="00C82DE6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501D86" w:rsidRDefault="00501D86" w:rsidP="00C82DE6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-dcérska ÚJ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501D86" w:rsidRDefault="00501D86" w:rsidP="00C82DE6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501D86" w:rsidRPr="00E766DA" w:rsidRDefault="00501D86" w:rsidP="00910645">
            <w:pPr>
              <w:jc w:val="right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-35 751,62</w:t>
            </w: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501D86" w:rsidRPr="00E766DA" w:rsidRDefault="00501D86" w:rsidP="00C82DE6">
            <w:pPr>
              <w:jc w:val="right"/>
              <w:rPr>
                <w:i/>
                <w:sz w:val="24"/>
                <w:szCs w:val="24"/>
              </w:rPr>
            </w:pPr>
            <w:bookmarkStart w:id="1" w:name="__DdeLink__1874_314374139"/>
            <w:bookmarkEnd w:id="1"/>
            <w:r>
              <w:rPr>
                <w:i/>
                <w:sz w:val="24"/>
                <w:szCs w:val="24"/>
              </w:rPr>
              <w:t>-49 419,20</w:t>
            </w:r>
          </w:p>
        </w:tc>
        <w:tc>
          <w:tcPr>
            <w:tcW w:w="822" w:type="dxa"/>
            <w:shd w:val="clear" w:color="auto" w:fill="auto"/>
          </w:tcPr>
          <w:p w:rsidR="00501D86" w:rsidRDefault="00501D86" w:rsidP="00C82DE6"/>
        </w:tc>
      </w:tr>
      <w:tr w:rsidR="00501D86" w:rsidTr="00E766DA">
        <w:trPr>
          <w:trHeight w:val="284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501D86" w:rsidRDefault="00501D86" w:rsidP="00C82DE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A.IV.</w:t>
            </w: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501D86" w:rsidRDefault="00501D86" w:rsidP="00C82DE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Podiely iných účtovných jednotiek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501D86" w:rsidRDefault="00501D86" w:rsidP="00C82D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</w:t>
            </w: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501D86" w:rsidRDefault="00501D86" w:rsidP="00C82DE6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501D86" w:rsidRDefault="00501D86" w:rsidP="00C82DE6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22" w:type="dxa"/>
            <w:shd w:val="clear" w:color="auto" w:fill="auto"/>
          </w:tcPr>
          <w:p w:rsidR="00501D86" w:rsidRDefault="00501D86" w:rsidP="00C82DE6"/>
        </w:tc>
      </w:tr>
      <w:tr w:rsidR="00501D86" w:rsidTr="00E766DA">
        <w:trPr>
          <w:trHeight w:val="284"/>
        </w:trPr>
        <w:tc>
          <w:tcPr>
            <w:tcW w:w="10190" w:type="dxa"/>
            <w:gridSpan w:val="10"/>
            <w:shd w:val="clear" w:color="auto" w:fill="auto"/>
            <w:vAlign w:val="bottom"/>
          </w:tcPr>
          <w:p w:rsidR="00501D86" w:rsidRDefault="00501D86" w:rsidP="00C82DE6">
            <w:pPr>
              <w:rPr>
                <w:b/>
                <w:bCs/>
                <w:sz w:val="24"/>
                <w:szCs w:val="24"/>
              </w:rPr>
            </w:pPr>
          </w:p>
        </w:tc>
      </w:tr>
      <w:tr w:rsidR="00501D86" w:rsidTr="00E766DA">
        <w:trPr>
          <w:trHeight w:val="301"/>
        </w:trPr>
        <w:tc>
          <w:tcPr>
            <w:tcW w:w="764" w:type="dxa"/>
            <w:shd w:val="clear" w:color="auto" w:fill="auto"/>
            <w:vAlign w:val="center"/>
          </w:tcPr>
          <w:p w:rsidR="00501D86" w:rsidRDefault="00501D86" w:rsidP="00C82DE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771" w:type="dxa"/>
            <w:gridSpan w:val="3"/>
            <w:shd w:val="clear" w:color="auto" w:fill="auto"/>
            <w:vAlign w:val="center"/>
          </w:tcPr>
          <w:p w:rsidR="00501D86" w:rsidRDefault="00501D86" w:rsidP="00C82DE6">
            <w:pPr>
              <w:rPr>
                <w:sz w:val="24"/>
                <w:szCs w:val="24"/>
              </w:rPr>
            </w:pPr>
          </w:p>
        </w:tc>
        <w:tc>
          <w:tcPr>
            <w:tcW w:w="987" w:type="dxa"/>
            <w:gridSpan w:val="2"/>
            <w:shd w:val="clear" w:color="auto" w:fill="auto"/>
            <w:vAlign w:val="center"/>
          </w:tcPr>
          <w:p w:rsidR="00501D86" w:rsidRDefault="00501D86" w:rsidP="00C82DE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81" w:type="dxa"/>
            <w:gridSpan w:val="2"/>
            <w:shd w:val="clear" w:color="auto" w:fill="auto"/>
            <w:vAlign w:val="center"/>
          </w:tcPr>
          <w:p w:rsidR="00501D86" w:rsidRDefault="00501D86" w:rsidP="00C82DE6">
            <w:pPr>
              <w:rPr>
                <w:sz w:val="24"/>
                <w:szCs w:val="24"/>
              </w:rPr>
            </w:pPr>
          </w:p>
        </w:tc>
        <w:tc>
          <w:tcPr>
            <w:tcW w:w="1787" w:type="dxa"/>
            <w:gridSpan w:val="2"/>
            <w:shd w:val="clear" w:color="auto" w:fill="auto"/>
            <w:vAlign w:val="center"/>
          </w:tcPr>
          <w:p w:rsidR="00501D86" w:rsidRDefault="00501D86" w:rsidP="00C82DE6">
            <w:pPr>
              <w:rPr>
                <w:sz w:val="24"/>
                <w:szCs w:val="24"/>
              </w:rPr>
            </w:pPr>
          </w:p>
        </w:tc>
      </w:tr>
    </w:tbl>
    <w:p w:rsidR="00763EC3" w:rsidRDefault="00803C4F">
      <w:pPr>
        <w:ind w:right="-7923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SKUTOČNOSTI, KTORÉ NASTALI PO DNI, KU KTORÉMU SA ZOSTAVUJE</w:t>
      </w:r>
    </w:p>
    <w:p w:rsidR="00763EC3" w:rsidRDefault="00803C4F">
      <w:pPr>
        <w:jc w:val="both"/>
        <w:rPr>
          <w:sz w:val="24"/>
          <w:szCs w:val="24"/>
        </w:rPr>
      </w:pPr>
      <w:r>
        <w:rPr>
          <w:sz w:val="24"/>
          <w:szCs w:val="24"/>
        </w:rPr>
        <w:t>KONSOLIDOVANA ÚČTOVNÁ ZÁVIERKA, DO DŇA JEJ ZOSTAVENIA</w:t>
      </w:r>
    </w:p>
    <w:p w:rsidR="00763EC3" w:rsidRDefault="00763EC3">
      <w:pPr>
        <w:jc w:val="both"/>
        <w:rPr>
          <w:sz w:val="24"/>
          <w:szCs w:val="24"/>
        </w:rPr>
      </w:pPr>
    </w:p>
    <w:p w:rsidR="00763EC3" w:rsidRDefault="00803C4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 31. decembri </w:t>
      </w:r>
      <w:r w:rsidR="00F5273B">
        <w:rPr>
          <w:sz w:val="24"/>
          <w:szCs w:val="24"/>
        </w:rPr>
        <w:t>2025</w:t>
      </w:r>
      <w:r>
        <w:rPr>
          <w:sz w:val="24"/>
          <w:szCs w:val="24"/>
        </w:rPr>
        <w:t xml:space="preserve"> nenastali také udalosti, ktoré by si vyžadovali zverejnenie alebo vykázanie v konsolidovanej účtovnej závierke za rok </w:t>
      </w:r>
      <w:r w:rsidR="00F5273B">
        <w:rPr>
          <w:sz w:val="24"/>
          <w:szCs w:val="24"/>
        </w:rPr>
        <w:t>2025</w:t>
      </w:r>
      <w:r>
        <w:rPr>
          <w:sz w:val="24"/>
          <w:szCs w:val="24"/>
        </w:rPr>
        <w:t>.</w:t>
      </w:r>
    </w:p>
    <w:p w:rsidR="00763EC3" w:rsidRDefault="00803C4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Danišovce </w:t>
      </w:r>
      <w:r w:rsidR="00673F95">
        <w:rPr>
          <w:sz w:val="24"/>
          <w:szCs w:val="24"/>
        </w:rPr>
        <w:t>15</w:t>
      </w:r>
      <w:r w:rsidR="00ED02F5">
        <w:rPr>
          <w:sz w:val="24"/>
          <w:szCs w:val="24"/>
        </w:rPr>
        <w:t>.0</w:t>
      </w:r>
      <w:r w:rsidR="00673F95">
        <w:rPr>
          <w:sz w:val="24"/>
          <w:szCs w:val="24"/>
        </w:rPr>
        <w:t>6</w:t>
      </w:r>
      <w:r w:rsidR="00ED02F5">
        <w:rPr>
          <w:sz w:val="24"/>
          <w:szCs w:val="24"/>
        </w:rPr>
        <w:t>.202</w:t>
      </w:r>
      <w:r w:rsidR="00394A81">
        <w:rPr>
          <w:sz w:val="24"/>
          <w:szCs w:val="24"/>
        </w:rPr>
        <w:t>6</w:t>
      </w:r>
    </w:p>
    <w:p w:rsidR="00763EC3" w:rsidRDefault="00803C4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Vypracovala: Ing. Lea Furmanová, externý účtovník</w:t>
      </w:r>
    </w:p>
    <w:p w:rsidR="00763EC3" w:rsidRDefault="00763EC3">
      <w:pPr>
        <w:spacing w:line="360" w:lineRule="auto"/>
        <w:jc w:val="both"/>
        <w:rPr>
          <w:sz w:val="24"/>
          <w:szCs w:val="24"/>
        </w:rPr>
      </w:pPr>
    </w:p>
    <w:p w:rsidR="00763EC3" w:rsidRDefault="00247F53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Schválil: Mgr. Ján Olekšák</w:t>
      </w:r>
      <w:r w:rsidR="00803C4F">
        <w:rPr>
          <w:sz w:val="24"/>
          <w:szCs w:val="24"/>
        </w:rPr>
        <w:t>, starosta obce</w:t>
      </w:r>
    </w:p>
    <w:p w:rsidR="00763EC3" w:rsidRDefault="00763EC3">
      <w:pPr>
        <w:spacing w:line="360" w:lineRule="auto"/>
        <w:jc w:val="both"/>
        <w:rPr>
          <w:sz w:val="24"/>
          <w:szCs w:val="24"/>
        </w:rPr>
      </w:pPr>
    </w:p>
    <w:p w:rsidR="00763EC3" w:rsidRDefault="00763EC3">
      <w:pPr>
        <w:spacing w:line="360" w:lineRule="auto"/>
        <w:jc w:val="both"/>
      </w:pPr>
    </w:p>
    <w:sectPr w:rsidR="00763EC3" w:rsidSect="00763EC3">
      <w:footerReference w:type="default" r:id="rId7"/>
      <w:pgSz w:w="11906" w:h="16838"/>
      <w:pgMar w:top="851" w:right="1134" w:bottom="851" w:left="1134" w:header="0" w:footer="709" w:gutter="0"/>
      <w:cols w:space="708"/>
      <w:formProt w:val="0"/>
      <w:docGrid w:linePitch="360" w:charSpace="2047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2266" w:rsidRDefault="00E62266" w:rsidP="00763EC3">
      <w:r>
        <w:separator/>
      </w:r>
    </w:p>
  </w:endnote>
  <w:endnote w:type="continuationSeparator" w:id="1">
    <w:p w:rsidR="00E62266" w:rsidRDefault="00E62266" w:rsidP="00763E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73B" w:rsidRDefault="00F5273B">
    <w:pPr>
      <w:pStyle w:val="Pta1"/>
      <w:ind w:right="360"/>
    </w:pPr>
    <w:r>
      <w:pict>
        <v:rect id="Rámec1" o:spid="_x0000_s2049" style="position:absolute;margin-left:0;margin-top:.05pt;width:5.05pt;height:22.95pt;z-index:251657728;mso-position-horizontal:center;mso-position-horizontal-relative:margin" filled="f" stroked="f" strokecolor="#3465a4">
          <v:fill o:detectmouseclick="t"/>
          <v:stroke joinstyle="round"/>
          <v:textbox>
            <w:txbxContent>
              <w:p w:rsidR="00F5273B" w:rsidRDefault="00F5273B">
                <w:pPr>
                  <w:pStyle w:val="Pta1"/>
                  <w:rPr>
                    <w:color w:val="000000"/>
                  </w:rPr>
                </w:pPr>
                <w:r w:rsidRPr="00A32C9B">
                  <w:rPr>
                    <w:color w:val="000000"/>
                  </w:rPr>
                  <w:fldChar w:fldCharType="begin"/>
                </w:r>
                <w:r>
                  <w:instrText>PAGE</w:instrText>
                </w:r>
                <w:r>
                  <w:fldChar w:fldCharType="separate"/>
                </w:r>
                <w:r w:rsidR="00394A81">
                  <w:rPr>
                    <w:noProof/>
                  </w:rPr>
                  <w:t>7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2266" w:rsidRDefault="00E62266" w:rsidP="00763EC3">
      <w:r>
        <w:separator/>
      </w:r>
    </w:p>
  </w:footnote>
  <w:footnote w:type="continuationSeparator" w:id="1">
    <w:p w:rsidR="00E62266" w:rsidRDefault="00E62266" w:rsidP="00763EC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163CED"/>
    <w:multiLevelType w:val="multilevel"/>
    <w:tmpl w:val="0ED6A8C6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  <w:b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18193D15"/>
    <w:multiLevelType w:val="multilevel"/>
    <w:tmpl w:val="0AC0E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8657EF7"/>
    <w:multiLevelType w:val="multilevel"/>
    <w:tmpl w:val="623AA5E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>
    <w:nsid w:val="1C4C53DF"/>
    <w:multiLevelType w:val="multilevel"/>
    <w:tmpl w:val="A8BCE4AA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cs="Wingdings" w:hint="default"/>
        <w:sz w:val="24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4">
    <w:nsid w:val="29FE3BD6"/>
    <w:multiLevelType w:val="multilevel"/>
    <w:tmpl w:val="7BE0E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D3740CE"/>
    <w:multiLevelType w:val="multilevel"/>
    <w:tmpl w:val="D1462A40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8FC56AA"/>
    <w:multiLevelType w:val="multilevel"/>
    <w:tmpl w:val="19182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53B22EB"/>
    <w:multiLevelType w:val="multilevel"/>
    <w:tmpl w:val="B54826D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60F15711"/>
    <w:multiLevelType w:val="multilevel"/>
    <w:tmpl w:val="B25E5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37C1F3D"/>
    <w:multiLevelType w:val="multilevel"/>
    <w:tmpl w:val="5C6AB8D0"/>
    <w:lvl w:ilvl="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color w:val="00000A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7C53606C"/>
    <w:multiLevelType w:val="multilevel"/>
    <w:tmpl w:val="9126CA28"/>
    <w:lvl w:ilvl="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color w:val="00000A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8"/>
  </w:num>
  <w:num w:numId="2">
    <w:abstractNumId w:val="1"/>
  </w:num>
  <w:num w:numId="3">
    <w:abstractNumId w:val="4"/>
  </w:num>
  <w:num w:numId="4">
    <w:abstractNumId w:val="6"/>
  </w:num>
  <w:num w:numId="5">
    <w:abstractNumId w:val="5"/>
  </w:num>
  <w:num w:numId="6">
    <w:abstractNumId w:val="0"/>
  </w:num>
  <w:num w:numId="7">
    <w:abstractNumId w:val="3"/>
  </w:num>
  <w:num w:numId="8">
    <w:abstractNumId w:val="10"/>
  </w:num>
  <w:num w:numId="9">
    <w:abstractNumId w:val="9"/>
  </w:num>
  <w:num w:numId="10">
    <w:abstractNumId w:val="7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763EC3"/>
    <w:rsid w:val="00005975"/>
    <w:rsid w:val="000643C4"/>
    <w:rsid w:val="00071317"/>
    <w:rsid w:val="0013364A"/>
    <w:rsid w:val="00157BCD"/>
    <w:rsid w:val="00160629"/>
    <w:rsid w:val="001A74A5"/>
    <w:rsid w:val="00247F53"/>
    <w:rsid w:val="003153F2"/>
    <w:rsid w:val="00320EFB"/>
    <w:rsid w:val="00345D02"/>
    <w:rsid w:val="00352C02"/>
    <w:rsid w:val="00394A81"/>
    <w:rsid w:val="004D4F7E"/>
    <w:rsid w:val="00501D86"/>
    <w:rsid w:val="005719BD"/>
    <w:rsid w:val="005916E9"/>
    <w:rsid w:val="006035C9"/>
    <w:rsid w:val="00634F39"/>
    <w:rsid w:val="00673F95"/>
    <w:rsid w:val="00681032"/>
    <w:rsid w:val="006E1506"/>
    <w:rsid w:val="006E1E1C"/>
    <w:rsid w:val="006F5012"/>
    <w:rsid w:val="007268FE"/>
    <w:rsid w:val="00763EC3"/>
    <w:rsid w:val="00792A9C"/>
    <w:rsid w:val="00803C4F"/>
    <w:rsid w:val="008B2C6B"/>
    <w:rsid w:val="008B6EDC"/>
    <w:rsid w:val="008E4FAC"/>
    <w:rsid w:val="008F6C36"/>
    <w:rsid w:val="00905F85"/>
    <w:rsid w:val="009152D6"/>
    <w:rsid w:val="00A32C9B"/>
    <w:rsid w:val="00A6259C"/>
    <w:rsid w:val="00A847C8"/>
    <w:rsid w:val="00C77689"/>
    <w:rsid w:val="00C82DE6"/>
    <w:rsid w:val="00E62266"/>
    <w:rsid w:val="00E766DA"/>
    <w:rsid w:val="00EB30C7"/>
    <w:rsid w:val="00ED02F5"/>
    <w:rsid w:val="00F0344E"/>
    <w:rsid w:val="00F5273B"/>
    <w:rsid w:val="00FF42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25B5D"/>
    <w:rPr>
      <w:color w:val="00000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adpis21">
    <w:name w:val="Nadpis 21"/>
    <w:basedOn w:val="Normlny"/>
    <w:link w:val="Nadpis2Char"/>
    <w:autoRedefine/>
    <w:qFormat/>
    <w:rsid w:val="00AB15F8"/>
    <w:pPr>
      <w:keepNext/>
      <w:spacing w:before="60" w:after="240"/>
      <w:jc w:val="center"/>
      <w:outlineLvl w:val="1"/>
    </w:pPr>
    <w:rPr>
      <w:b/>
      <w:bCs/>
      <w:iCs/>
      <w:sz w:val="24"/>
      <w:szCs w:val="24"/>
    </w:rPr>
  </w:style>
  <w:style w:type="character" w:customStyle="1" w:styleId="PtaChar">
    <w:name w:val="Päta Char"/>
    <w:basedOn w:val="Predvolenpsmoodseku"/>
    <w:link w:val="Pta1"/>
    <w:uiPriority w:val="99"/>
    <w:semiHidden/>
    <w:qFormat/>
    <w:rsid w:val="001F6BC1"/>
    <w:rPr>
      <w:sz w:val="20"/>
      <w:szCs w:val="20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qFormat/>
    <w:rsid w:val="001F6BC1"/>
    <w:rPr>
      <w:rFonts w:ascii="Tahoma" w:hAnsi="Tahoma" w:cs="Tahoma"/>
      <w:sz w:val="16"/>
      <w:szCs w:val="16"/>
    </w:rPr>
  </w:style>
  <w:style w:type="character" w:styleId="slostrany">
    <w:name w:val="page number"/>
    <w:basedOn w:val="Predvolenpsmoodseku"/>
    <w:uiPriority w:val="99"/>
    <w:qFormat/>
    <w:rsid w:val="00491430"/>
  </w:style>
  <w:style w:type="character" w:customStyle="1" w:styleId="ZkladntextChar">
    <w:name w:val="Základný text Char"/>
    <w:basedOn w:val="Predvolenpsmoodseku"/>
    <w:link w:val="Zkladntext"/>
    <w:uiPriority w:val="99"/>
    <w:semiHidden/>
    <w:qFormat/>
    <w:rsid w:val="001F6BC1"/>
    <w:rPr>
      <w:sz w:val="20"/>
      <w:szCs w:val="20"/>
    </w:rPr>
  </w:style>
  <w:style w:type="character" w:customStyle="1" w:styleId="HlavikaChar">
    <w:name w:val="Hlavička Char"/>
    <w:basedOn w:val="Predvolenpsmoodseku"/>
    <w:link w:val="Hlavika1"/>
    <w:uiPriority w:val="99"/>
    <w:semiHidden/>
    <w:qFormat/>
    <w:rsid w:val="001F6BC1"/>
    <w:rPr>
      <w:sz w:val="20"/>
      <w:szCs w:val="20"/>
    </w:rPr>
  </w:style>
  <w:style w:type="character" w:styleId="Siln">
    <w:name w:val="Strong"/>
    <w:basedOn w:val="Predvolenpsmoodseku"/>
    <w:uiPriority w:val="22"/>
    <w:qFormat/>
    <w:rsid w:val="0096070D"/>
    <w:rPr>
      <w:b/>
      <w:bCs/>
    </w:rPr>
  </w:style>
  <w:style w:type="character" w:customStyle="1" w:styleId="Internetovodkaz">
    <w:name w:val="Internetový odkaz"/>
    <w:basedOn w:val="Predvolenpsmoodseku"/>
    <w:rsid w:val="00C2645B"/>
    <w:rPr>
      <w:rFonts w:cs="Times New Roman"/>
      <w:color w:val="0000FF"/>
      <w:u w:val="single"/>
    </w:rPr>
  </w:style>
  <w:style w:type="character" w:styleId="PouitHypertextovPrepojenie">
    <w:name w:val="FollowedHyperlink"/>
    <w:basedOn w:val="Predvolenpsmoodseku"/>
    <w:qFormat/>
    <w:rsid w:val="00C2645B"/>
    <w:rPr>
      <w:rFonts w:cs="Times New Roman"/>
      <w:color w:val="800080"/>
      <w:u w:val="single"/>
    </w:rPr>
  </w:style>
  <w:style w:type="character" w:customStyle="1" w:styleId="Nadpis2Char">
    <w:name w:val="Nadpis 2 Char"/>
    <w:basedOn w:val="Predvolenpsmoodseku"/>
    <w:link w:val="Nadpis21"/>
    <w:qFormat/>
    <w:rsid w:val="00AB15F8"/>
    <w:rPr>
      <w:b/>
      <w:bCs/>
      <w:iCs/>
      <w:sz w:val="24"/>
      <w:szCs w:val="24"/>
    </w:rPr>
  </w:style>
  <w:style w:type="character" w:customStyle="1" w:styleId="ListLabel1">
    <w:name w:val="ListLabel 1"/>
    <w:qFormat/>
    <w:rsid w:val="00763EC3"/>
    <w:rPr>
      <w:b w:val="0"/>
      <w:bCs w:val="0"/>
      <w:sz w:val="24"/>
    </w:rPr>
  </w:style>
  <w:style w:type="character" w:customStyle="1" w:styleId="ListLabel2">
    <w:name w:val="ListLabel 2"/>
    <w:qFormat/>
    <w:rsid w:val="00763EC3"/>
    <w:rPr>
      <w:b w:val="0"/>
      <w:bCs w:val="0"/>
      <w:sz w:val="24"/>
    </w:rPr>
  </w:style>
  <w:style w:type="character" w:customStyle="1" w:styleId="ListLabel3">
    <w:name w:val="ListLabel 3"/>
    <w:qFormat/>
    <w:rsid w:val="00763EC3"/>
    <w:rPr>
      <w:rFonts w:cs="Courier New"/>
    </w:rPr>
  </w:style>
  <w:style w:type="character" w:customStyle="1" w:styleId="ListLabel4">
    <w:name w:val="ListLabel 4"/>
    <w:qFormat/>
    <w:rsid w:val="00763EC3"/>
    <w:rPr>
      <w:rFonts w:cs="Courier New"/>
    </w:rPr>
  </w:style>
  <w:style w:type="character" w:customStyle="1" w:styleId="ListLabel5">
    <w:name w:val="ListLabel 5"/>
    <w:qFormat/>
    <w:rsid w:val="00763EC3"/>
    <w:rPr>
      <w:rFonts w:cs="Courier New"/>
    </w:rPr>
  </w:style>
  <w:style w:type="character" w:customStyle="1" w:styleId="ListLabel6">
    <w:name w:val="ListLabel 6"/>
    <w:qFormat/>
    <w:rsid w:val="00763EC3"/>
    <w:rPr>
      <w:rFonts w:cs="Courier New"/>
    </w:rPr>
  </w:style>
  <w:style w:type="character" w:customStyle="1" w:styleId="ListLabel7">
    <w:name w:val="ListLabel 7"/>
    <w:qFormat/>
    <w:rsid w:val="00763EC3"/>
    <w:rPr>
      <w:rFonts w:cs="Courier New"/>
    </w:rPr>
  </w:style>
  <w:style w:type="character" w:customStyle="1" w:styleId="ListLabel8">
    <w:name w:val="ListLabel 8"/>
    <w:qFormat/>
    <w:rsid w:val="00763EC3"/>
    <w:rPr>
      <w:rFonts w:cs="Courier New"/>
    </w:rPr>
  </w:style>
  <w:style w:type="character" w:customStyle="1" w:styleId="ListLabel9">
    <w:name w:val="ListLabel 9"/>
    <w:qFormat/>
    <w:rsid w:val="00763EC3"/>
    <w:rPr>
      <w:color w:val="00000A"/>
      <w:sz w:val="24"/>
    </w:rPr>
  </w:style>
  <w:style w:type="character" w:customStyle="1" w:styleId="ListLabel10">
    <w:name w:val="ListLabel 10"/>
    <w:qFormat/>
    <w:rsid w:val="00763EC3"/>
    <w:rPr>
      <w:rFonts w:cs="Courier New"/>
    </w:rPr>
  </w:style>
  <w:style w:type="character" w:customStyle="1" w:styleId="ListLabel11">
    <w:name w:val="ListLabel 11"/>
    <w:qFormat/>
    <w:rsid w:val="00763EC3"/>
    <w:rPr>
      <w:rFonts w:cs="Courier New"/>
    </w:rPr>
  </w:style>
  <w:style w:type="character" w:customStyle="1" w:styleId="ListLabel12">
    <w:name w:val="ListLabel 12"/>
    <w:qFormat/>
    <w:rsid w:val="00763EC3"/>
    <w:rPr>
      <w:rFonts w:cs="Courier New"/>
    </w:rPr>
  </w:style>
  <w:style w:type="character" w:customStyle="1" w:styleId="ListLabel13">
    <w:name w:val="ListLabel 13"/>
    <w:qFormat/>
    <w:rsid w:val="00763EC3"/>
    <w:rPr>
      <w:color w:val="00000A"/>
      <w:sz w:val="24"/>
    </w:rPr>
  </w:style>
  <w:style w:type="character" w:customStyle="1" w:styleId="ListLabel14">
    <w:name w:val="ListLabel 14"/>
    <w:qFormat/>
    <w:rsid w:val="00763EC3"/>
    <w:rPr>
      <w:rFonts w:cs="Courier New"/>
    </w:rPr>
  </w:style>
  <w:style w:type="character" w:customStyle="1" w:styleId="ListLabel15">
    <w:name w:val="ListLabel 15"/>
    <w:qFormat/>
    <w:rsid w:val="00763EC3"/>
    <w:rPr>
      <w:rFonts w:cs="Courier New"/>
    </w:rPr>
  </w:style>
  <w:style w:type="character" w:customStyle="1" w:styleId="ListLabel16">
    <w:name w:val="ListLabel 16"/>
    <w:qFormat/>
    <w:rsid w:val="00763EC3"/>
    <w:rPr>
      <w:rFonts w:cs="Courier New"/>
    </w:rPr>
  </w:style>
  <w:style w:type="character" w:customStyle="1" w:styleId="ListLabel17">
    <w:name w:val="ListLabel 17"/>
    <w:qFormat/>
    <w:rsid w:val="00763EC3"/>
    <w:rPr>
      <w:rFonts w:cs="Courier New"/>
    </w:rPr>
  </w:style>
  <w:style w:type="character" w:customStyle="1" w:styleId="ListLabel18">
    <w:name w:val="ListLabel 18"/>
    <w:qFormat/>
    <w:rsid w:val="00763EC3"/>
    <w:rPr>
      <w:rFonts w:cs="Courier New"/>
    </w:rPr>
  </w:style>
  <w:style w:type="character" w:customStyle="1" w:styleId="ListLabel19">
    <w:name w:val="ListLabel 19"/>
    <w:qFormat/>
    <w:rsid w:val="00763EC3"/>
    <w:rPr>
      <w:rFonts w:cs="Courier New"/>
    </w:rPr>
  </w:style>
  <w:style w:type="character" w:customStyle="1" w:styleId="ListLabel20">
    <w:name w:val="ListLabel 20"/>
    <w:qFormat/>
    <w:rsid w:val="00763EC3"/>
    <w:rPr>
      <w:b w:val="0"/>
      <w:bCs w:val="0"/>
      <w:sz w:val="24"/>
    </w:rPr>
  </w:style>
  <w:style w:type="character" w:customStyle="1" w:styleId="ListLabel21">
    <w:name w:val="ListLabel 21"/>
    <w:qFormat/>
    <w:rsid w:val="00763EC3"/>
    <w:rPr>
      <w:b w:val="0"/>
      <w:bCs w:val="0"/>
      <w:sz w:val="24"/>
    </w:rPr>
  </w:style>
  <w:style w:type="character" w:customStyle="1" w:styleId="ListLabel22">
    <w:name w:val="ListLabel 22"/>
    <w:qFormat/>
    <w:rsid w:val="00763EC3"/>
    <w:rPr>
      <w:rFonts w:cs="Wingdings"/>
      <w:b/>
      <w:sz w:val="24"/>
    </w:rPr>
  </w:style>
  <w:style w:type="character" w:customStyle="1" w:styleId="ListLabel23">
    <w:name w:val="ListLabel 23"/>
    <w:qFormat/>
    <w:rsid w:val="00763EC3"/>
    <w:rPr>
      <w:rFonts w:cs="Courier New"/>
    </w:rPr>
  </w:style>
  <w:style w:type="character" w:customStyle="1" w:styleId="ListLabel24">
    <w:name w:val="ListLabel 24"/>
    <w:qFormat/>
    <w:rsid w:val="00763EC3"/>
    <w:rPr>
      <w:rFonts w:cs="Wingdings"/>
    </w:rPr>
  </w:style>
  <w:style w:type="character" w:customStyle="1" w:styleId="ListLabel25">
    <w:name w:val="ListLabel 25"/>
    <w:qFormat/>
    <w:rsid w:val="00763EC3"/>
    <w:rPr>
      <w:rFonts w:cs="Symbol"/>
    </w:rPr>
  </w:style>
  <w:style w:type="character" w:customStyle="1" w:styleId="ListLabel26">
    <w:name w:val="ListLabel 26"/>
    <w:qFormat/>
    <w:rsid w:val="00763EC3"/>
    <w:rPr>
      <w:rFonts w:cs="Courier New"/>
    </w:rPr>
  </w:style>
  <w:style w:type="character" w:customStyle="1" w:styleId="ListLabel27">
    <w:name w:val="ListLabel 27"/>
    <w:qFormat/>
    <w:rsid w:val="00763EC3"/>
    <w:rPr>
      <w:rFonts w:cs="Wingdings"/>
    </w:rPr>
  </w:style>
  <w:style w:type="character" w:customStyle="1" w:styleId="ListLabel28">
    <w:name w:val="ListLabel 28"/>
    <w:qFormat/>
    <w:rsid w:val="00763EC3"/>
    <w:rPr>
      <w:rFonts w:cs="Symbol"/>
    </w:rPr>
  </w:style>
  <w:style w:type="character" w:customStyle="1" w:styleId="ListLabel29">
    <w:name w:val="ListLabel 29"/>
    <w:qFormat/>
    <w:rsid w:val="00763EC3"/>
    <w:rPr>
      <w:rFonts w:cs="Courier New"/>
    </w:rPr>
  </w:style>
  <w:style w:type="character" w:customStyle="1" w:styleId="ListLabel30">
    <w:name w:val="ListLabel 30"/>
    <w:qFormat/>
    <w:rsid w:val="00763EC3"/>
    <w:rPr>
      <w:rFonts w:cs="Wingdings"/>
    </w:rPr>
  </w:style>
  <w:style w:type="character" w:customStyle="1" w:styleId="ListLabel31">
    <w:name w:val="ListLabel 31"/>
    <w:qFormat/>
    <w:rsid w:val="00763EC3"/>
    <w:rPr>
      <w:rFonts w:cs="Wingdings"/>
      <w:sz w:val="24"/>
    </w:rPr>
  </w:style>
  <w:style w:type="character" w:customStyle="1" w:styleId="ListLabel32">
    <w:name w:val="ListLabel 32"/>
    <w:qFormat/>
    <w:rsid w:val="00763EC3"/>
    <w:rPr>
      <w:rFonts w:cs="Courier New"/>
    </w:rPr>
  </w:style>
  <w:style w:type="character" w:customStyle="1" w:styleId="ListLabel33">
    <w:name w:val="ListLabel 33"/>
    <w:qFormat/>
    <w:rsid w:val="00763EC3"/>
    <w:rPr>
      <w:rFonts w:cs="Wingdings"/>
    </w:rPr>
  </w:style>
  <w:style w:type="character" w:customStyle="1" w:styleId="ListLabel34">
    <w:name w:val="ListLabel 34"/>
    <w:qFormat/>
    <w:rsid w:val="00763EC3"/>
    <w:rPr>
      <w:rFonts w:cs="Symbol"/>
    </w:rPr>
  </w:style>
  <w:style w:type="character" w:customStyle="1" w:styleId="ListLabel35">
    <w:name w:val="ListLabel 35"/>
    <w:qFormat/>
    <w:rsid w:val="00763EC3"/>
    <w:rPr>
      <w:rFonts w:cs="Courier New"/>
    </w:rPr>
  </w:style>
  <w:style w:type="character" w:customStyle="1" w:styleId="ListLabel36">
    <w:name w:val="ListLabel 36"/>
    <w:qFormat/>
    <w:rsid w:val="00763EC3"/>
    <w:rPr>
      <w:rFonts w:cs="Wingdings"/>
    </w:rPr>
  </w:style>
  <w:style w:type="character" w:customStyle="1" w:styleId="ListLabel37">
    <w:name w:val="ListLabel 37"/>
    <w:qFormat/>
    <w:rsid w:val="00763EC3"/>
    <w:rPr>
      <w:rFonts w:cs="Symbol"/>
    </w:rPr>
  </w:style>
  <w:style w:type="character" w:customStyle="1" w:styleId="ListLabel38">
    <w:name w:val="ListLabel 38"/>
    <w:qFormat/>
    <w:rsid w:val="00763EC3"/>
    <w:rPr>
      <w:rFonts w:cs="Courier New"/>
    </w:rPr>
  </w:style>
  <w:style w:type="character" w:customStyle="1" w:styleId="ListLabel39">
    <w:name w:val="ListLabel 39"/>
    <w:qFormat/>
    <w:rsid w:val="00763EC3"/>
    <w:rPr>
      <w:rFonts w:cs="Wingdings"/>
    </w:rPr>
  </w:style>
  <w:style w:type="character" w:customStyle="1" w:styleId="ListLabel40">
    <w:name w:val="ListLabel 40"/>
    <w:qFormat/>
    <w:rsid w:val="00763EC3"/>
    <w:rPr>
      <w:rFonts w:cs="Wingdings"/>
      <w:color w:val="00000A"/>
      <w:sz w:val="24"/>
    </w:rPr>
  </w:style>
  <w:style w:type="character" w:customStyle="1" w:styleId="ListLabel41">
    <w:name w:val="ListLabel 41"/>
    <w:qFormat/>
    <w:rsid w:val="00763EC3"/>
    <w:rPr>
      <w:rFonts w:cs="Courier New"/>
    </w:rPr>
  </w:style>
  <w:style w:type="character" w:customStyle="1" w:styleId="ListLabel42">
    <w:name w:val="ListLabel 42"/>
    <w:qFormat/>
    <w:rsid w:val="00763EC3"/>
    <w:rPr>
      <w:rFonts w:cs="Wingdings"/>
    </w:rPr>
  </w:style>
  <w:style w:type="character" w:customStyle="1" w:styleId="ListLabel43">
    <w:name w:val="ListLabel 43"/>
    <w:qFormat/>
    <w:rsid w:val="00763EC3"/>
    <w:rPr>
      <w:rFonts w:cs="Symbol"/>
    </w:rPr>
  </w:style>
  <w:style w:type="character" w:customStyle="1" w:styleId="ListLabel44">
    <w:name w:val="ListLabel 44"/>
    <w:qFormat/>
    <w:rsid w:val="00763EC3"/>
    <w:rPr>
      <w:rFonts w:cs="Courier New"/>
    </w:rPr>
  </w:style>
  <w:style w:type="character" w:customStyle="1" w:styleId="ListLabel45">
    <w:name w:val="ListLabel 45"/>
    <w:qFormat/>
    <w:rsid w:val="00763EC3"/>
    <w:rPr>
      <w:rFonts w:cs="Wingdings"/>
    </w:rPr>
  </w:style>
  <w:style w:type="character" w:customStyle="1" w:styleId="ListLabel46">
    <w:name w:val="ListLabel 46"/>
    <w:qFormat/>
    <w:rsid w:val="00763EC3"/>
    <w:rPr>
      <w:rFonts w:cs="Symbol"/>
    </w:rPr>
  </w:style>
  <w:style w:type="character" w:customStyle="1" w:styleId="ListLabel47">
    <w:name w:val="ListLabel 47"/>
    <w:qFormat/>
    <w:rsid w:val="00763EC3"/>
    <w:rPr>
      <w:rFonts w:cs="Courier New"/>
    </w:rPr>
  </w:style>
  <w:style w:type="character" w:customStyle="1" w:styleId="ListLabel48">
    <w:name w:val="ListLabel 48"/>
    <w:qFormat/>
    <w:rsid w:val="00763EC3"/>
    <w:rPr>
      <w:rFonts w:cs="Wingdings"/>
    </w:rPr>
  </w:style>
  <w:style w:type="character" w:customStyle="1" w:styleId="ListLabel49">
    <w:name w:val="ListLabel 49"/>
    <w:qFormat/>
    <w:rsid w:val="00763EC3"/>
    <w:rPr>
      <w:rFonts w:cs="Wingdings"/>
      <w:color w:val="00000A"/>
      <w:sz w:val="24"/>
    </w:rPr>
  </w:style>
  <w:style w:type="character" w:customStyle="1" w:styleId="ListLabel50">
    <w:name w:val="ListLabel 50"/>
    <w:qFormat/>
    <w:rsid w:val="00763EC3"/>
    <w:rPr>
      <w:rFonts w:cs="Courier New"/>
    </w:rPr>
  </w:style>
  <w:style w:type="character" w:customStyle="1" w:styleId="ListLabel51">
    <w:name w:val="ListLabel 51"/>
    <w:qFormat/>
    <w:rsid w:val="00763EC3"/>
    <w:rPr>
      <w:rFonts w:cs="Wingdings"/>
    </w:rPr>
  </w:style>
  <w:style w:type="character" w:customStyle="1" w:styleId="ListLabel52">
    <w:name w:val="ListLabel 52"/>
    <w:qFormat/>
    <w:rsid w:val="00763EC3"/>
    <w:rPr>
      <w:rFonts w:cs="Symbol"/>
    </w:rPr>
  </w:style>
  <w:style w:type="character" w:customStyle="1" w:styleId="ListLabel53">
    <w:name w:val="ListLabel 53"/>
    <w:qFormat/>
    <w:rsid w:val="00763EC3"/>
    <w:rPr>
      <w:rFonts w:cs="Courier New"/>
    </w:rPr>
  </w:style>
  <w:style w:type="character" w:customStyle="1" w:styleId="ListLabel54">
    <w:name w:val="ListLabel 54"/>
    <w:qFormat/>
    <w:rsid w:val="00763EC3"/>
    <w:rPr>
      <w:rFonts w:cs="Wingdings"/>
    </w:rPr>
  </w:style>
  <w:style w:type="character" w:customStyle="1" w:styleId="ListLabel55">
    <w:name w:val="ListLabel 55"/>
    <w:qFormat/>
    <w:rsid w:val="00763EC3"/>
    <w:rPr>
      <w:rFonts w:cs="Symbol"/>
    </w:rPr>
  </w:style>
  <w:style w:type="character" w:customStyle="1" w:styleId="ListLabel56">
    <w:name w:val="ListLabel 56"/>
    <w:qFormat/>
    <w:rsid w:val="00763EC3"/>
    <w:rPr>
      <w:rFonts w:cs="Courier New"/>
    </w:rPr>
  </w:style>
  <w:style w:type="character" w:customStyle="1" w:styleId="ListLabel57">
    <w:name w:val="ListLabel 57"/>
    <w:qFormat/>
    <w:rsid w:val="00763EC3"/>
    <w:rPr>
      <w:rFonts w:cs="Wingdings"/>
    </w:rPr>
  </w:style>
  <w:style w:type="character" w:customStyle="1" w:styleId="ListLabel58">
    <w:name w:val="ListLabel 58"/>
    <w:qFormat/>
    <w:rsid w:val="00763EC3"/>
    <w:rPr>
      <w:rFonts w:cs="Symbol"/>
      <w:sz w:val="24"/>
    </w:rPr>
  </w:style>
  <w:style w:type="character" w:customStyle="1" w:styleId="ListLabel59">
    <w:name w:val="ListLabel 59"/>
    <w:qFormat/>
    <w:rsid w:val="00763EC3"/>
    <w:rPr>
      <w:rFonts w:cs="Courier New"/>
    </w:rPr>
  </w:style>
  <w:style w:type="character" w:customStyle="1" w:styleId="ListLabel60">
    <w:name w:val="ListLabel 60"/>
    <w:qFormat/>
    <w:rsid w:val="00763EC3"/>
    <w:rPr>
      <w:rFonts w:cs="Wingdings"/>
    </w:rPr>
  </w:style>
  <w:style w:type="character" w:customStyle="1" w:styleId="ListLabel61">
    <w:name w:val="ListLabel 61"/>
    <w:qFormat/>
    <w:rsid w:val="00763EC3"/>
    <w:rPr>
      <w:rFonts w:cs="Symbol"/>
    </w:rPr>
  </w:style>
  <w:style w:type="character" w:customStyle="1" w:styleId="ListLabel62">
    <w:name w:val="ListLabel 62"/>
    <w:qFormat/>
    <w:rsid w:val="00763EC3"/>
    <w:rPr>
      <w:rFonts w:cs="Courier New"/>
    </w:rPr>
  </w:style>
  <w:style w:type="character" w:customStyle="1" w:styleId="ListLabel63">
    <w:name w:val="ListLabel 63"/>
    <w:qFormat/>
    <w:rsid w:val="00763EC3"/>
    <w:rPr>
      <w:rFonts w:cs="Wingdings"/>
    </w:rPr>
  </w:style>
  <w:style w:type="character" w:customStyle="1" w:styleId="ListLabel64">
    <w:name w:val="ListLabel 64"/>
    <w:qFormat/>
    <w:rsid w:val="00763EC3"/>
    <w:rPr>
      <w:rFonts w:cs="Symbol"/>
    </w:rPr>
  </w:style>
  <w:style w:type="character" w:customStyle="1" w:styleId="ListLabel65">
    <w:name w:val="ListLabel 65"/>
    <w:qFormat/>
    <w:rsid w:val="00763EC3"/>
    <w:rPr>
      <w:rFonts w:cs="Courier New"/>
    </w:rPr>
  </w:style>
  <w:style w:type="character" w:customStyle="1" w:styleId="ListLabel66">
    <w:name w:val="ListLabel 66"/>
    <w:qFormat/>
    <w:rsid w:val="00763EC3"/>
    <w:rPr>
      <w:rFonts w:cs="Wingdings"/>
    </w:rPr>
  </w:style>
  <w:style w:type="character" w:customStyle="1" w:styleId="ListLabel67">
    <w:name w:val="ListLabel 67"/>
    <w:qFormat/>
    <w:rsid w:val="00763EC3"/>
    <w:rPr>
      <w:b w:val="0"/>
      <w:bCs w:val="0"/>
      <w:sz w:val="24"/>
    </w:rPr>
  </w:style>
  <w:style w:type="character" w:customStyle="1" w:styleId="ListLabel68">
    <w:name w:val="ListLabel 68"/>
    <w:qFormat/>
    <w:rsid w:val="00763EC3"/>
    <w:rPr>
      <w:b w:val="0"/>
      <w:bCs w:val="0"/>
      <w:sz w:val="24"/>
    </w:rPr>
  </w:style>
  <w:style w:type="character" w:customStyle="1" w:styleId="ListLabel69">
    <w:name w:val="ListLabel 69"/>
    <w:qFormat/>
    <w:rsid w:val="00763EC3"/>
    <w:rPr>
      <w:rFonts w:cs="Wingdings"/>
      <w:b/>
      <w:sz w:val="24"/>
    </w:rPr>
  </w:style>
  <w:style w:type="character" w:customStyle="1" w:styleId="ListLabel70">
    <w:name w:val="ListLabel 70"/>
    <w:qFormat/>
    <w:rsid w:val="00763EC3"/>
    <w:rPr>
      <w:rFonts w:cs="Courier New"/>
    </w:rPr>
  </w:style>
  <w:style w:type="character" w:customStyle="1" w:styleId="ListLabel71">
    <w:name w:val="ListLabel 71"/>
    <w:qFormat/>
    <w:rsid w:val="00763EC3"/>
    <w:rPr>
      <w:rFonts w:cs="Wingdings"/>
    </w:rPr>
  </w:style>
  <w:style w:type="character" w:customStyle="1" w:styleId="ListLabel72">
    <w:name w:val="ListLabel 72"/>
    <w:qFormat/>
    <w:rsid w:val="00763EC3"/>
    <w:rPr>
      <w:rFonts w:cs="Symbol"/>
    </w:rPr>
  </w:style>
  <w:style w:type="character" w:customStyle="1" w:styleId="ListLabel73">
    <w:name w:val="ListLabel 73"/>
    <w:qFormat/>
    <w:rsid w:val="00763EC3"/>
    <w:rPr>
      <w:rFonts w:cs="Courier New"/>
    </w:rPr>
  </w:style>
  <w:style w:type="character" w:customStyle="1" w:styleId="ListLabel74">
    <w:name w:val="ListLabel 74"/>
    <w:qFormat/>
    <w:rsid w:val="00763EC3"/>
    <w:rPr>
      <w:rFonts w:cs="Wingdings"/>
    </w:rPr>
  </w:style>
  <w:style w:type="character" w:customStyle="1" w:styleId="ListLabel75">
    <w:name w:val="ListLabel 75"/>
    <w:qFormat/>
    <w:rsid w:val="00763EC3"/>
    <w:rPr>
      <w:rFonts w:cs="Symbol"/>
    </w:rPr>
  </w:style>
  <w:style w:type="character" w:customStyle="1" w:styleId="ListLabel76">
    <w:name w:val="ListLabel 76"/>
    <w:qFormat/>
    <w:rsid w:val="00763EC3"/>
    <w:rPr>
      <w:rFonts w:cs="Courier New"/>
    </w:rPr>
  </w:style>
  <w:style w:type="character" w:customStyle="1" w:styleId="ListLabel77">
    <w:name w:val="ListLabel 77"/>
    <w:qFormat/>
    <w:rsid w:val="00763EC3"/>
    <w:rPr>
      <w:rFonts w:cs="Wingdings"/>
    </w:rPr>
  </w:style>
  <w:style w:type="character" w:customStyle="1" w:styleId="ListLabel78">
    <w:name w:val="ListLabel 78"/>
    <w:qFormat/>
    <w:rsid w:val="00763EC3"/>
    <w:rPr>
      <w:rFonts w:cs="Wingdings"/>
      <w:sz w:val="24"/>
    </w:rPr>
  </w:style>
  <w:style w:type="character" w:customStyle="1" w:styleId="ListLabel79">
    <w:name w:val="ListLabel 79"/>
    <w:qFormat/>
    <w:rsid w:val="00763EC3"/>
    <w:rPr>
      <w:rFonts w:cs="Courier New"/>
    </w:rPr>
  </w:style>
  <w:style w:type="character" w:customStyle="1" w:styleId="ListLabel80">
    <w:name w:val="ListLabel 80"/>
    <w:qFormat/>
    <w:rsid w:val="00763EC3"/>
    <w:rPr>
      <w:rFonts w:cs="Wingdings"/>
    </w:rPr>
  </w:style>
  <w:style w:type="character" w:customStyle="1" w:styleId="ListLabel81">
    <w:name w:val="ListLabel 81"/>
    <w:qFormat/>
    <w:rsid w:val="00763EC3"/>
    <w:rPr>
      <w:rFonts w:cs="Symbol"/>
    </w:rPr>
  </w:style>
  <w:style w:type="character" w:customStyle="1" w:styleId="ListLabel82">
    <w:name w:val="ListLabel 82"/>
    <w:qFormat/>
    <w:rsid w:val="00763EC3"/>
    <w:rPr>
      <w:rFonts w:cs="Courier New"/>
    </w:rPr>
  </w:style>
  <w:style w:type="character" w:customStyle="1" w:styleId="ListLabel83">
    <w:name w:val="ListLabel 83"/>
    <w:qFormat/>
    <w:rsid w:val="00763EC3"/>
    <w:rPr>
      <w:rFonts w:cs="Wingdings"/>
    </w:rPr>
  </w:style>
  <w:style w:type="character" w:customStyle="1" w:styleId="ListLabel84">
    <w:name w:val="ListLabel 84"/>
    <w:qFormat/>
    <w:rsid w:val="00763EC3"/>
    <w:rPr>
      <w:rFonts w:cs="Symbol"/>
    </w:rPr>
  </w:style>
  <w:style w:type="character" w:customStyle="1" w:styleId="ListLabel85">
    <w:name w:val="ListLabel 85"/>
    <w:qFormat/>
    <w:rsid w:val="00763EC3"/>
    <w:rPr>
      <w:rFonts w:cs="Courier New"/>
    </w:rPr>
  </w:style>
  <w:style w:type="character" w:customStyle="1" w:styleId="ListLabel86">
    <w:name w:val="ListLabel 86"/>
    <w:qFormat/>
    <w:rsid w:val="00763EC3"/>
    <w:rPr>
      <w:rFonts w:cs="Wingdings"/>
    </w:rPr>
  </w:style>
  <w:style w:type="character" w:customStyle="1" w:styleId="ListLabel87">
    <w:name w:val="ListLabel 87"/>
    <w:qFormat/>
    <w:rsid w:val="00763EC3"/>
    <w:rPr>
      <w:rFonts w:cs="Wingdings"/>
      <w:color w:val="00000A"/>
      <w:sz w:val="24"/>
    </w:rPr>
  </w:style>
  <w:style w:type="character" w:customStyle="1" w:styleId="ListLabel88">
    <w:name w:val="ListLabel 88"/>
    <w:qFormat/>
    <w:rsid w:val="00763EC3"/>
    <w:rPr>
      <w:rFonts w:cs="Courier New"/>
    </w:rPr>
  </w:style>
  <w:style w:type="character" w:customStyle="1" w:styleId="ListLabel89">
    <w:name w:val="ListLabel 89"/>
    <w:qFormat/>
    <w:rsid w:val="00763EC3"/>
    <w:rPr>
      <w:rFonts w:cs="Wingdings"/>
    </w:rPr>
  </w:style>
  <w:style w:type="character" w:customStyle="1" w:styleId="ListLabel90">
    <w:name w:val="ListLabel 90"/>
    <w:qFormat/>
    <w:rsid w:val="00763EC3"/>
    <w:rPr>
      <w:rFonts w:cs="Symbol"/>
    </w:rPr>
  </w:style>
  <w:style w:type="character" w:customStyle="1" w:styleId="ListLabel91">
    <w:name w:val="ListLabel 91"/>
    <w:qFormat/>
    <w:rsid w:val="00763EC3"/>
    <w:rPr>
      <w:rFonts w:cs="Courier New"/>
    </w:rPr>
  </w:style>
  <w:style w:type="character" w:customStyle="1" w:styleId="ListLabel92">
    <w:name w:val="ListLabel 92"/>
    <w:qFormat/>
    <w:rsid w:val="00763EC3"/>
    <w:rPr>
      <w:rFonts w:cs="Wingdings"/>
    </w:rPr>
  </w:style>
  <w:style w:type="character" w:customStyle="1" w:styleId="ListLabel93">
    <w:name w:val="ListLabel 93"/>
    <w:qFormat/>
    <w:rsid w:val="00763EC3"/>
    <w:rPr>
      <w:rFonts w:cs="Symbol"/>
    </w:rPr>
  </w:style>
  <w:style w:type="character" w:customStyle="1" w:styleId="ListLabel94">
    <w:name w:val="ListLabel 94"/>
    <w:qFormat/>
    <w:rsid w:val="00763EC3"/>
    <w:rPr>
      <w:rFonts w:cs="Courier New"/>
    </w:rPr>
  </w:style>
  <w:style w:type="character" w:customStyle="1" w:styleId="ListLabel95">
    <w:name w:val="ListLabel 95"/>
    <w:qFormat/>
    <w:rsid w:val="00763EC3"/>
    <w:rPr>
      <w:rFonts w:cs="Wingdings"/>
    </w:rPr>
  </w:style>
  <w:style w:type="character" w:customStyle="1" w:styleId="ListLabel96">
    <w:name w:val="ListLabel 96"/>
    <w:qFormat/>
    <w:rsid w:val="00763EC3"/>
    <w:rPr>
      <w:rFonts w:cs="Wingdings"/>
      <w:color w:val="00000A"/>
      <w:sz w:val="24"/>
    </w:rPr>
  </w:style>
  <w:style w:type="character" w:customStyle="1" w:styleId="ListLabel97">
    <w:name w:val="ListLabel 97"/>
    <w:qFormat/>
    <w:rsid w:val="00763EC3"/>
    <w:rPr>
      <w:rFonts w:cs="Courier New"/>
    </w:rPr>
  </w:style>
  <w:style w:type="character" w:customStyle="1" w:styleId="ListLabel98">
    <w:name w:val="ListLabel 98"/>
    <w:qFormat/>
    <w:rsid w:val="00763EC3"/>
    <w:rPr>
      <w:rFonts w:cs="Wingdings"/>
    </w:rPr>
  </w:style>
  <w:style w:type="character" w:customStyle="1" w:styleId="ListLabel99">
    <w:name w:val="ListLabel 99"/>
    <w:qFormat/>
    <w:rsid w:val="00763EC3"/>
    <w:rPr>
      <w:rFonts w:cs="Symbol"/>
    </w:rPr>
  </w:style>
  <w:style w:type="character" w:customStyle="1" w:styleId="ListLabel100">
    <w:name w:val="ListLabel 100"/>
    <w:qFormat/>
    <w:rsid w:val="00763EC3"/>
    <w:rPr>
      <w:rFonts w:cs="Courier New"/>
    </w:rPr>
  </w:style>
  <w:style w:type="character" w:customStyle="1" w:styleId="ListLabel101">
    <w:name w:val="ListLabel 101"/>
    <w:qFormat/>
    <w:rsid w:val="00763EC3"/>
    <w:rPr>
      <w:rFonts w:cs="Wingdings"/>
    </w:rPr>
  </w:style>
  <w:style w:type="character" w:customStyle="1" w:styleId="ListLabel102">
    <w:name w:val="ListLabel 102"/>
    <w:qFormat/>
    <w:rsid w:val="00763EC3"/>
    <w:rPr>
      <w:rFonts w:cs="Symbol"/>
    </w:rPr>
  </w:style>
  <w:style w:type="character" w:customStyle="1" w:styleId="ListLabel103">
    <w:name w:val="ListLabel 103"/>
    <w:qFormat/>
    <w:rsid w:val="00763EC3"/>
    <w:rPr>
      <w:rFonts w:cs="Courier New"/>
    </w:rPr>
  </w:style>
  <w:style w:type="character" w:customStyle="1" w:styleId="ListLabel104">
    <w:name w:val="ListLabel 104"/>
    <w:qFormat/>
    <w:rsid w:val="00763EC3"/>
    <w:rPr>
      <w:rFonts w:cs="Wingdings"/>
    </w:rPr>
  </w:style>
  <w:style w:type="character" w:customStyle="1" w:styleId="ListLabel105">
    <w:name w:val="ListLabel 105"/>
    <w:qFormat/>
    <w:rsid w:val="00763EC3"/>
    <w:rPr>
      <w:rFonts w:cs="Symbol"/>
      <w:sz w:val="24"/>
    </w:rPr>
  </w:style>
  <w:style w:type="character" w:customStyle="1" w:styleId="ListLabel106">
    <w:name w:val="ListLabel 106"/>
    <w:qFormat/>
    <w:rsid w:val="00763EC3"/>
    <w:rPr>
      <w:rFonts w:cs="Courier New"/>
    </w:rPr>
  </w:style>
  <w:style w:type="character" w:customStyle="1" w:styleId="ListLabel107">
    <w:name w:val="ListLabel 107"/>
    <w:qFormat/>
    <w:rsid w:val="00763EC3"/>
    <w:rPr>
      <w:rFonts w:cs="Wingdings"/>
    </w:rPr>
  </w:style>
  <w:style w:type="character" w:customStyle="1" w:styleId="ListLabel108">
    <w:name w:val="ListLabel 108"/>
    <w:qFormat/>
    <w:rsid w:val="00763EC3"/>
    <w:rPr>
      <w:rFonts w:cs="Symbol"/>
    </w:rPr>
  </w:style>
  <w:style w:type="character" w:customStyle="1" w:styleId="ListLabel109">
    <w:name w:val="ListLabel 109"/>
    <w:qFormat/>
    <w:rsid w:val="00763EC3"/>
    <w:rPr>
      <w:rFonts w:cs="Courier New"/>
    </w:rPr>
  </w:style>
  <w:style w:type="character" w:customStyle="1" w:styleId="ListLabel110">
    <w:name w:val="ListLabel 110"/>
    <w:qFormat/>
    <w:rsid w:val="00763EC3"/>
    <w:rPr>
      <w:rFonts w:cs="Wingdings"/>
    </w:rPr>
  </w:style>
  <w:style w:type="character" w:customStyle="1" w:styleId="ListLabel111">
    <w:name w:val="ListLabel 111"/>
    <w:qFormat/>
    <w:rsid w:val="00763EC3"/>
    <w:rPr>
      <w:rFonts w:cs="Symbol"/>
    </w:rPr>
  </w:style>
  <w:style w:type="character" w:customStyle="1" w:styleId="ListLabel112">
    <w:name w:val="ListLabel 112"/>
    <w:qFormat/>
    <w:rsid w:val="00763EC3"/>
    <w:rPr>
      <w:rFonts w:cs="Courier New"/>
    </w:rPr>
  </w:style>
  <w:style w:type="character" w:customStyle="1" w:styleId="ListLabel113">
    <w:name w:val="ListLabel 113"/>
    <w:qFormat/>
    <w:rsid w:val="00763EC3"/>
    <w:rPr>
      <w:rFonts w:cs="Wingdings"/>
    </w:rPr>
  </w:style>
  <w:style w:type="paragraph" w:customStyle="1" w:styleId="Nadpis">
    <w:name w:val="Nadpis"/>
    <w:basedOn w:val="Normlny"/>
    <w:next w:val="Zkladntext"/>
    <w:qFormat/>
    <w:rsid w:val="00763EC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y"/>
    <w:link w:val="ZkladntextChar"/>
    <w:uiPriority w:val="99"/>
    <w:rsid w:val="00CC5302"/>
    <w:pPr>
      <w:ind w:left="426"/>
      <w:jc w:val="both"/>
    </w:pPr>
    <w:rPr>
      <w:sz w:val="18"/>
      <w:szCs w:val="18"/>
    </w:rPr>
  </w:style>
  <w:style w:type="paragraph" w:styleId="Zoznam">
    <w:name w:val="List"/>
    <w:basedOn w:val="Zkladntext"/>
    <w:rsid w:val="00763EC3"/>
    <w:rPr>
      <w:rFonts w:cs="Arial"/>
    </w:rPr>
  </w:style>
  <w:style w:type="paragraph" w:customStyle="1" w:styleId="Popis1">
    <w:name w:val="Popis1"/>
    <w:basedOn w:val="Normlny"/>
    <w:qFormat/>
    <w:rsid w:val="00763EC3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lny"/>
    <w:qFormat/>
    <w:rsid w:val="00763EC3"/>
    <w:pPr>
      <w:suppressLineNumbers/>
    </w:pPr>
    <w:rPr>
      <w:rFonts w:cs="Arial"/>
    </w:rPr>
  </w:style>
  <w:style w:type="paragraph" w:customStyle="1" w:styleId="Pta1">
    <w:name w:val="Päta1"/>
    <w:basedOn w:val="Normlny"/>
    <w:link w:val="PtaChar"/>
    <w:uiPriority w:val="99"/>
    <w:rsid w:val="006010B6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y"/>
    <w:link w:val="TextbublinyChar"/>
    <w:uiPriority w:val="99"/>
    <w:semiHidden/>
    <w:qFormat/>
    <w:rsid w:val="0060016B"/>
    <w:rPr>
      <w:rFonts w:ascii="Tahoma" w:hAnsi="Tahoma" w:cs="Tahoma"/>
      <w:sz w:val="16"/>
      <w:szCs w:val="16"/>
    </w:rPr>
  </w:style>
  <w:style w:type="paragraph" w:customStyle="1" w:styleId="Zkladntext1">
    <w:name w:val="Základní text1"/>
    <w:uiPriority w:val="99"/>
    <w:qFormat/>
    <w:rsid w:val="00891577"/>
    <w:pPr>
      <w:spacing w:before="144" w:after="144"/>
      <w:ind w:firstLine="709"/>
      <w:jc w:val="both"/>
    </w:pPr>
    <w:rPr>
      <w:color w:val="000000"/>
      <w:sz w:val="24"/>
      <w:szCs w:val="24"/>
    </w:rPr>
  </w:style>
  <w:style w:type="paragraph" w:customStyle="1" w:styleId="Pismenka">
    <w:name w:val="Pismenka"/>
    <w:basedOn w:val="Zkladntext"/>
    <w:uiPriority w:val="99"/>
    <w:qFormat/>
    <w:rsid w:val="00CC5302"/>
    <w:pPr>
      <w:tabs>
        <w:tab w:val="left" w:pos="426"/>
      </w:tabs>
      <w:ind w:hanging="426"/>
    </w:pPr>
    <w:rPr>
      <w:b/>
      <w:bCs/>
    </w:rPr>
  </w:style>
  <w:style w:type="paragraph" w:customStyle="1" w:styleId="Hlavika1">
    <w:name w:val="Hlavička1"/>
    <w:basedOn w:val="Normlny"/>
    <w:link w:val="HlavikaChar"/>
    <w:uiPriority w:val="99"/>
    <w:rsid w:val="00CE70B2"/>
    <w:pPr>
      <w:tabs>
        <w:tab w:val="center" w:pos="4536"/>
        <w:tab w:val="right" w:pos="9072"/>
      </w:tabs>
    </w:pPr>
  </w:style>
  <w:style w:type="paragraph" w:customStyle="1" w:styleId="CharCharCharCharCharCharCharCharCharCharCharCharCharCharCharCharCharChar">
    <w:name w:val="Char Char Char Char Char Char Char Char Char Char Char Char Char Char Char Char Char Char"/>
    <w:basedOn w:val="Normlny"/>
    <w:qFormat/>
    <w:rsid w:val="00C2645B"/>
    <w:pPr>
      <w:spacing w:after="160" w:line="240" w:lineRule="exact"/>
      <w:ind w:firstLine="720"/>
    </w:pPr>
    <w:rPr>
      <w:rFonts w:ascii="Tahoma" w:hAnsi="Tahoma" w:cs="Tahoma"/>
      <w:lang w:val="en-US" w:eastAsia="en-US"/>
    </w:rPr>
  </w:style>
  <w:style w:type="paragraph" w:customStyle="1" w:styleId="xl24">
    <w:name w:val="xl24"/>
    <w:basedOn w:val="Normlny"/>
    <w:qFormat/>
    <w:rsid w:val="00C2645B"/>
    <w:pPr>
      <w:spacing w:beforeAutospacing="1" w:afterAutospacing="1"/>
      <w:jc w:val="center"/>
    </w:pPr>
    <w:rPr>
      <w:sz w:val="24"/>
      <w:szCs w:val="24"/>
    </w:rPr>
  </w:style>
  <w:style w:type="paragraph" w:customStyle="1" w:styleId="xl25">
    <w:name w:val="xl25"/>
    <w:basedOn w:val="Normlny"/>
    <w:qFormat/>
    <w:rsid w:val="00C2645B"/>
    <w:pPr>
      <w:spacing w:beforeAutospacing="1" w:afterAutospacing="1"/>
      <w:jc w:val="center"/>
    </w:pPr>
    <w:rPr>
      <w:sz w:val="24"/>
      <w:szCs w:val="24"/>
    </w:rPr>
  </w:style>
  <w:style w:type="paragraph" w:customStyle="1" w:styleId="xl26">
    <w:name w:val="xl26"/>
    <w:basedOn w:val="Normlny"/>
    <w:qFormat/>
    <w:rsid w:val="00C2645B"/>
    <w:pPr>
      <w:spacing w:beforeAutospacing="1" w:afterAutospacing="1"/>
    </w:pPr>
    <w:rPr>
      <w:sz w:val="18"/>
      <w:szCs w:val="18"/>
    </w:rPr>
  </w:style>
  <w:style w:type="paragraph" w:customStyle="1" w:styleId="xl27">
    <w:name w:val="xl27"/>
    <w:basedOn w:val="Normlny"/>
    <w:qFormat/>
    <w:rsid w:val="00C2645B"/>
    <w:pPr>
      <w:spacing w:beforeAutospacing="1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28">
    <w:name w:val="xl28"/>
    <w:basedOn w:val="Normlny"/>
    <w:qFormat/>
    <w:rsid w:val="00C2645B"/>
    <w:pPr>
      <w:spacing w:beforeAutospacing="1" w:afterAutospacing="1"/>
    </w:pPr>
    <w:rPr>
      <w:rFonts w:ascii="Arial" w:hAnsi="Arial" w:cs="Arial"/>
      <w:b/>
      <w:bCs/>
      <w:sz w:val="24"/>
      <w:szCs w:val="24"/>
    </w:rPr>
  </w:style>
  <w:style w:type="paragraph" w:styleId="Odsekzoznamu">
    <w:name w:val="List Paragraph"/>
    <w:basedOn w:val="Normlny"/>
    <w:uiPriority w:val="34"/>
    <w:qFormat/>
    <w:rsid w:val="004A3CEA"/>
    <w:pPr>
      <w:ind w:left="720"/>
      <w:contextualSpacing/>
    </w:pPr>
  </w:style>
  <w:style w:type="paragraph" w:customStyle="1" w:styleId="odstavec">
    <w:name w:val="odstavec"/>
    <w:basedOn w:val="Normlny"/>
    <w:autoRedefine/>
    <w:qFormat/>
    <w:rsid w:val="00AB15F8"/>
    <w:pPr>
      <w:ind w:right="-79"/>
      <w:jc w:val="both"/>
    </w:pPr>
    <w:rPr>
      <w:sz w:val="24"/>
      <w:szCs w:val="24"/>
    </w:rPr>
  </w:style>
  <w:style w:type="paragraph" w:customStyle="1" w:styleId="Obsahrmca">
    <w:name w:val="Obsah rámca"/>
    <w:basedOn w:val="Normlny"/>
    <w:qFormat/>
    <w:rsid w:val="00763EC3"/>
  </w:style>
  <w:style w:type="paragraph" w:customStyle="1" w:styleId="Obsahtabuky">
    <w:name w:val="Obsah tabuľky"/>
    <w:basedOn w:val="Normlny"/>
    <w:qFormat/>
    <w:rsid w:val="00763EC3"/>
  </w:style>
  <w:style w:type="paragraph" w:customStyle="1" w:styleId="Nadpistabuky">
    <w:name w:val="Nadpis tabuľky"/>
    <w:basedOn w:val="Obsahtabuky"/>
    <w:qFormat/>
    <w:rsid w:val="00763EC3"/>
  </w:style>
  <w:style w:type="table" w:styleId="Mriekatabuky">
    <w:name w:val="Table Grid"/>
    <w:basedOn w:val="Normlnatabuka"/>
    <w:uiPriority w:val="99"/>
    <w:rsid w:val="00930F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1</Pages>
  <Words>1928</Words>
  <Characters>10995</Characters>
  <Application>Microsoft Office Word</Application>
  <DocSecurity>0</DocSecurity>
  <Lines>91</Lines>
  <Paragraphs>25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k 31</vt:lpstr>
    </vt:vector>
  </TitlesOfParts>
  <Company>Hewlett-Packard</Company>
  <LinksUpToDate>false</LinksUpToDate>
  <CharactersWithSpaces>12898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subject/>
  <dc:creator>admin</dc:creator>
  <dc:description/>
  <cp:lastModifiedBy>Fujitsu</cp:lastModifiedBy>
  <cp:revision>24</cp:revision>
  <cp:lastPrinted>2014-06-10T09:37:00Z</cp:lastPrinted>
  <dcterms:created xsi:type="dcterms:W3CDTF">2017-09-21T06:37:00Z</dcterms:created>
  <dcterms:modified xsi:type="dcterms:W3CDTF">2026-06-19T09:31:00Z</dcterms:modified>
  <dc:language>sk-SK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Hewlett-Packard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