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216B5" w14:textId="77777777" w:rsidR="00950DF9" w:rsidRPr="0050795E" w:rsidRDefault="00950DF9" w:rsidP="00950DF9">
      <w:pPr>
        <w:spacing w:after="120" w:line="360" w:lineRule="auto"/>
        <w:contextualSpacing/>
        <w:jc w:val="center"/>
        <w:rPr>
          <w:b/>
        </w:rPr>
      </w:pPr>
      <w:r w:rsidRPr="0050795E">
        <w:rPr>
          <w:b/>
        </w:rPr>
        <w:t>Poznámky</w:t>
      </w:r>
    </w:p>
    <w:p w14:paraId="338DD6B3" w14:textId="0B583A95" w:rsidR="00950DF9" w:rsidRDefault="00950DF9" w:rsidP="00950DF9">
      <w:pPr>
        <w:spacing w:after="120" w:line="360" w:lineRule="auto"/>
        <w:contextualSpacing/>
        <w:jc w:val="center"/>
      </w:pPr>
      <w:r>
        <w:t>konsolidovanej účtovnej zá</w:t>
      </w:r>
      <w:r w:rsidR="00EF70E6">
        <w:t>vierky zostavenej k 31. 12. 202</w:t>
      </w:r>
      <w:r w:rsidR="000019DC">
        <w:t>5</w:t>
      </w:r>
    </w:p>
    <w:p w14:paraId="63726CAA" w14:textId="77777777" w:rsidR="00950DF9" w:rsidRDefault="00950DF9" w:rsidP="00950DF9">
      <w:pPr>
        <w:spacing w:after="120" w:line="360" w:lineRule="auto"/>
        <w:contextualSpacing/>
        <w:jc w:val="center"/>
      </w:pPr>
      <w:r>
        <w:t>účtovnej jednotky verejnej správy</w:t>
      </w:r>
    </w:p>
    <w:p w14:paraId="37BF9538" w14:textId="77777777" w:rsidR="00950DF9" w:rsidRDefault="00950DF9" w:rsidP="00950DF9">
      <w:pPr>
        <w:spacing w:after="120" w:line="360" w:lineRule="auto"/>
        <w:contextualSpacing/>
        <w:jc w:val="center"/>
        <w:rPr>
          <w:b/>
        </w:rPr>
      </w:pPr>
      <w:r w:rsidRPr="0050795E">
        <w:rPr>
          <w:b/>
        </w:rPr>
        <w:t>obce Stará Bystrica</w:t>
      </w:r>
    </w:p>
    <w:p w14:paraId="4BCC488E" w14:textId="77777777" w:rsidR="00950DF9" w:rsidRDefault="00950DF9" w:rsidP="00950DF9">
      <w:pPr>
        <w:spacing w:after="120" w:line="240" w:lineRule="auto"/>
        <w:contextualSpacing/>
        <w:jc w:val="center"/>
        <w:rPr>
          <w:b/>
        </w:rPr>
      </w:pPr>
    </w:p>
    <w:p w14:paraId="770846CD" w14:textId="77777777" w:rsidR="00950DF9" w:rsidRPr="005250B8" w:rsidRDefault="00950DF9" w:rsidP="00950DF9">
      <w:pPr>
        <w:spacing w:after="120" w:line="360" w:lineRule="auto"/>
        <w:contextualSpacing/>
        <w:jc w:val="center"/>
        <w:rPr>
          <w:b/>
        </w:rPr>
      </w:pPr>
      <w:r w:rsidRPr="005250B8">
        <w:rPr>
          <w:b/>
        </w:rPr>
        <w:t>Čl. I</w:t>
      </w:r>
    </w:p>
    <w:p w14:paraId="139110CD" w14:textId="77777777" w:rsidR="00950DF9" w:rsidRPr="005250B8" w:rsidRDefault="00950DF9" w:rsidP="00950DF9">
      <w:pPr>
        <w:spacing w:after="120" w:line="360" w:lineRule="auto"/>
        <w:contextualSpacing/>
        <w:jc w:val="center"/>
        <w:rPr>
          <w:b/>
        </w:rPr>
      </w:pPr>
      <w:r w:rsidRPr="005250B8">
        <w:rPr>
          <w:b/>
        </w:rPr>
        <w:t>Všeobecné údaje</w:t>
      </w:r>
    </w:p>
    <w:p w14:paraId="3F3E325C" w14:textId="77777777" w:rsidR="00950DF9" w:rsidRPr="004E207D" w:rsidRDefault="00950DF9" w:rsidP="00950DF9">
      <w:pPr>
        <w:spacing w:after="120" w:line="240" w:lineRule="auto"/>
        <w:contextualSpacing/>
        <w:jc w:val="center"/>
        <w:rPr>
          <w:b/>
          <w:i/>
        </w:rPr>
      </w:pPr>
    </w:p>
    <w:p w14:paraId="501EBB81" w14:textId="77777777" w:rsidR="00950DF9" w:rsidRDefault="00950DF9" w:rsidP="00950DF9">
      <w:pPr>
        <w:spacing w:after="120" w:line="360" w:lineRule="auto"/>
        <w:contextualSpacing/>
        <w:rPr>
          <w:b/>
          <w:i/>
        </w:rPr>
      </w:pPr>
      <w:r w:rsidRPr="004E207D">
        <w:rPr>
          <w:b/>
          <w:i/>
        </w:rPr>
        <w:t>Identifikačné údaje o konsolidujúcej účtovnej jednotke</w:t>
      </w:r>
    </w:p>
    <w:tbl>
      <w:tblPr>
        <w:tblStyle w:val="Mriekatabuky"/>
        <w:tblW w:w="0" w:type="auto"/>
        <w:tblLook w:val="04A0" w:firstRow="1" w:lastRow="0" w:firstColumn="1" w:lastColumn="0" w:noHBand="0" w:noVBand="1"/>
      </w:tblPr>
      <w:tblGrid>
        <w:gridCol w:w="4538"/>
        <w:gridCol w:w="4524"/>
      </w:tblGrid>
      <w:tr w:rsidR="00950DF9" w14:paraId="3BB655DB" w14:textId="77777777" w:rsidTr="0087592F">
        <w:tc>
          <w:tcPr>
            <w:tcW w:w="4606" w:type="dxa"/>
          </w:tcPr>
          <w:p w14:paraId="460C13A9" w14:textId="77777777" w:rsidR="00950DF9" w:rsidRDefault="00950DF9" w:rsidP="0087592F">
            <w:pPr>
              <w:spacing w:after="120" w:line="360" w:lineRule="auto"/>
              <w:contextualSpacing/>
            </w:pPr>
            <w:r>
              <w:t>Názov konsolidujúcej účtovnej jednotky</w:t>
            </w:r>
          </w:p>
        </w:tc>
        <w:tc>
          <w:tcPr>
            <w:tcW w:w="4606" w:type="dxa"/>
          </w:tcPr>
          <w:p w14:paraId="585B2564" w14:textId="77777777" w:rsidR="00950DF9" w:rsidRDefault="00950DF9" w:rsidP="0087592F">
            <w:pPr>
              <w:spacing w:after="120" w:line="360" w:lineRule="auto"/>
              <w:contextualSpacing/>
            </w:pPr>
            <w:r>
              <w:t>Obec Stará Bystrica</w:t>
            </w:r>
          </w:p>
        </w:tc>
      </w:tr>
      <w:tr w:rsidR="00950DF9" w14:paraId="1B349F2F" w14:textId="77777777" w:rsidTr="0087592F">
        <w:tc>
          <w:tcPr>
            <w:tcW w:w="4606" w:type="dxa"/>
          </w:tcPr>
          <w:p w14:paraId="5D0874F2" w14:textId="77777777" w:rsidR="00950DF9" w:rsidRDefault="00950DF9" w:rsidP="0087592F">
            <w:pPr>
              <w:spacing w:after="120" w:line="360" w:lineRule="auto"/>
              <w:contextualSpacing/>
            </w:pPr>
            <w:r>
              <w:t>Sídlo konsolidujúcej účtovnej jednotky</w:t>
            </w:r>
          </w:p>
        </w:tc>
        <w:tc>
          <w:tcPr>
            <w:tcW w:w="4606" w:type="dxa"/>
          </w:tcPr>
          <w:p w14:paraId="287B3F35" w14:textId="77777777" w:rsidR="00950DF9" w:rsidRDefault="00950DF9" w:rsidP="0087592F">
            <w:pPr>
              <w:spacing w:after="120" w:line="360" w:lineRule="auto"/>
              <w:contextualSpacing/>
            </w:pPr>
            <w:r>
              <w:t>Stará Bystrica 537</w:t>
            </w:r>
          </w:p>
        </w:tc>
      </w:tr>
      <w:tr w:rsidR="00950DF9" w14:paraId="13AD09B9" w14:textId="77777777" w:rsidTr="0087592F">
        <w:tc>
          <w:tcPr>
            <w:tcW w:w="4606" w:type="dxa"/>
          </w:tcPr>
          <w:p w14:paraId="4CCB9A20" w14:textId="77777777" w:rsidR="00950DF9" w:rsidRDefault="00950DF9" w:rsidP="0087592F">
            <w:pPr>
              <w:spacing w:after="120" w:line="360" w:lineRule="auto"/>
              <w:contextualSpacing/>
            </w:pPr>
            <w:r>
              <w:t>Dátum založenia, vzniku konsolidujúcej účtovnej jednotky</w:t>
            </w:r>
          </w:p>
        </w:tc>
        <w:tc>
          <w:tcPr>
            <w:tcW w:w="4606" w:type="dxa"/>
          </w:tcPr>
          <w:p w14:paraId="39E4A57A" w14:textId="77777777" w:rsidR="00950DF9" w:rsidRDefault="00950DF9" w:rsidP="0087592F">
            <w:pPr>
              <w:spacing w:after="120" w:line="360" w:lineRule="auto"/>
              <w:contextualSpacing/>
            </w:pPr>
            <w:r>
              <w:t>1. 12. 1990</w:t>
            </w:r>
          </w:p>
        </w:tc>
      </w:tr>
    </w:tbl>
    <w:p w14:paraId="705AADDC" w14:textId="77777777" w:rsidR="00950DF9" w:rsidRPr="00AC510B" w:rsidRDefault="00950DF9" w:rsidP="00950DF9">
      <w:pPr>
        <w:spacing w:after="120" w:line="360" w:lineRule="auto"/>
        <w:contextualSpacing/>
        <w:rPr>
          <w:b/>
          <w:i/>
        </w:rPr>
      </w:pPr>
    </w:p>
    <w:p w14:paraId="61CCBED7" w14:textId="77777777" w:rsidR="00950DF9" w:rsidRPr="00AC510B" w:rsidRDefault="00950DF9" w:rsidP="00950DF9">
      <w:pPr>
        <w:spacing w:after="120" w:line="360" w:lineRule="auto"/>
        <w:contextualSpacing/>
        <w:rPr>
          <w:b/>
          <w:i/>
        </w:rPr>
      </w:pPr>
      <w:r w:rsidRPr="00AC510B">
        <w:rPr>
          <w:b/>
          <w:i/>
        </w:rPr>
        <w:t xml:space="preserve">Identifikačné údaje o konsolidovanej účtovnej jednotke - rozpočtovej organizácii </w:t>
      </w:r>
    </w:p>
    <w:p w14:paraId="06C229EE" w14:textId="77777777" w:rsidR="00950DF9" w:rsidRDefault="00950DF9" w:rsidP="00950DF9">
      <w:pPr>
        <w:spacing w:after="120" w:line="360" w:lineRule="auto"/>
        <w:contextualSpacing/>
        <w:rPr>
          <w:b/>
          <w:i/>
        </w:rPr>
      </w:pPr>
      <w:r w:rsidRPr="00AC510B">
        <w:rPr>
          <w:b/>
          <w:i/>
        </w:rPr>
        <w:t>v zriaďovateľskej pôsobnosti konsolidujúcej účtovnej jednotky</w:t>
      </w:r>
    </w:p>
    <w:tbl>
      <w:tblPr>
        <w:tblStyle w:val="Mriekatabuky"/>
        <w:tblW w:w="0" w:type="auto"/>
        <w:tblLook w:val="04A0" w:firstRow="1" w:lastRow="0" w:firstColumn="1" w:lastColumn="0" w:noHBand="0" w:noVBand="1"/>
      </w:tblPr>
      <w:tblGrid>
        <w:gridCol w:w="4535"/>
        <w:gridCol w:w="4527"/>
      </w:tblGrid>
      <w:tr w:rsidR="00950DF9" w14:paraId="46ADF3FE" w14:textId="77777777" w:rsidTr="0087592F">
        <w:tc>
          <w:tcPr>
            <w:tcW w:w="4606" w:type="dxa"/>
          </w:tcPr>
          <w:p w14:paraId="61CF518C" w14:textId="77777777" w:rsidR="00950DF9" w:rsidRDefault="00950DF9" w:rsidP="0087592F">
            <w:pPr>
              <w:spacing w:after="120" w:line="360" w:lineRule="auto"/>
              <w:contextualSpacing/>
            </w:pPr>
            <w:r>
              <w:t>Názov konsolidovanej účtovnej jednotky</w:t>
            </w:r>
          </w:p>
        </w:tc>
        <w:tc>
          <w:tcPr>
            <w:tcW w:w="4606" w:type="dxa"/>
          </w:tcPr>
          <w:p w14:paraId="697849A3" w14:textId="77777777" w:rsidR="00950DF9" w:rsidRDefault="00950DF9" w:rsidP="0087592F">
            <w:pPr>
              <w:spacing w:after="120" w:line="360" w:lineRule="auto"/>
              <w:contextualSpacing/>
            </w:pPr>
            <w:r>
              <w:t>Základná škola s materskou školou</w:t>
            </w:r>
          </w:p>
        </w:tc>
      </w:tr>
      <w:tr w:rsidR="00950DF9" w14:paraId="346A23F3" w14:textId="77777777" w:rsidTr="0087592F">
        <w:tc>
          <w:tcPr>
            <w:tcW w:w="4606" w:type="dxa"/>
          </w:tcPr>
          <w:p w14:paraId="1A7621D4" w14:textId="77777777" w:rsidR="00950DF9" w:rsidRDefault="00950DF9" w:rsidP="0087592F">
            <w:pPr>
              <w:spacing w:after="120" w:line="360" w:lineRule="auto"/>
              <w:contextualSpacing/>
            </w:pPr>
            <w:r>
              <w:t>Sídlo konsolidovanej účtovnej jednotky</w:t>
            </w:r>
          </w:p>
        </w:tc>
        <w:tc>
          <w:tcPr>
            <w:tcW w:w="4606" w:type="dxa"/>
          </w:tcPr>
          <w:p w14:paraId="40FC9197" w14:textId="77777777" w:rsidR="00950DF9" w:rsidRDefault="00950DF9" w:rsidP="0087592F">
            <w:pPr>
              <w:spacing w:after="120" w:line="360" w:lineRule="auto"/>
              <w:contextualSpacing/>
            </w:pPr>
            <w:r>
              <w:t>Stará Bystrica 680</w:t>
            </w:r>
          </w:p>
        </w:tc>
      </w:tr>
      <w:tr w:rsidR="00950DF9" w14:paraId="361167F0" w14:textId="77777777" w:rsidTr="0087592F">
        <w:tc>
          <w:tcPr>
            <w:tcW w:w="4606" w:type="dxa"/>
          </w:tcPr>
          <w:p w14:paraId="66F1EFCD" w14:textId="77777777" w:rsidR="00950DF9" w:rsidRDefault="00950DF9" w:rsidP="0087592F">
            <w:pPr>
              <w:spacing w:after="120" w:line="360" w:lineRule="auto"/>
              <w:contextualSpacing/>
            </w:pPr>
            <w:r>
              <w:t>Dátum založenia konsolidovanej účtovnej jednotky</w:t>
            </w:r>
          </w:p>
        </w:tc>
        <w:tc>
          <w:tcPr>
            <w:tcW w:w="4606" w:type="dxa"/>
          </w:tcPr>
          <w:p w14:paraId="6A897319" w14:textId="77777777" w:rsidR="00950DF9" w:rsidRDefault="00950DF9" w:rsidP="0087592F">
            <w:pPr>
              <w:spacing w:after="120" w:line="360" w:lineRule="auto"/>
              <w:contextualSpacing/>
            </w:pPr>
            <w:r>
              <w:t>1. 6. 2002</w:t>
            </w:r>
          </w:p>
        </w:tc>
      </w:tr>
    </w:tbl>
    <w:p w14:paraId="54CD4491" w14:textId="77777777" w:rsidR="00950DF9" w:rsidRDefault="00950DF9" w:rsidP="00950DF9">
      <w:pPr>
        <w:spacing w:after="120" w:line="360" w:lineRule="auto"/>
        <w:contextualSpacing/>
        <w:rPr>
          <w:b/>
          <w:i/>
        </w:rPr>
      </w:pPr>
    </w:p>
    <w:p w14:paraId="61CC5B78" w14:textId="77777777" w:rsidR="00950DF9" w:rsidRDefault="00950DF9" w:rsidP="00950DF9">
      <w:pPr>
        <w:spacing w:after="120" w:line="240" w:lineRule="auto"/>
        <w:contextualSpacing/>
        <w:rPr>
          <w:b/>
          <w:i/>
        </w:rPr>
      </w:pPr>
    </w:p>
    <w:tbl>
      <w:tblPr>
        <w:tblStyle w:val="Mriekatabuky"/>
        <w:tblW w:w="0" w:type="auto"/>
        <w:tblLook w:val="04A0" w:firstRow="1" w:lastRow="0" w:firstColumn="1" w:lastColumn="0" w:noHBand="0" w:noVBand="1"/>
      </w:tblPr>
      <w:tblGrid>
        <w:gridCol w:w="4539"/>
        <w:gridCol w:w="4523"/>
      </w:tblGrid>
      <w:tr w:rsidR="00950DF9" w14:paraId="0F0909A2" w14:textId="77777777" w:rsidTr="0087592F">
        <w:tc>
          <w:tcPr>
            <w:tcW w:w="4606" w:type="dxa"/>
          </w:tcPr>
          <w:p w14:paraId="77DE00E7" w14:textId="77777777" w:rsidR="00950DF9" w:rsidRDefault="00950DF9" w:rsidP="0087592F">
            <w:pPr>
              <w:spacing w:after="120" w:line="360" w:lineRule="auto"/>
              <w:contextualSpacing/>
            </w:pPr>
            <w:r>
              <w:t>Názov konsolidovanej účtovnej jednotky</w:t>
            </w:r>
          </w:p>
        </w:tc>
        <w:tc>
          <w:tcPr>
            <w:tcW w:w="4606" w:type="dxa"/>
          </w:tcPr>
          <w:p w14:paraId="1AD596DB" w14:textId="77777777" w:rsidR="00950DF9" w:rsidRDefault="00950DF9" w:rsidP="0087592F">
            <w:pPr>
              <w:spacing w:after="120" w:line="360" w:lineRule="auto"/>
              <w:contextualSpacing/>
            </w:pPr>
            <w:r>
              <w:t>Obecný podnik, s. r. o.</w:t>
            </w:r>
          </w:p>
        </w:tc>
      </w:tr>
      <w:tr w:rsidR="00950DF9" w14:paraId="3A5FE49F" w14:textId="77777777" w:rsidTr="0087592F">
        <w:tc>
          <w:tcPr>
            <w:tcW w:w="4606" w:type="dxa"/>
          </w:tcPr>
          <w:p w14:paraId="68C3368F" w14:textId="77777777" w:rsidR="00950DF9" w:rsidRDefault="00950DF9" w:rsidP="0087592F">
            <w:pPr>
              <w:spacing w:after="120" w:line="360" w:lineRule="auto"/>
              <w:contextualSpacing/>
            </w:pPr>
            <w:r>
              <w:t>Sídlo konsolidovanej účtovnej jednotky</w:t>
            </w:r>
          </w:p>
        </w:tc>
        <w:tc>
          <w:tcPr>
            <w:tcW w:w="4606" w:type="dxa"/>
          </w:tcPr>
          <w:p w14:paraId="2410FA52" w14:textId="77777777" w:rsidR="00950DF9" w:rsidRDefault="00950DF9" w:rsidP="0087592F">
            <w:pPr>
              <w:spacing w:after="120" w:line="360" w:lineRule="auto"/>
              <w:contextualSpacing/>
            </w:pPr>
            <w:r>
              <w:t>Stará Bystrica 537</w:t>
            </w:r>
          </w:p>
        </w:tc>
      </w:tr>
      <w:tr w:rsidR="00950DF9" w14:paraId="04FAB1B8" w14:textId="77777777" w:rsidTr="0087592F">
        <w:tc>
          <w:tcPr>
            <w:tcW w:w="4606" w:type="dxa"/>
          </w:tcPr>
          <w:p w14:paraId="0BD27085" w14:textId="77777777" w:rsidR="00950DF9" w:rsidRDefault="00950DF9" w:rsidP="0087592F">
            <w:pPr>
              <w:spacing w:after="120" w:line="360" w:lineRule="auto"/>
              <w:contextualSpacing/>
            </w:pPr>
            <w:r>
              <w:t>Dátum založenia konsolidovanej účtovnej jednotky</w:t>
            </w:r>
          </w:p>
        </w:tc>
        <w:tc>
          <w:tcPr>
            <w:tcW w:w="4606" w:type="dxa"/>
          </w:tcPr>
          <w:p w14:paraId="2333601B" w14:textId="77777777" w:rsidR="00950DF9" w:rsidRDefault="00950DF9" w:rsidP="0087592F">
            <w:pPr>
              <w:spacing w:after="120" w:line="360" w:lineRule="auto"/>
              <w:contextualSpacing/>
            </w:pPr>
            <w:r>
              <w:t>1. 7. 2002</w:t>
            </w:r>
          </w:p>
        </w:tc>
      </w:tr>
    </w:tbl>
    <w:p w14:paraId="2080A561" w14:textId="77777777" w:rsidR="00950DF9" w:rsidRDefault="00950DF9" w:rsidP="00950DF9">
      <w:pPr>
        <w:spacing w:after="120" w:line="360" w:lineRule="auto"/>
        <w:contextualSpacing/>
        <w:rPr>
          <w:b/>
          <w:i/>
        </w:rPr>
      </w:pPr>
    </w:p>
    <w:tbl>
      <w:tblPr>
        <w:tblStyle w:val="Mriekatabuky"/>
        <w:tblW w:w="0" w:type="auto"/>
        <w:tblLook w:val="04A0" w:firstRow="1" w:lastRow="0" w:firstColumn="1" w:lastColumn="0" w:noHBand="0" w:noVBand="1"/>
      </w:tblPr>
      <w:tblGrid>
        <w:gridCol w:w="4537"/>
        <w:gridCol w:w="4525"/>
      </w:tblGrid>
      <w:tr w:rsidR="00E265D4" w14:paraId="4B35AD12" w14:textId="77777777" w:rsidTr="00145262">
        <w:tc>
          <w:tcPr>
            <w:tcW w:w="4606" w:type="dxa"/>
          </w:tcPr>
          <w:p w14:paraId="0255434C" w14:textId="77777777" w:rsidR="00E265D4" w:rsidRDefault="00E265D4" w:rsidP="00145262">
            <w:pPr>
              <w:spacing w:after="120" w:line="360" w:lineRule="auto"/>
              <w:contextualSpacing/>
            </w:pPr>
            <w:r>
              <w:t>Názov konsolidovanej účtovnej jednotky</w:t>
            </w:r>
          </w:p>
        </w:tc>
        <w:tc>
          <w:tcPr>
            <w:tcW w:w="4606" w:type="dxa"/>
          </w:tcPr>
          <w:p w14:paraId="1C0371E9" w14:textId="77777777" w:rsidR="00E265D4" w:rsidRDefault="00E265D4" w:rsidP="00145262">
            <w:pPr>
              <w:spacing w:after="120" w:line="360" w:lineRule="auto"/>
              <w:contextualSpacing/>
            </w:pPr>
            <w:r>
              <w:t>Turistické centrum pod Orlojom, s. r. o.</w:t>
            </w:r>
          </w:p>
        </w:tc>
      </w:tr>
      <w:tr w:rsidR="00E265D4" w14:paraId="4EA7ECE9" w14:textId="77777777" w:rsidTr="00145262">
        <w:tc>
          <w:tcPr>
            <w:tcW w:w="4606" w:type="dxa"/>
          </w:tcPr>
          <w:p w14:paraId="653D6992" w14:textId="77777777" w:rsidR="00E265D4" w:rsidRDefault="00E265D4" w:rsidP="00145262">
            <w:pPr>
              <w:spacing w:after="120" w:line="360" w:lineRule="auto"/>
              <w:contextualSpacing/>
            </w:pPr>
            <w:r>
              <w:t>Sídlo konsolidovanej účtovnej jednotky</w:t>
            </w:r>
          </w:p>
        </w:tc>
        <w:tc>
          <w:tcPr>
            <w:tcW w:w="4606" w:type="dxa"/>
          </w:tcPr>
          <w:p w14:paraId="000804AC" w14:textId="77777777" w:rsidR="00E265D4" w:rsidRDefault="00E265D4" w:rsidP="00145262">
            <w:pPr>
              <w:spacing w:after="120" w:line="360" w:lineRule="auto"/>
              <w:contextualSpacing/>
            </w:pPr>
            <w:r>
              <w:t>Stará Bystrica 537</w:t>
            </w:r>
          </w:p>
        </w:tc>
      </w:tr>
      <w:tr w:rsidR="00E265D4" w14:paraId="0EFDD708" w14:textId="77777777" w:rsidTr="00145262">
        <w:tc>
          <w:tcPr>
            <w:tcW w:w="4606" w:type="dxa"/>
          </w:tcPr>
          <w:p w14:paraId="1B3889DB" w14:textId="77777777" w:rsidR="00E265D4" w:rsidRDefault="00E265D4" w:rsidP="00145262">
            <w:pPr>
              <w:spacing w:after="120" w:line="360" w:lineRule="auto"/>
              <w:contextualSpacing/>
            </w:pPr>
            <w:r>
              <w:t>Dátum založenia konsolidovanej účtovnej jednotky</w:t>
            </w:r>
          </w:p>
        </w:tc>
        <w:tc>
          <w:tcPr>
            <w:tcW w:w="4606" w:type="dxa"/>
          </w:tcPr>
          <w:p w14:paraId="630D4430" w14:textId="77777777" w:rsidR="00E265D4" w:rsidRDefault="00E265D4" w:rsidP="00145262">
            <w:pPr>
              <w:spacing w:after="120" w:line="360" w:lineRule="auto"/>
              <w:contextualSpacing/>
            </w:pPr>
            <w:r>
              <w:t>10. 11. 2018</w:t>
            </w:r>
          </w:p>
        </w:tc>
      </w:tr>
    </w:tbl>
    <w:p w14:paraId="3B2F0F78" w14:textId="77777777" w:rsidR="00E265D4" w:rsidRDefault="00E265D4" w:rsidP="00950DF9">
      <w:pPr>
        <w:spacing w:after="120" w:line="360" w:lineRule="auto"/>
        <w:contextualSpacing/>
        <w:rPr>
          <w:b/>
          <w:i/>
        </w:rPr>
      </w:pPr>
    </w:p>
    <w:p w14:paraId="177145F7" w14:textId="7B04E0B8" w:rsidR="00E265D4" w:rsidRPr="00C95C08" w:rsidRDefault="00C95C08" w:rsidP="00950DF9">
      <w:pPr>
        <w:spacing w:after="120" w:line="360" w:lineRule="auto"/>
        <w:contextualSpacing/>
      </w:pPr>
      <w:r>
        <w:t>Konsolidovaný celok sa v roku 202</w:t>
      </w:r>
      <w:r w:rsidR="000019DC">
        <w:t>5</w:t>
      </w:r>
      <w:r>
        <w:t xml:space="preserve"> sa oproti minulým účtovným obdobiam nezmenil.</w:t>
      </w:r>
    </w:p>
    <w:p w14:paraId="6F95C043" w14:textId="77777777" w:rsidR="00E265D4" w:rsidRDefault="00E265D4" w:rsidP="00950DF9">
      <w:pPr>
        <w:spacing w:after="120" w:line="360" w:lineRule="auto"/>
        <w:contextualSpacing/>
        <w:rPr>
          <w:b/>
          <w:i/>
        </w:rPr>
      </w:pPr>
    </w:p>
    <w:p w14:paraId="5EFDB8A2" w14:textId="77777777" w:rsidR="00950DF9" w:rsidRDefault="00950DF9" w:rsidP="00950DF9">
      <w:pPr>
        <w:spacing w:after="120" w:line="360" w:lineRule="auto"/>
        <w:contextualSpacing/>
        <w:rPr>
          <w:b/>
          <w:i/>
        </w:rPr>
      </w:pPr>
      <w:r>
        <w:rPr>
          <w:b/>
          <w:i/>
        </w:rPr>
        <w:lastRenderedPageBreak/>
        <w:t>Informácie o zamestnancoch konsolidovaného celku</w:t>
      </w:r>
    </w:p>
    <w:tbl>
      <w:tblPr>
        <w:tblStyle w:val="Mriekatabuky"/>
        <w:tblW w:w="0" w:type="auto"/>
        <w:tblLook w:val="04A0" w:firstRow="1" w:lastRow="0" w:firstColumn="1" w:lastColumn="0" w:noHBand="0" w:noVBand="1"/>
      </w:tblPr>
      <w:tblGrid>
        <w:gridCol w:w="4545"/>
        <w:gridCol w:w="4517"/>
      </w:tblGrid>
      <w:tr w:rsidR="00950DF9" w14:paraId="57B0E7DA" w14:textId="77777777" w:rsidTr="0087592F">
        <w:tc>
          <w:tcPr>
            <w:tcW w:w="4606" w:type="dxa"/>
          </w:tcPr>
          <w:p w14:paraId="46A10714" w14:textId="77777777" w:rsidR="00950DF9" w:rsidRPr="00E04314" w:rsidRDefault="00950DF9" w:rsidP="0087592F">
            <w:pPr>
              <w:spacing w:after="120" w:line="360" w:lineRule="auto"/>
              <w:contextualSpacing/>
            </w:pPr>
            <w:r w:rsidRPr="00E04314">
              <w:t>Priemerný počet zamestnancov konsolidovaného celku počas účtovného obdobia</w:t>
            </w:r>
          </w:p>
        </w:tc>
        <w:tc>
          <w:tcPr>
            <w:tcW w:w="4606" w:type="dxa"/>
          </w:tcPr>
          <w:p w14:paraId="2A995725" w14:textId="77777777" w:rsidR="00950DF9" w:rsidRPr="004E39C8" w:rsidRDefault="005024B0" w:rsidP="0087592F">
            <w:pPr>
              <w:spacing w:after="120" w:line="360" w:lineRule="auto"/>
              <w:contextualSpacing/>
              <w:rPr>
                <w:i/>
              </w:rPr>
            </w:pPr>
            <w:r w:rsidRPr="00710B14">
              <w:rPr>
                <w:i/>
              </w:rPr>
              <w:t>100</w:t>
            </w:r>
          </w:p>
        </w:tc>
      </w:tr>
      <w:tr w:rsidR="00950DF9" w14:paraId="3D045AE8" w14:textId="77777777" w:rsidTr="0087592F">
        <w:tc>
          <w:tcPr>
            <w:tcW w:w="4606" w:type="dxa"/>
          </w:tcPr>
          <w:p w14:paraId="38BB85FD" w14:textId="77777777" w:rsidR="00950DF9" w:rsidRPr="00E04314" w:rsidRDefault="00950DF9" w:rsidP="0087592F">
            <w:pPr>
              <w:spacing w:after="120" w:line="360" w:lineRule="auto"/>
              <w:contextualSpacing/>
            </w:pPr>
            <w:r w:rsidRPr="00E04314">
              <w:t>z toho: Počet vedúcich zamestnancov</w:t>
            </w:r>
          </w:p>
        </w:tc>
        <w:tc>
          <w:tcPr>
            <w:tcW w:w="4606" w:type="dxa"/>
          </w:tcPr>
          <w:p w14:paraId="0D10150D" w14:textId="77777777" w:rsidR="00950DF9" w:rsidRPr="00E04314" w:rsidRDefault="00950DF9" w:rsidP="0087592F">
            <w:pPr>
              <w:spacing w:after="120" w:line="360" w:lineRule="auto"/>
              <w:contextualSpacing/>
            </w:pPr>
            <w:r w:rsidRPr="00710B14">
              <w:t>7</w:t>
            </w:r>
          </w:p>
        </w:tc>
      </w:tr>
    </w:tbl>
    <w:p w14:paraId="6B203F2F" w14:textId="77777777" w:rsidR="00950DF9" w:rsidRDefault="00950DF9" w:rsidP="00950DF9">
      <w:pPr>
        <w:spacing w:after="120" w:line="360" w:lineRule="auto"/>
        <w:contextualSpacing/>
      </w:pPr>
      <w:r w:rsidRPr="0097278A">
        <w:t>Priemerný počet zamestnancov sa medziročne nezmenil.</w:t>
      </w:r>
    </w:p>
    <w:p w14:paraId="4F24E429" w14:textId="77777777" w:rsidR="00950DF9" w:rsidRDefault="00950DF9" w:rsidP="00950DF9">
      <w:pPr>
        <w:spacing w:after="120" w:line="240" w:lineRule="auto"/>
        <w:contextualSpacing/>
      </w:pPr>
    </w:p>
    <w:p w14:paraId="5551DCEC" w14:textId="77777777" w:rsidR="00950DF9" w:rsidRDefault="00950DF9" w:rsidP="00950DF9">
      <w:pPr>
        <w:spacing w:after="120" w:line="360" w:lineRule="auto"/>
        <w:contextualSpacing/>
        <w:jc w:val="both"/>
        <w:rPr>
          <w:i/>
        </w:rPr>
      </w:pPr>
      <w:r>
        <w:t xml:space="preserve">Prehľad o účtovných jednotkách konsolidovaného celku vrátane uvedenia štatutárnych orgánov je uvedený v prílohe, v tabuľkovej časti </w:t>
      </w:r>
      <w:r w:rsidRPr="008E3006">
        <w:rPr>
          <w:i/>
        </w:rPr>
        <w:t>Údaje o konsolidovanom celku.</w:t>
      </w:r>
    </w:p>
    <w:p w14:paraId="40953661" w14:textId="77777777" w:rsidR="00950DF9" w:rsidRDefault="00950DF9" w:rsidP="00950DF9">
      <w:pPr>
        <w:spacing w:after="120" w:line="240" w:lineRule="auto"/>
        <w:contextualSpacing/>
        <w:jc w:val="both"/>
        <w:rPr>
          <w:i/>
        </w:rPr>
      </w:pPr>
    </w:p>
    <w:p w14:paraId="37540F9D" w14:textId="5DD82D34" w:rsidR="00950DF9" w:rsidRDefault="00950DF9" w:rsidP="00950DF9">
      <w:pPr>
        <w:spacing w:after="120" w:line="360" w:lineRule="auto"/>
        <w:contextualSpacing/>
        <w:jc w:val="both"/>
      </w:pPr>
      <w:r w:rsidRPr="0098500A">
        <w:t>Konsolidovaná účto</w:t>
      </w:r>
      <w:r w:rsidR="003B5333">
        <w:t>vná závierka k 31. decembru 202</w:t>
      </w:r>
      <w:r w:rsidR="000019DC">
        <w:t>5</w:t>
      </w:r>
      <w:r w:rsidRPr="0098500A">
        <w:t xml:space="preserve"> je zostavená ako riadna konsolidovaná účtovná závierka podľa zákona č. 431/2002 Z. z. o účtovníctve v znení neskorších predpisov, za úč</w:t>
      </w:r>
      <w:r w:rsidR="00790708">
        <w:t>tovné obdobie od 1. januára 202</w:t>
      </w:r>
      <w:r w:rsidR="000019DC">
        <w:t>5</w:t>
      </w:r>
      <w:r w:rsidRPr="0098500A">
        <w:t xml:space="preserve"> do 31. decembra 20</w:t>
      </w:r>
      <w:r w:rsidR="00790708">
        <w:t>2</w:t>
      </w:r>
      <w:r w:rsidR="000019DC">
        <w:t>5</w:t>
      </w:r>
      <w:r w:rsidRPr="0098500A">
        <w:t>.</w:t>
      </w:r>
    </w:p>
    <w:p w14:paraId="2EE7D4DA" w14:textId="77777777" w:rsidR="00950DF9" w:rsidRDefault="00950DF9" w:rsidP="00950DF9">
      <w:pPr>
        <w:spacing w:after="120" w:line="240" w:lineRule="auto"/>
        <w:contextualSpacing/>
        <w:jc w:val="both"/>
      </w:pPr>
    </w:p>
    <w:p w14:paraId="0EDD685E" w14:textId="77777777" w:rsidR="00950DF9" w:rsidRDefault="00950DF9" w:rsidP="00950DF9">
      <w:pPr>
        <w:spacing w:after="120" w:line="360" w:lineRule="auto"/>
        <w:contextualSpacing/>
        <w:jc w:val="both"/>
      </w:pPr>
      <w:r>
        <w:t>Konsolidujúca účtovná jednotka je súčasťou súhrnného celku verejnej správy Slovenskej republiky.</w:t>
      </w:r>
    </w:p>
    <w:p w14:paraId="5EF9A853" w14:textId="77777777" w:rsidR="00950DF9" w:rsidRDefault="00950DF9" w:rsidP="00950DF9">
      <w:pPr>
        <w:spacing w:after="120" w:line="240" w:lineRule="auto"/>
        <w:contextualSpacing/>
        <w:jc w:val="both"/>
      </w:pPr>
    </w:p>
    <w:p w14:paraId="2ABB719D" w14:textId="77777777" w:rsidR="00950DF9" w:rsidRDefault="00950DF9" w:rsidP="00950DF9">
      <w:pPr>
        <w:spacing w:after="120" w:line="360" w:lineRule="auto"/>
        <w:contextualSpacing/>
        <w:jc w:val="both"/>
      </w:pPr>
      <w:r>
        <w:t>Konsolidovaná účtovná závierka bola zostavená za predpokladu nepretržitého trvania činnosti v súlade so zákonom o účtovníctve a nadväzujúcimi právnymi predpismi.</w:t>
      </w:r>
    </w:p>
    <w:p w14:paraId="7402585E" w14:textId="77777777" w:rsidR="00950DF9" w:rsidRDefault="00950DF9" w:rsidP="00950DF9">
      <w:pPr>
        <w:spacing w:after="120" w:line="240" w:lineRule="auto"/>
        <w:contextualSpacing/>
        <w:jc w:val="both"/>
      </w:pPr>
    </w:p>
    <w:p w14:paraId="1905012B" w14:textId="77777777" w:rsidR="00950DF9" w:rsidRDefault="00950DF9" w:rsidP="00950DF9">
      <w:pPr>
        <w:spacing w:after="120" w:line="360" w:lineRule="auto"/>
        <w:contextualSpacing/>
        <w:jc w:val="both"/>
      </w:pPr>
      <w:r>
        <w:t>Účtovné metódy a všeobecné účtovné zásady boli účtovnou jednotkou konzistentne aplikované.</w:t>
      </w:r>
    </w:p>
    <w:p w14:paraId="700A7B33" w14:textId="77777777" w:rsidR="00950DF9" w:rsidRDefault="00950DF9" w:rsidP="00950DF9">
      <w:pPr>
        <w:spacing w:after="120" w:line="240" w:lineRule="auto"/>
        <w:contextualSpacing/>
        <w:jc w:val="both"/>
      </w:pPr>
    </w:p>
    <w:p w14:paraId="5D2556A7" w14:textId="77777777" w:rsidR="00950DF9" w:rsidRDefault="00950DF9" w:rsidP="00950DF9">
      <w:pPr>
        <w:spacing w:after="120" w:line="360" w:lineRule="auto"/>
        <w:contextualSpacing/>
        <w:jc w:val="both"/>
      </w:pPr>
      <w:r>
        <w:t>Medzi účtovnými jednotkami konsolidovaného celku neboli uskutočnené transakcie z dôvodu predaja majetku.</w:t>
      </w:r>
    </w:p>
    <w:p w14:paraId="7C7A19B5" w14:textId="77777777" w:rsidR="00950DF9" w:rsidRDefault="00950DF9" w:rsidP="00950DF9">
      <w:pPr>
        <w:spacing w:after="120" w:line="240" w:lineRule="auto"/>
        <w:contextualSpacing/>
        <w:jc w:val="both"/>
      </w:pPr>
    </w:p>
    <w:p w14:paraId="73393B2C" w14:textId="77777777" w:rsidR="00950DF9" w:rsidRDefault="00950DF9" w:rsidP="00950DF9">
      <w:pPr>
        <w:spacing w:after="120" w:line="360" w:lineRule="auto"/>
        <w:contextualSpacing/>
        <w:jc w:val="both"/>
        <w:rPr>
          <w:b/>
        </w:rPr>
      </w:pPr>
      <w:r w:rsidRPr="0072263A">
        <w:rPr>
          <w:b/>
        </w:rPr>
        <w:t>Informácie o metódach oceňovania použitých pri ocenení jednotlivých položiek konsolidovanej účtovnej závierky:</w:t>
      </w:r>
    </w:p>
    <w:p w14:paraId="75A00217" w14:textId="77777777" w:rsidR="00C95C08" w:rsidRDefault="00C95C08" w:rsidP="00950DF9">
      <w:pPr>
        <w:spacing w:after="120" w:line="240" w:lineRule="auto"/>
        <w:contextualSpacing/>
        <w:jc w:val="both"/>
        <w:rPr>
          <w:rStyle w:val="Vrazn"/>
        </w:rPr>
      </w:pPr>
    </w:p>
    <w:p w14:paraId="167D16FB" w14:textId="77777777" w:rsidR="00950DF9" w:rsidRPr="00C95C08" w:rsidRDefault="00C95C08" w:rsidP="00C95C08">
      <w:pPr>
        <w:spacing w:after="120" w:line="360" w:lineRule="auto"/>
        <w:contextualSpacing/>
        <w:jc w:val="both"/>
        <w:rPr>
          <w:rStyle w:val="Vrazn"/>
          <w:b w:val="0"/>
          <w:i/>
        </w:rPr>
      </w:pPr>
      <w:r w:rsidRPr="00C95C08">
        <w:rPr>
          <w:rStyle w:val="Vrazn"/>
          <w:b w:val="0"/>
          <w:i/>
        </w:rPr>
        <w:t>Spôsob oceňovania jednotlivých položiek aktív a pasív v súlade so zákonom č</w:t>
      </w:r>
      <w:r w:rsidRPr="00960E83">
        <w:rPr>
          <w:rStyle w:val="Vrazn"/>
        </w:rPr>
        <w:t xml:space="preserve">. </w:t>
      </w:r>
      <w:hyperlink r:id="rId7" w:tgtFrame="_blank" w:history="1">
        <w:r w:rsidRPr="00960E83">
          <w:rPr>
            <w:rStyle w:val="Hypertextovprepojenie"/>
            <w:bCs/>
            <w:color w:val="auto"/>
          </w:rPr>
          <w:t>431/2002 Z. z.</w:t>
        </w:r>
      </w:hyperlink>
      <w:r w:rsidRPr="00C95C08">
        <w:rPr>
          <w:rStyle w:val="Vrazn"/>
          <w:b w:val="0"/>
          <w:i/>
        </w:rPr>
        <w:t xml:space="preserve"> o účtovníctve v znení neskorších predpisov</w:t>
      </w:r>
    </w:p>
    <w:p w14:paraId="57E760F1" w14:textId="77777777" w:rsidR="00C95C08" w:rsidRPr="00C95C08" w:rsidRDefault="00C95C08" w:rsidP="00950DF9">
      <w:pPr>
        <w:spacing w:after="120" w:line="240" w:lineRule="auto"/>
        <w:contextualSpacing/>
        <w:jc w:val="both"/>
      </w:pPr>
    </w:p>
    <w:p w14:paraId="627EDB82" w14:textId="77777777" w:rsidR="00950DF9" w:rsidRDefault="00950DF9" w:rsidP="00950DF9">
      <w:pPr>
        <w:spacing w:after="120" w:line="360" w:lineRule="auto"/>
        <w:contextualSpacing/>
        <w:jc w:val="both"/>
      </w:pPr>
      <w:r w:rsidRPr="00F306C0">
        <w:rPr>
          <w:u w:val="single"/>
        </w:rPr>
        <w:t>Dlhodobý majetok</w:t>
      </w:r>
      <w:r w:rsidRPr="00CC67C9">
        <w:t xml:space="preserve"> obstaraný kúpou sa oceňuje obstarávacou cenou, ktorá zahrňuje cenu obstarania a náklady súvisiace s obstaraním (clo, prepravu, montáž, poistné a pod.). O zľave z ceny, ktorú poskytol dodávateľ k majetku sa následne zníži obstarávacia cena predmetného majetku.</w:t>
      </w:r>
    </w:p>
    <w:p w14:paraId="37B801E3" w14:textId="77777777" w:rsidR="00950DF9" w:rsidRDefault="00950DF9" w:rsidP="00950DF9">
      <w:pPr>
        <w:spacing w:after="120" w:line="360" w:lineRule="auto"/>
        <w:contextualSpacing/>
        <w:jc w:val="both"/>
      </w:pPr>
    </w:p>
    <w:p w14:paraId="292D3E61" w14:textId="77777777" w:rsidR="00950DF9" w:rsidRDefault="00950DF9" w:rsidP="00950DF9">
      <w:pPr>
        <w:spacing w:after="120" w:line="360" w:lineRule="auto"/>
        <w:contextualSpacing/>
        <w:jc w:val="both"/>
      </w:pPr>
      <w:r>
        <w:lastRenderedPageBreak/>
        <w:t>Dlhodobý majetok vytvorený vlastnou činnosťou sa oceňuje vlastnými nákladmi. Za vlastné náklady sa považujú všetky priame náklady vynaložené na výrobu alebo inú činnosť a všetky nepriame náklady vzťahujúce sa na výrobu. Majetok vytvorený vlastnou činnosťou by sa ocenil reprodukčnou obstarávacou cenou v prípade, ak by vlastné náklady boli vyššie ako reprodukčná obstarávacia cena tohto majetku.</w:t>
      </w:r>
    </w:p>
    <w:p w14:paraId="47BECBB5" w14:textId="77777777" w:rsidR="00950DF9" w:rsidRDefault="00950DF9" w:rsidP="00950DF9">
      <w:pPr>
        <w:spacing w:after="120" w:line="360" w:lineRule="auto"/>
        <w:contextualSpacing/>
        <w:jc w:val="both"/>
      </w:pPr>
    </w:p>
    <w:p w14:paraId="7D99A8A1" w14:textId="77777777" w:rsidR="00950DF9" w:rsidRDefault="00950DF9" w:rsidP="00950DF9">
      <w:pPr>
        <w:spacing w:after="120" w:line="360" w:lineRule="auto"/>
        <w:contextualSpacing/>
        <w:jc w:val="both"/>
      </w:pPr>
      <w:r>
        <w:t>Dlhodobý majetok nadobudnutý bezodplatným prevod</w:t>
      </w:r>
      <w:r w:rsidR="002D1C34">
        <w:t>om pri splynutí, zlúčení,</w:t>
      </w:r>
      <w:r>
        <w:t xml:space="preserve">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14:paraId="0AE72C71" w14:textId="77777777" w:rsidR="00950DF9" w:rsidRDefault="00950DF9" w:rsidP="00950DF9">
      <w:pPr>
        <w:spacing w:after="120" w:line="240" w:lineRule="auto"/>
        <w:contextualSpacing/>
        <w:jc w:val="both"/>
      </w:pPr>
    </w:p>
    <w:p w14:paraId="61A09994" w14:textId="77777777" w:rsidR="00950DF9" w:rsidRDefault="00950DF9" w:rsidP="00950DF9">
      <w:pPr>
        <w:spacing w:after="120" w:line="360" w:lineRule="auto"/>
        <w:contextualSpacing/>
        <w:jc w:val="both"/>
      </w:pPr>
      <w:r w:rsidRPr="005250B8">
        <w:rPr>
          <w:u w:val="single"/>
        </w:rPr>
        <w:t>Cenné papiere a podiely</w:t>
      </w:r>
      <w:r>
        <w:t xml:space="preserve"> sa oceňujú pri ich nadobudnutí obstarávacími cenami, t.</w:t>
      </w:r>
      <w:r w:rsidR="002D1C34">
        <w:t xml:space="preserve"> </w:t>
      </w:r>
      <w:r>
        <w:t>j. vrátane nákladov súvisiacich s obstaraním.</w:t>
      </w:r>
    </w:p>
    <w:p w14:paraId="6930BB40" w14:textId="77777777" w:rsidR="00950DF9" w:rsidRDefault="00950DF9" w:rsidP="00950DF9">
      <w:pPr>
        <w:spacing w:after="120" w:line="240" w:lineRule="auto"/>
        <w:contextualSpacing/>
        <w:jc w:val="both"/>
      </w:pPr>
    </w:p>
    <w:p w14:paraId="0D8C6317" w14:textId="77777777" w:rsidR="00950DF9" w:rsidRDefault="00950DF9" w:rsidP="00950DF9">
      <w:pPr>
        <w:spacing w:after="120" w:line="360" w:lineRule="auto"/>
        <w:contextualSpacing/>
        <w:jc w:val="both"/>
      </w:pPr>
      <w:r w:rsidRPr="004E39C8">
        <w:rPr>
          <w:u w:val="single"/>
        </w:rPr>
        <w:t>Zásoby</w:t>
      </w:r>
      <w:r>
        <w:t xml:space="preserve"> nakupované sa oceňujú obstará</w:t>
      </w:r>
      <w:r w:rsidR="002D1C34">
        <w:t>vacou cenou, ktorá zahrňuje cenu</w:t>
      </w:r>
      <w:r>
        <w:t xml:space="preserve"> obstarania a náklady súvisiace s obstaraním (clo, prepravu a pod.) znížené o zľavy z ceny. </w:t>
      </w:r>
    </w:p>
    <w:p w14:paraId="5DC21EDA" w14:textId="77777777" w:rsidR="00950DF9" w:rsidRDefault="00950DF9" w:rsidP="00950DF9">
      <w:pPr>
        <w:spacing w:after="120" w:line="360" w:lineRule="auto"/>
        <w:contextualSpacing/>
        <w:jc w:val="both"/>
      </w:pPr>
      <w: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7B26858E" w14:textId="77777777" w:rsidR="00950DF9" w:rsidRDefault="00950DF9" w:rsidP="00950DF9">
      <w:pPr>
        <w:spacing w:after="120" w:line="360" w:lineRule="auto"/>
        <w:contextualSpacing/>
        <w:jc w:val="both"/>
      </w:pPr>
      <w:r>
        <w:t>Zásoby nadobudnuté bezodplatne (darovaním a delimitáciou), prebytky zásob, odpad a zvyškové produkty sa oceňujú reprodukčnou obstarávacou cenou, čo je cena za ktorú by sa majetok obstaral v čase, keď sa o ňom účtuje.</w:t>
      </w:r>
    </w:p>
    <w:p w14:paraId="0FDE9C2A" w14:textId="77777777" w:rsidR="00950DF9" w:rsidRDefault="00950DF9" w:rsidP="00950DF9">
      <w:pPr>
        <w:spacing w:after="120" w:line="360" w:lineRule="auto"/>
        <w:contextualSpacing/>
        <w:jc w:val="both"/>
      </w:pPr>
      <w:r>
        <w:t>Novozistené zásoby pri inventarizácii sa oceňujú reprodukčnou obstarávacou cenou.</w:t>
      </w:r>
    </w:p>
    <w:p w14:paraId="6A19A93C" w14:textId="77777777" w:rsidR="00950DF9" w:rsidRDefault="00950DF9" w:rsidP="00950DF9">
      <w:pPr>
        <w:spacing w:after="120" w:line="240" w:lineRule="auto"/>
        <w:contextualSpacing/>
        <w:jc w:val="both"/>
      </w:pPr>
      <w:r>
        <w:t xml:space="preserve"> </w:t>
      </w:r>
    </w:p>
    <w:p w14:paraId="757E428D" w14:textId="77777777" w:rsidR="00950DF9" w:rsidRDefault="00950DF9" w:rsidP="00950DF9">
      <w:pPr>
        <w:spacing w:after="120" w:line="360" w:lineRule="auto"/>
        <w:contextualSpacing/>
        <w:jc w:val="both"/>
      </w:pPr>
      <w:r w:rsidRPr="004E39C8">
        <w:rPr>
          <w:u w:val="single"/>
        </w:rPr>
        <w:t>Pohľadávky</w:t>
      </w:r>
      <w:r>
        <w:t xml:space="preserve"> pri ich vzniku sa oceňujú menovitou hodnotou. Pohľadávky pri odplatnom nadobudnutí sa oceňujú obstarávacou cenou, t.</w:t>
      </w:r>
      <w:r w:rsidR="00790708">
        <w:t xml:space="preserve"> </w:t>
      </w:r>
      <w:r>
        <w:t>j. vrátane nákladov súvisiacich s obstaraním. Toto ocenenie sa znižuje o pochybné, nedobytným pohľadávky a o pohľadávky pri ktorých existuje riziko nevymožiteľnosti.</w:t>
      </w:r>
    </w:p>
    <w:p w14:paraId="07CC20AC" w14:textId="77777777" w:rsidR="00950DF9" w:rsidRDefault="00950DF9" w:rsidP="00950DF9">
      <w:pPr>
        <w:spacing w:after="120" w:line="240" w:lineRule="auto"/>
        <w:contextualSpacing/>
        <w:jc w:val="both"/>
      </w:pPr>
    </w:p>
    <w:p w14:paraId="3D0E2D4B" w14:textId="77777777" w:rsidR="00950DF9" w:rsidRDefault="00950DF9" w:rsidP="00950DF9">
      <w:pPr>
        <w:spacing w:after="120" w:line="360" w:lineRule="auto"/>
        <w:contextualSpacing/>
        <w:jc w:val="both"/>
      </w:pPr>
      <w:r w:rsidRPr="004E39C8">
        <w:rPr>
          <w:u w:val="single"/>
        </w:rPr>
        <w:t>Peňažné prostriedky a ceniny</w:t>
      </w:r>
      <w:r>
        <w:t xml:space="preserve"> sa oceňujú menovitou hodnotou.</w:t>
      </w:r>
    </w:p>
    <w:p w14:paraId="63EC62AC" w14:textId="77777777" w:rsidR="00950DF9" w:rsidRDefault="00950DF9" w:rsidP="00950DF9">
      <w:pPr>
        <w:spacing w:after="120" w:line="240" w:lineRule="auto"/>
        <w:contextualSpacing/>
        <w:jc w:val="both"/>
      </w:pPr>
    </w:p>
    <w:p w14:paraId="7E9244CF" w14:textId="77777777" w:rsidR="00950DF9" w:rsidRDefault="00950DF9" w:rsidP="00950DF9">
      <w:pPr>
        <w:spacing w:after="120" w:line="360" w:lineRule="auto"/>
        <w:contextualSpacing/>
        <w:jc w:val="both"/>
      </w:pPr>
      <w:r w:rsidRPr="006F1F9D">
        <w:rPr>
          <w:u w:val="single"/>
        </w:rPr>
        <w:t>Rezervy</w:t>
      </w:r>
      <w:r>
        <w:t xml:space="preserve"> sú záväzky s neurčitým časovým vymedzením alebo výškou a oceňujú sa v očakávanej výške záväzku alebo poistno-matematickými metódami.</w:t>
      </w:r>
    </w:p>
    <w:p w14:paraId="4C66C1B8" w14:textId="77777777" w:rsidR="00950DF9" w:rsidRDefault="00950DF9" w:rsidP="00950DF9">
      <w:pPr>
        <w:spacing w:after="120" w:line="240" w:lineRule="auto"/>
        <w:contextualSpacing/>
        <w:jc w:val="both"/>
      </w:pPr>
    </w:p>
    <w:p w14:paraId="1D2287E3" w14:textId="77777777" w:rsidR="00950DF9" w:rsidRDefault="00950DF9" w:rsidP="00950DF9">
      <w:pPr>
        <w:spacing w:after="120" w:line="360" w:lineRule="auto"/>
        <w:contextualSpacing/>
        <w:jc w:val="both"/>
      </w:pPr>
      <w:r w:rsidRPr="006F1F9D">
        <w:rPr>
          <w:u w:val="single"/>
        </w:rPr>
        <w:t>Záväzky</w:t>
      </w:r>
      <w:r>
        <w:t xml:space="preserve"> sa pri ich vzniku oceňujú menovitou hodnotou a pri ich prevzatí sa oceňujú obstarávacou cenou.</w:t>
      </w:r>
    </w:p>
    <w:p w14:paraId="50C3D359" w14:textId="77777777" w:rsidR="00C95C08" w:rsidRDefault="00C95C08" w:rsidP="00950DF9">
      <w:pPr>
        <w:spacing w:after="120" w:line="360" w:lineRule="auto"/>
        <w:contextualSpacing/>
        <w:jc w:val="both"/>
      </w:pPr>
    </w:p>
    <w:p w14:paraId="038FECE7" w14:textId="77777777" w:rsidR="00950DF9" w:rsidRDefault="00950DF9" w:rsidP="00950DF9">
      <w:pPr>
        <w:spacing w:after="120" w:line="360" w:lineRule="auto"/>
        <w:contextualSpacing/>
        <w:jc w:val="both"/>
      </w:pPr>
      <w:r>
        <w:t xml:space="preserve">Účty </w:t>
      </w:r>
      <w:r w:rsidRPr="005250B8">
        <w:rPr>
          <w:u w:val="single"/>
        </w:rPr>
        <w:t>časového rozlíšenia aktív a pasív</w:t>
      </w:r>
      <w:r>
        <w:t xml:space="preserve"> sú vykázané vo výške, ktorá je potrebná na dodržanie zásady vecnej a časovej súvislosti s účtovým obdobím. </w:t>
      </w:r>
    </w:p>
    <w:p w14:paraId="43801F27" w14:textId="77777777" w:rsidR="00950DF9" w:rsidRDefault="00950DF9" w:rsidP="00950DF9">
      <w:pPr>
        <w:spacing w:after="120" w:line="240" w:lineRule="auto"/>
        <w:contextualSpacing/>
        <w:jc w:val="both"/>
      </w:pPr>
    </w:p>
    <w:p w14:paraId="2537EEB7" w14:textId="77777777" w:rsidR="00C95C08" w:rsidRDefault="00C95C08" w:rsidP="00C95C08">
      <w:pPr>
        <w:spacing w:before="100" w:beforeAutospacing="1" w:afterLines="0" w:after="120" w:afterAutospacing="1" w:line="240" w:lineRule="auto"/>
        <w:rPr>
          <w:rFonts w:eastAsia="Times New Roman"/>
          <w:i/>
          <w:szCs w:val="24"/>
          <w:lang w:eastAsia="sk-SK"/>
        </w:rPr>
      </w:pPr>
      <w:r w:rsidRPr="00C95C08">
        <w:rPr>
          <w:rFonts w:eastAsia="Times New Roman"/>
          <w:bCs/>
          <w:i/>
          <w:szCs w:val="24"/>
          <w:lang w:eastAsia="sk-SK"/>
        </w:rPr>
        <w:t>Spôsob účtovania transferov</w:t>
      </w:r>
    </w:p>
    <w:p w14:paraId="6DCDAA42" w14:textId="77777777"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prijatý od iných subjektov ako od zriaďovateľa sa zúčtuje do výnosov vo vecnej a časovej súvislosti s nákla</w:t>
      </w:r>
      <w:r>
        <w:rPr>
          <w:rFonts w:eastAsia="Times New Roman"/>
          <w:szCs w:val="24"/>
          <w:lang w:eastAsia="sk-SK"/>
        </w:rPr>
        <w:t>dmi hradenými z tohto transferu.</w:t>
      </w:r>
    </w:p>
    <w:p w14:paraId="0609A6A2" w14:textId="77777777"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prijatý od zriaďovateľa sa zúčtuje do výnosov vo vecnej a časovej súvislost</w:t>
      </w:r>
      <w:r>
        <w:rPr>
          <w:rFonts w:eastAsia="Times New Roman"/>
          <w:szCs w:val="24"/>
          <w:lang w:eastAsia="sk-SK"/>
        </w:rPr>
        <w:t>i s výdavkami z tohto transferu.</w:t>
      </w:r>
    </w:p>
    <w:p w14:paraId="3B4A43AF" w14:textId="77777777"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poskytnutý iným subjektom ako zriadeným organizáciám sa zúčtuje d</w:t>
      </w:r>
      <w:r>
        <w:rPr>
          <w:rFonts w:eastAsia="Times New Roman"/>
          <w:szCs w:val="24"/>
          <w:lang w:eastAsia="sk-SK"/>
        </w:rPr>
        <w:t>o nákladov po splnení podmienok.</w:t>
      </w:r>
    </w:p>
    <w:p w14:paraId="2B135835" w14:textId="77777777" w:rsidR="00C95C08" w:rsidRDefault="00C95C08" w:rsidP="00960E83">
      <w:pPr>
        <w:spacing w:afterLines="0" w:line="360" w:lineRule="auto"/>
        <w:rPr>
          <w:rFonts w:eastAsia="Times New Roman"/>
          <w:i/>
          <w:szCs w:val="24"/>
          <w:lang w:eastAsia="sk-SK"/>
        </w:rPr>
      </w:pPr>
      <w:r>
        <w:rPr>
          <w:rFonts w:eastAsia="Times New Roman"/>
          <w:szCs w:val="24"/>
          <w:lang w:eastAsia="sk-SK"/>
        </w:rPr>
        <w:t>B</w:t>
      </w:r>
      <w:r w:rsidRPr="00C95C08">
        <w:rPr>
          <w:rFonts w:eastAsia="Times New Roman"/>
          <w:szCs w:val="24"/>
          <w:lang w:eastAsia="sk-SK"/>
        </w:rPr>
        <w:t>ežný transfer poskytnutý zriadeným rozpočtovým a príspevkovým organizáciám sa zúčtuje do ná</w:t>
      </w:r>
      <w:r>
        <w:rPr>
          <w:rFonts w:eastAsia="Times New Roman"/>
          <w:szCs w:val="24"/>
          <w:lang w:eastAsia="sk-SK"/>
        </w:rPr>
        <w:t>kladov pri poskytnutí transferu.</w:t>
      </w:r>
    </w:p>
    <w:p w14:paraId="202BB59C" w14:textId="77777777" w:rsidR="00960E83" w:rsidRDefault="00960E83" w:rsidP="00960E83">
      <w:pPr>
        <w:spacing w:afterLines="0" w:line="360" w:lineRule="auto"/>
        <w:rPr>
          <w:rFonts w:eastAsia="Times New Roman"/>
          <w:szCs w:val="24"/>
          <w:lang w:eastAsia="sk-SK"/>
        </w:rPr>
      </w:pPr>
    </w:p>
    <w:p w14:paraId="47E2D8AB" w14:textId="77777777" w:rsidR="004D6B26" w:rsidRDefault="00C95C08" w:rsidP="00960E83">
      <w:pPr>
        <w:spacing w:afterLines="0" w:line="360" w:lineRule="auto"/>
        <w:rPr>
          <w:rFonts w:eastAsia="Times New Roman"/>
          <w:i/>
          <w:szCs w:val="24"/>
          <w:lang w:eastAsia="sk-SK"/>
        </w:rPr>
      </w:pPr>
      <w:r>
        <w:rPr>
          <w:rFonts w:eastAsia="Times New Roman"/>
          <w:szCs w:val="24"/>
          <w:lang w:eastAsia="sk-SK"/>
        </w:rPr>
        <w:t>K</w:t>
      </w:r>
      <w:r w:rsidRPr="00C95C08">
        <w:rPr>
          <w:rFonts w:eastAsia="Times New Roman"/>
          <w:szCs w:val="24"/>
          <w:lang w:eastAsia="sk-SK"/>
        </w:rPr>
        <w:t>apitálový transfer prijatý od iných subjektov ako od zriaďovateľa sa zúčtuje do výnosov vo vecnej a časovej súvislosti s nákladmi z majetku obstaraného z tohto kapitálového transferu (napr. s odpismi, s opravnou položkou, so zostatkovou cenou</w:t>
      </w:r>
      <w:r>
        <w:rPr>
          <w:rFonts w:eastAsia="Times New Roman"/>
          <w:szCs w:val="24"/>
          <w:lang w:eastAsia="sk-SK"/>
        </w:rPr>
        <w:t xml:space="preserve"> vyradeného dlhodobého majetku).</w:t>
      </w:r>
    </w:p>
    <w:p w14:paraId="649EFE65" w14:textId="77777777" w:rsidR="00960E83" w:rsidRDefault="004D6B26"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prijatý od zriaďovateľa sa zúčtuje do výnosov vo vecnej a časovej súvislosti s nákladmi z majetku obstaraného z tohto kapitálového transferu (napr. s odpismi, s opravnou položkou, so zostatkovou cenou</w:t>
      </w:r>
      <w:r>
        <w:rPr>
          <w:rFonts w:eastAsia="Times New Roman"/>
          <w:szCs w:val="24"/>
          <w:lang w:eastAsia="sk-SK"/>
        </w:rPr>
        <w:t xml:space="preserve"> vyradeného dlhodobého majetku).</w:t>
      </w:r>
    </w:p>
    <w:p w14:paraId="42926692" w14:textId="77777777" w:rsidR="00960E83" w:rsidRDefault="00960E83"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poskytnutý iným subjektom ako zriadeným organizáciám sa zúčtuje d</w:t>
      </w:r>
      <w:r>
        <w:rPr>
          <w:rFonts w:eastAsia="Times New Roman"/>
          <w:szCs w:val="24"/>
          <w:lang w:eastAsia="sk-SK"/>
        </w:rPr>
        <w:t>o nákladov po splnení podmienok.</w:t>
      </w:r>
    </w:p>
    <w:p w14:paraId="0575CEE0" w14:textId="77777777" w:rsidR="00C95C08" w:rsidRPr="00C95C08" w:rsidRDefault="00960E83" w:rsidP="00960E83">
      <w:pPr>
        <w:spacing w:afterLines="0" w:line="360" w:lineRule="auto"/>
        <w:rPr>
          <w:rFonts w:eastAsia="Times New Roman"/>
          <w:i/>
          <w:szCs w:val="24"/>
          <w:lang w:eastAsia="sk-SK"/>
        </w:rPr>
      </w:pPr>
      <w:r>
        <w:rPr>
          <w:rFonts w:eastAsia="Times New Roman"/>
          <w:szCs w:val="24"/>
          <w:lang w:eastAsia="sk-SK"/>
        </w:rPr>
        <w:t>K</w:t>
      </w:r>
      <w:r w:rsidR="00C95C08" w:rsidRPr="00C95C08">
        <w:rPr>
          <w:rFonts w:eastAsia="Times New Roman"/>
          <w:szCs w:val="24"/>
          <w:lang w:eastAsia="sk-SK"/>
        </w:rPr>
        <w:t>apitálový transfer poskytnutý zriadeným rozpočtovým a príspevkovým organizáciám sa zúčtuje do nákladov vo vecnej a časovej súvislosti s nákladmi z majetku účtovanými v zriadených organizáciách.</w:t>
      </w:r>
    </w:p>
    <w:p w14:paraId="138E2711" w14:textId="77777777" w:rsidR="00950DF9" w:rsidRDefault="00950DF9" w:rsidP="00950DF9">
      <w:pPr>
        <w:spacing w:after="120" w:line="240" w:lineRule="auto"/>
        <w:contextualSpacing/>
        <w:jc w:val="both"/>
      </w:pPr>
    </w:p>
    <w:p w14:paraId="4F7D79C9" w14:textId="77777777" w:rsidR="00960E83" w:rsidRDefault="00960E83" w:rsidP="00950DF9">
      <w:pPr>
        <w:spacing w:after="120" w:line="240" w:lineRule="auto"/>
        <w:contextualSpacing/>
        <w:jc w:val="both"/>
      </w:pPr>
    </w:p>
    <w:p w14:paraId="1BB60038" w14:textId="77777777" w:rsidR="00950DF9" w:rsidRPr="005D44BE" w:rsidRDefault="00950DF9" w:rsidP="00950DF9">
      <w:pPr>
        <w:spacing w:after="120" w:line="360" w:lineRule="auto"/>
        <w:contextualSpacing/>
        <w:jc w:val="center"/>
        <w:rPr>
          <w:b/>
        </w:rPr>
      </w:pPr>
      <w:r w:rsidRPr="005D44BE">
        <w:rPr>
          <w:b/>
        </w:rPr>
        <w:lastRenderedPageBreak/>
        <w:t>Čl. I</w:t>
      </w:r>
      <w:r>
        <w:rPr>
          <w:b/>
        </w:rPr>
        <w:t>I</w:t>
      </w:r>
    </w:p>
    <w:p w14:paraId="303322E9" w14:textId="77777777" w:rsidR="00950DF9" w:rsidRDefault="00950DF9" w:rsidP="00950DF9">
      <w:pPr>
        <w:spacing w:after="120" w:line="360" w:lineRule="auto"/>
        <w:contextualSpacing/>
        <w:jc w:val="center"/>
        <w:rPr>
          <w:b/>
        </w:rPr>
      </w:pPr>
      <w:r>
        <w:rPr>
          <w:b/>
        </w:rPr>
        <w:t>Informácie o metódach a postupoch konsolidácie</w:t>
      </w:r>
    </w:p>
    <w:p w14:paraId="34CF11D2" w14:textId="77777777" w:rsidR="00950DF9" w:rsidRPr="005D44BE" w:rsidRDefault="00950DF9" w:rsidP="00950DF9">
      <w:pPr>
        <w:spacing w:after="120" w:line="240" w:lineRule="auto"/>
        <w:contextualSpacing/>
        <w:jc w:val="center"/>
        <w:rPr>
          <w:b/>
        </w:rPr>
      </w:pPr>
    </w:p>
    <w:p w14:paraId="06EB8294" w14:textId="77777777" w:rsidR="00950DF9" w:rsidRDefault="00950DF9" w:rsidP="00950DF9">
      <w:pPr>
        <w:spacing w:after="120" w:line="360" w:lineRule="auto"/>
        <w:contextualSpacing/>
        <w:jc w:val="both"/>
      </w:pPr>
      <w:r w:rsidRPr="005D44BE">
        <w:t xml:space="preserve">Konsolidovaná účtovná závierka Obce Stará Bystrica bola zostavená v súlade so zákonom </w:t>
      </w:r>
      <w:r>
        <w:t xml:space="preserve">   č. </w:t>
      </w:r>
      <w:r w:rsidRPr="005D44BE">
        <w:t>431/2002 Z. z. o</w:t>
      </w:r>
      <w:r>
        <w:t> </w:t>
      </w:r>
      <w:r w:rsidRPr="005D44BE">
        <w:t>účtovníctv</w:t>
      </w:r>
      <w:r>
        <w:t>e v znení neskorších predpisov v súlade s Opatrením Ministerstva financií Slovenskej republiky zo dňa 17. decembra 2008 č. MF/27526/2008 - 31, ktorým sa ustanovujú podrobnosti o metódach a postupoch konsolidácie vo verejnej správe</w:t>
      </w:r>
      <w:r w:rsidR="00D70473">
        <w:t xml:space="preserve"> a podrobnosti o usporiadaní a označovaní položiek konsolidovanej účtovnej závierky vo verejnej správe</w:t>
      </w:r>
      <w:r>
        <w:t xml:space="preserve"> v znení neskorších predpisov.</w:t>
      </w:r>
    </w:p>
    <w:p w14:paraId="13FD20B7" w14:textId="77777777" w:rsidR="00950DF9" w:rsidRDefault="00950DF9" w:rsidP="00950DF9">
      <w:pPr>
        <w:spacing w:after="120" w:line="240" w:lineRule="auto"/>
        <w:contextualSpacing/>
        <w:jc w:val="both"/>
      </w:pPr>
    </w:p>
    <w:p w14:paraId="70DCC1C0" w14:textId="77777777" w:rsidR="00950DF9" w:rsidRDefault="00950DF9" w:rsidP="00950DF9">
      <w:pPr>
        <w:spacing w:after="120" w:line="360" w:lineRule="auto"/>
        <w:contextualSpacing/>
        <w:jc w:val="center"/>
        <w:rPr>
          <w:b/>
        </w:rPr>
      </w:pPr>
      <w:r>
        <w:rPr>
          <w:b/>
        </w:rPr>
        <w:t>Čl. III</w:t>
      </w:r>
    </w:p>
    <w:p w14:paraId="6001E892" w14:textId="77777777" w:rsidR="00950DF9" w:rsidRDefault="00950DF9" w:rsidP="00950DF9">
      <w:pPr>
        <w:spacing w:after="120" w:line="360" w:lineRule="auto"/>
        <w:contextualSpacing/>
        <w:jc w:val="center"/>
      </w:pPr>
      <w:r>
        <w:rPr>
          <w:b/>
        </w:rPr>
        <w:t>Informácie o údajoch aktív a pasív</w:t>
      </w:r>
    </w:p>
    <w:p w14:paraId="444412C3" w14:textId="77777777" w:rsidR="00950DF9" w:rsidRDefault="00950DF9" w:rsidP="00950DF9">
      <w:pPr>
        <w:spacing w:after="120" w:line="240" w:lineRule="auto"/>
        <w:contextualSpacing/>
        <w:jc w:val="center"/>
      </w:pPr>
    </w:p>
    <w:p w14:paraId="0290A7FF" w14:textId="06132B1E" w:rsidR="00950DF9" w:rsidRDefault="00950DF9" w:rsidP="00950DF9">
      <w:pPr>
        <w:spacing w:after="120" w:line="360" w:lineRule="auto"/>
        <w:contextualSpacing/>
        <w:jc w:val="both"/>
      </w:pPr>
      <w:r>
        <w:t>Prehľad pohybu dlhodobého nehmotného a dlhodobého hmo</w:t>
      </w:r>
      <w:r w:rsidR="00E265D4">
        <w:t>t</w:t>
      </w:r>
      <w:r w:rsidR="00790708">
        <w:t>ného majetku od 1. januára 202</w:t>
      </w:r>
      <w:r w:rsidR="00096EC8">
        <w:t>5</w:t>
      </w:r>
      <w:r w:rsidR="00790708">
        <w:t xml:space="preserve"> do 31. decembra 202</w:t>
      </w:r>
      <w:r w:rsidR="00096EC8">
        <w:t>5</w:t>
      </w:r>
      <w:r>
        <w:t xml:space="preserve"> je uvedený v tabuľkovej časti</w:t>
      </w:r>
      <w:r w:rsidR="00960E83">
        <w:t xml:space="preserve"> Poznámok -</w:t>
      </w:r>
      <w:r>
        <w:t xml:space="preserve"> </w:t>
      </w:r>
      <w:r w:rsidRPr="006F405F">
        <w:rPr>
          <w:i/>
        </w:rPr>
        <w:t>Prehľad DNM a DHM</w:t>
      </w:r>
      <w:r>
        <w:t>.</w:t>
      </w:r>
    </w:p>
    <w:p w14:paraId="02899D5C" w14:textId="77777777" w:rsidR="00960E83" w:rsidRDefault="00960E83" w:rsidP="00950DF9">
      <w:pPr>
        <w:spacing w:after="120" w:line="360" w:lineRule="auto"/>
        <w:contextualSpacing/>
        <w:jc w:val="both"/>
      </w:pPr>
    </w:p>
    <w:p w14:paraId="74667CFB" w14:textId="1A8183C5" w:rsidR="00950DF9" w:rsidRDefault="00960E83" w:rsidP="00710B14">
      <w:pPr>
        <w:spacing w:afterLines="0" w:line="240" w:lineRule="auto"/>
        <w:contextualSpacing/>
        <w:jc w:val="both"/>
      </w:pPr>
      <w:r>
        <w:t>Najvýznamnejšou položkou pohľadávok sú pohľadávky z</w:t>
      </w:r>
      <w:r w:rsidR="00710B14">
        <w:t xml:space="preserve"> daňových príjmov obce vo výške </w:t>
      </w:r>
      <w:r w:rsidR="00096EC8">
        <w:t>21 218,86</w:t>
      </w:r>
      <w:r w:rsidR="00D57A46">
        <w:t xml:space="preserve"> </w:t>
      </w:r>
      <w:r w:rsidR="00710B14">
        <w:t>eur.</w:t>
      </w:r>
    </w:p>
    <w:p w14:paraId="1AD5A09E" w14:textId="77777777" w:rsidR="00710B14" w:rsidRDefault="00710B14" w:rsidP="00710B14">
      <w:pPr>
        <w:spacing w:after="120" w:line="240" w:lineRule="auto"/>
        <w:contextualSpacing/>
        <w:jc w:val="both"/>
      </w:pPr>
    </w:p>
    <w:p w14:paraId="107F8DEA" w14:textId="4D4E2DF2" w:rsidR="00D70473" w:rsidRDefault="00D70473" w:rsidP="00950DF9">
      <w:pPr>
        <w:spacing w:after="120" w:line="240" w:lineRule="auto"/>
        <w:contextualSpacing/>
        <w:jc w:val="both"/>
        <w:rPr>
          <w:rFonts w:eastAsia="Times New Roman"/>
          <w:szCs w:val="24"/>
          <w:lang w:eastAsia="sk-SK"/>
        </w:rPr>
      </w:pPr>
      <w:r w:rsidRPr="00EB3347">
        <w:rPr>
          <w:rFonts w:eastAsia="Times New Roman"/>
          <w:szCs w:val="24"/>
          <w:lang w:eastAsia="sk-SK"/>
        </w:rPr>
        <w:t>Ako finančný majetok sú vykázané peňažné prostriedky v</w:t>
      </w:r>
      <w:r w:rsidR="00096EC8">
        <w:rPr>
          <w:rFonts w:eastAsia="Times New Roman"/>
          <w:szCs w:val="24"/>
          <w:lang w:eastAsia="sk-SK"/>
        </w:rPr>
        <w:t> </w:t>
      </w:r>
      <w:r w:rsidRPr="00EB3347">
        <w:rPr>
          <w:rFonts w:eastAsia="Times New Roman"/>
          <w:szCs w:val="24"/>
          <w:lang w:eastAsia="sk-SK"/>
        </w:rPr>
        <w:t>pokladnici a účty v bankách.</w:t>
      </w:r>
    </w:p>
    <w:p w14:paraId="08740C8C" w14:textId="77777777" w:rsidR="00D70473" w:rsidRDefault="00D70473" w:rsidP="00950DF9">
      <w:pPr>
        <w:spacing w:after="120" w:line="240" w:lineRule="auto"/>
        <w:contextualSpacing/>
        <w:jc w:val="both"/>
      </w:pPr>
    </w:p>
    <w:p w14:paraId="671215B9" w14:textId="77777777" w:rsidR="00960E83" w:rsidRDefault="00960E83" w:rsidP="00950DF9">
      <w:pPr>
        <w:spacing w:after="120" w:line="360" w:lineRule="auto"/>
        <w:contextualSpacing/>
        <w:jc w:val="both"/>
      </w:pPr>
      <w:r>
        <w:t xml:space="preserve">Prehľad záväzkov podľa splatnosti je uvedený v tabuľkovej časti Poznámok. </w:t>
      </w:r>
    </w:p>
    <w:p w14:paraId="3BD84342" w14:textId="3D34D6D4" w:rsidR="003B5333" w:rsidRDefault="00950DF9" w:rsidP="00950DF9">
      <w:pPr>
        <w:spacing w:after="120" w:line="360" w:lineRule="auto"/>
        <w:contextualSpacing/>
        <w:jc w:val="both"/>
      </w:pPr>
      <w:r>
        <w:t xml:space="preserve">Významnou položkou dlhodobých záväzkov sú prijaté úvery zo Štátneho fondu rozvoja </w:t>
      </w:r>
      <w:r w:rsidR="00851628">
        <w:t>bývania,</w:t>
      </w:r>
      <w:r w:rsidR="00790708">
        <w:t xml:space="preserve"> ktoré sú k 31. 12. 202</w:t>
      </w:r>
      <w:r w:rsidR="00096EC8">
        <w:t>5</w:t>
      </w:r>
      <w:r>
        <w:t xml:space="preserve"> vykázané vo výške</w:t>
      </w:r>
      <w:r w:rsidR="006B1018">
        <w:t xml:space="preserve"> </w:t>
      </w:r>
      <w:r>
        <w:t xml:space="preserve"> </w:t>
      </w:r>
      <w:r w:rsidR="00960E83">
        <w:t>4</w:t>
      </w:r>
      <w:r w:rsidR="00096EC8">
        <w:t>36 265,80</w:t>
      </w:r>
      <w:r w:rsidR="00790708">
        <w:t xml:space="preserve"> EUR (v roku 202</w:t>
      </w:r>
      <w:r w:rsidR="00096EC8">
        <w:t>4</w:t>
      </w:r>
      <w:r>
        <w:t xml:space="preserve"> to bolo </w:t>
      </w:r>
    </w:p>
    <w:p w14:paraId="729907C6" w14:textId="253E17A4" w:rsidR="00950DF9" w:rsidRDefault="00096EC8" w:rsidP="00950DF9">
      <w:pPr>
        <w:spacing w:after="120" w:line="360" w:lineRule="auto"/>
        <w:contextualSpacing/>
        <w:jc w:val="both"/>
      </w:pPr>
      <w:r>
        <w:t>472 629,35</w:t>
      </w:r>
      <w:r w:rsidR="00960E83">
        <w:t xml:space="preserve"> </w:t>
      </w:r>
      <w:r w:rsidR="00950DF9">
        <w:t>EUR).</w:t>
      </w:r>
    </w:p>
    <w:p w14:paraId="73CC3E19" w14:textId="77777777" w:rsidR="00950DF9" w:rsidRDefault="00950DF9" w:rsidP="00950DF9">
      <w:pPr>
        <w:spacing w:after="120" w:line="240" w:lineRule="auto"/>
        <w:contextualSpacing/>
        <w:jc w:val="both"/>
      </w:pPr>
    </w:p>
    <w:p w14:paraId="7D7738FE" w14:textId="77777777" w:rsidR="00950DF9" w:rsidRDefault="00950DF9" w:rsidP="00950DF9">
      <w:pPr>
        <w:spacing w:after="120" w:line="360" w:lineRule="auto"/>
        <w:contextualSpacing/>
        <w:jc w:val="both"/>
      </w:pPr>
      <w:r>
        <w:t>V tabuľkovej časti poznámok sú uvedené aj údaje o pohľadávkach, záväzkoch, o vlastnom imaní, o rezervách, o bankových úveroch, o výdavkoch budúcich období, o výnosoch budúcich období.</w:t>
      </w:r>
    </w:p>
    <w:p w14:paraId="3D875CB8" w14:textId="77777777" w:rsidR="00085720" w:rsidRPr="00085720" w:rsidRDefault="00085720" w:rsidP="00085720">
      <w:pPr>
        <w:spacing w:after="120" w:line="360" w:lineRule="auto"/>
        <w:contextualSpacing/>
        <w:jc w:val="center"/>
        <w:rPr>
          <w:b/>
          <w:bCs/>
          <w:lang w:val="en"/>
        </w:rPr>
      </w:pPr>
      <w:proofErr w:type="spellStart"/>
      <w:r w:rsidRPr="00085720">
        <w:rPr>
          <w:b/>
          <w:bCs/>
          <w:lang w:val="en"/>
        </w:rPr>
        <w:t>Čl</w:t>
      </w:r>
      <w:proofErr w:type="spellEnd"/>
      <w:r w:rsidRPr="00085720">
        <w:rPr>
          <w:b/>
          <w:bCs/>
          <w:lang w:val="en"/>
        </w:rPr>
        <w:t>. IV</w:t>
      </w:r>
    </w:p>
    <w:p w14:paraId="0CFCCDF9" w14:textId="77777777" w:rsidR="00085720" w:rsidRDefault="00085720" w:rsidP="00085720">
      <w:pPr>
        <w:spacing w:after="120" w:line="360" w:lineRule="auto"/>
        <w:contextualSpacing/>
        <w:jc w:val="center"/>
        <w:rPr>
          <w:b/>
          <w:bCs/>
          <w:lang w:val="en"/>
        </w:rPr>
      </w:pPr>
      <w:proofErr w:type="spellStart"/>
      <w:r w:rsidRPr="00085720">
        <w:rPr>
          <w:b/>
          <w:bCs/>
          <w:lang w:val="en"/>
        </w:rPr>
        <w:t>Informácie</w:t>
      </w:r>
      <w:proofErr w:type="spellEnd"/>
      <w:r w:rsidRPr="00085720">
        <w:rPr>
          <w:b/>
          <w:bCs/>
          <w:lang w:val="en"/>
        </w:rPr>
        <w:t xml:space="preserve"> o </w:t>
      </w:r>
      <w:proofErr w:type="spellStart"/>
      <w:r w:rsidRPr="00085720">
        <w:rPr>
          <w:b/>
          <w:bCs/>
          <w:lang w:val="en"/>
        </w:rPr>
        <w:t>nákladoch</w:t>
      </w:r>
      <w:proofErr w:type="spellEnd"/>
      <w:r w:rsidRPr="00085720">
        <w:rPr>
          <w:b/>
          <w:bCs/>
          <w:lang w:val="en"/>
        </w:rPr>
        <w:t xml:space="preserve"> a </w:t>
      </w:r>
      <w:proofErr w:type="spellStart"/>
      <w:r w:rsidRPr="00085720">
        <w:rPr>
          <w:b/>
          <w:bCs/>
          <w:lang w:val="en"/>
        </w:rPr>
        <w:t>výnosoch</w:t>
      </w:r>
      <w:proofErr w:type="spellEnd"/>
    </w:p>
    <w:p w14:paraId="3D493518" w14:textId="77777777" w:rsidR="00085720" w:rsidRDefault="00085720" w:rsidP="00051A44">
      <w:pPr>
        <w:spacing w:after="120" w:line="360" w:lineRule="auto"/>
        <w:contextualSpacing/>
        <w:rPr>
          <w:b/>
          <w:bCs/>
          <w:lang w:val="en"/>
        </w:rPr>
      </w:pPr>
    </w:p>
    <w:p w14:paraId="56ACD8A3" w14:textId="60BB638E" w:rsidR="00051A44" w:rsidRDefault="00051A44" w:rsidP="00051A44">
      <w:pPr>
        <w:spacing w:after="120" w:line="360" w:lineRule="auto"/>
        <w:contextualSpacing/>
        <w:rPr>
          <w:lang w:val="en"/>
        </w:rPr>
      </w:pPr>
      <w:proofErr w:type="spellStart"/>
      <w:r>
        <w:rPr>
          <w:lang w:val="en"/>
        </w:rPr>
        <w:t>Náklady</w:t>
      </w:r>
      <w:proofErr w:type="spellEnd"/>
      <w:r>
        <w:rPr>
          <w:lang w:val="en"/>
        </w:rPr>
        <w:t xml:space="preserve"> </w:t>
      </w:r>
      <w:proofErr w:type="spellStart"/>
      <w:r>
        <w:rPr>
          <w:lang w:val="en"/>
        </w:rPr>
        <w:t>voči</w:t>
      </w:r>
      <w:proofErr w:type="spellEnd"/>
      <w:r>
        <w:rPr>
          <w:lang w:val="en"/>
        </w:rPr>
        <w:t xml:space="preserve"> </w:t>
      </w:r>
      <w:proofErr w:type="spellStart"/>
      <w:r>
        <w:rPr>
          <w:lang w:val="en"/>
        </w:rPr>
        <w:t>audítorovi</w:t>
      </w:r>
      <w:proofErr w:type="spellEnd"/>
      <w:r>
        <w:rPr>
          <w:lang w:val="en"/>
        </w:rPr>
        <w:t xml:space="preserve"> a </w:t>
      </w:r>
      <w:proofErr w:type="spellStart"/>
      <w:r>
        <w:rPr>
          <w:lang w:val="en"/>
        </w:rPr>
        <w:t>audítorskej</w:t>
      </w:r>
      <w:proofErr w:type="spellEnd"/>
      <w:r>
        <w:rPr>
          <w:lang w:val="en"/>
        </w:rPr>
        <w:t xml:space="preserve"> </w:t>
      </w:r>
      <w:proofErr w:type="spellStart"/>
      <w:r>
        <w:rPr>
          <w:lang w:val="en"/>
        </w:rPr>
        <w:t>spoločnosti</w:t>
      </w:r>
      <w:proofErr w:type="spellEnd"/>
      <w:r>
        <w:rPr>
          <w:lang w:val="en"/>
        </w:rPr>
        <w:t xml:space="preserve"> za </w:t>
      </w:r>
      <w:proofErr w:type="spellStart"/>
      <w:r>
        <w:rPr>
          <w:lang w:val="en"/>
        </w:rPr>
        <w:t>overenie</w:t>
      </w:r>
      <w:proofErr w:type="spellEnd"/>
      <w:r>
        <w:rPr>
          <w:lang w:val="en"/>
        </w:rPr>
        <w:t xml:space="preserve"> </w:t>
      </w:r>
      <w:proofErr w:type="spellStart"/>
      <w:r>
        <w:rPr>
          <w:lang w:val="en"/>
        </w:rPr>
        <w:t>individuálnej</w:t>
      </w:r>
      <w:proofErr w:type="spellEnd"/>
      <w:r>
        <w:rPr>
          <w:lang w:val="en"/>
        </w:rPr>
        <w:t xml:space="preserve"> </w:t>
      </w:r>
      <w:proofErr w:type="spellStart"/>
      <w:r>
        <w:rPr>
          <w:lang w:val="en"/>
        </w:rPr>
        <w:t>účtovnej</w:t>
      </w:r>
      <w:proofErr w:type="spellEnd"/>
      <w:r>
        <w:rPr>
          <w:lang w:val="en"/>
        </w:rPr>
        <w:t xml:space="preserve"> </w:t>
      </w:r>
      <w:proofErr w:type="spellStart"/>
      <w:r>
        <w:rPr>
          <w:lang w:val="en"/>
        </w:rPr>
        <w:t>závierky</w:t>
      </w:r>
      <w:proofErr w:type="spellEnd"/>
      <w:r>
        <w:rPr>
          <w:lang w:val="en"/>
        </w:rPr>
        <w:t xml:space="preserve"> a </w:t>
      </w:r>
      <w:proofErr w:type="spellStart"/>
      <w:r>
        <w:rPr>
          <w:lang w:val="en"/>
        </w:rPr>
        <w:t>konsolidovanej</w:t>
      </w:r>
      <w:proofErr w:type="spellEnd"/>
      <w:r>
        <w:rPr>
          <w:lang w:val="en"/>
        </w:rPr>
        <w:t xml:space="preserve"> </w:t>
      </w:r>
      <w:proofErr w:type="spellStart"/>
      <w:r>
        <w:rPr>
          <w:lang w:val="en"/>
        </w:rPr>
        <w:t>účtovnej</w:t>
      </w:r>
      <w:proofErr w:type="spellEnd"/>
      <w:r>
        <w:rPr>
          <w:lang w:val="en"/>
        </w:rPr>
        <w:t xml:space="preserve"> </w:t>
      </w:r>
      <w:proofErr w:type="spellStart"/>
      <w:r>
        <w:rPr>
          <w:lang w:val="en"/>
        </w:rPr>
        <w:t>závierky</w:t>
      </w:r>
      <w:proofErr w:type="spellEnd"/>
      <w:r>
        <w:rPr>
          <w:lang w:val="en"/>
        </w:rPr>
        <w:t xml:space="preserve"> </w:t>
      </w:r>
      <w:proofErr w:type="spellStart"/>
      <w:r>
        <w:rPr>
          <w:lang w:val="en"/>
        </w:rPr>
        <w:t>boli</w:t>
      </w:r>
      <w:proofErr w:type="spellEnd"/>
      <w:r>
        <w:rPr>
          <w:lang w:val="en"/>
        </w:rPr>
        <w:t xml:space="preserve"> </w:t>
      </w:r>
      <w:proofErr w:type="spellStart"/>
      <w:r>
        <w:rPr>
          <w:lang w:val="en"/>
        </w:rPr>
        <w:t>vykázané</w:t>
      </w:r>
      <w:proofErr w:type="spellEnd"/>
      <w:r>
        <w:rPr>
          <w:lang w:val="en"/>
        </w:rPr>
        <w:t xml:space="preserve"> </w:t>
      </w:r>
      <w:proofErr w:type="spellStart"/>
      <w:r>
        <w:rPr>
          <w:lang w:val="en"/>
        </w:rPr>
        <w:t>vo</w:t>
      </w:r>
      <w:proofErr w:type="spellEnd"/>
      <w:r>
        <w:rPr>
          <w:lang w:val="en"/>
        </w:rPr>
        <w:t xml:space="preserve"> </w:t>
      </w:r>
      <w:proofErr w:type="spellStart"/>
      <w:r>
        <w:rPr>
          <w:lang w:val="en"/>
        </w:rPr>
        <w:t>výške</w:t>
      </w:r>
      <w:proofErr w:type="spellEnd"/>
      <w:r>
        <w:rPr>
          <w:lang w:val="en"/>
        </w:rPr>
        <w:t xml:space="preserve"> 1 107,00 EUR.</w:t>
      </w:r>
    </w:p>
    <w:p w14:paraId="32138314" w14:textId="77777777" w:rsidR="00051A44" w:rsidRPr="00085720" w:rsidRDefault="00051A44" w:rsidP="00051A44">
      <w:pPr>
        <w:spacing w:after="120" w:line="360" w:lineRule="auto"/>
        <w:contextualSpacing/>
        <w:rPr>
          <w:lang w:val="en"/>
        </w:rPr>
      </w:pPr>
    </w:p>
    <w:p w14:paraId="48D34918" w14:textId="77777777" w:rsidR="00085720" w:rsidRDefault="00085720" w:rsidP="00085720">
      <w:pPr>
        <w:spacing w:after="120" w:line="360" w:lineRule="auto"/>
        <w:contextualSpacing/>
        <w:jc w:val="both"/>
      </w:pPr>
      <w:r>
        <w:lastRenderedPageBreak/>
        <w:t>V tabuľkovej časti poznámok sú bližšie rozpísané účty: náklady na služby, ostatné náklady na prevádzkovú činnosť, ostatné finančné náklady, ostatné výnosy z prevádzkovej činnosti.</w:t>
      </w:r>
    </w:p>
    <w:p w14:paraId="4F707F67" w14:textId="77777777" w:rsidR="00085720" w:rsidRDefault="00085720" w:rsidP="00085720">
      <w:pPr>
        <w:spacing w:after="120" w:line="360" w:lineRule="auto"/>
        <w:contextualSpacing/>
        <w:jc w:val="both"/>
      </w:pPr>
    </w:p>
    <w:p w14:paraId="29D47C98" w14:textId="77777777" w:rsidR="00085720" w:rsidRDefault="00085720" w:rsidP="00085720">
      <w:pPr>
        <w:spacing w:after="120" w:line="360" w:lineRule="auto"/>
        <w:contextualSpacing/>
        <w:jc w:val="both"/>
      </w:pPr>
      <w:r>
        <w:t>Po 31. decembri 2025 nenastali také udalosti, ktoré by si vyžiadali zverejnenie alebo vykázanie v konsolidovanej účtovnej závierke za rok 2025.</w:t>
      </w:r>
    </w:p>
    <w:p w14:paraId="57BC9574" w14:textId="77777777" w:rsidR="00085720" w:rsidRDefault="00085720" w:rsidP="00085720">
      <w:pPr>
        <w:spacing w:after="120" w:line="360" w:lineRule="auto"/>
        <w:contextualSpacing/>
        <w:jc w:val="both"/>
      </w:pPr>
    </w:p>
    <w:p w14:paraId="56B6949A" w14:textId="77777777" w:rsidR="00085720" w:rsidRDefault="00085720" w:rsidP="00D70473">
      <w:pPr>
        <w:spacing w:after="120" w:line="360" w:lineRule="auto"/>
        <w:contextualSpacing/>
        <w:jc w:val="both"/>
      </w:pPr>
    </w:p>
    <w:sectPr w:rsidR="00085720" w:rsidSect="00AC518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0023F" w14:textId="77777777" w:rsidR="00FD5510" w:rsidRDefault="00FD5510">
      <w:pPr>
        <w:spacing w:after="120" w:line="240" w:lineRule="auto"/>
      </w:pPr>
      <w:r>
        <w:separator/>
      </w:r>
    </w:p>
  </w:endnote>
  <w:endnote w:type="continuationSeparator" w:id="0">
    <w:p w14:paraId="3D5BE5E8" w14:textId="77777777" w:rsidR="00FD5510" w:rsidRDefault="00FD5510">
      <w:pPr>
        <w:spacing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504B" w14:textId="77777777" w:rsidR="00F723B4" w:rsidRDefault="00F723B4" w:rsidP="008E3006">
    <w:pPr>
      <w:pStyle w:val="Pta"/>
      <w:spacing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8188"/>
      <w:docPartObj>
        <w:docPartGallery w:val="Page Numbers (Bottom of Page)"/>
        <w:docPartUnique/>
      </w:docPartObj>
    </w:sdtPr>
    <w:sdtContent>
      <w:p w14:paraId="4D5CDAB6" w14:textId="77777777" w:rsidR="00F723B4" w:rsidRDefault="00851628" w:rsidP="008E3006">
        <w:pPr>
          <w:pStyle w:val="Pta"/>
          <w:spacing w:after="120"/>
          <w:jc w:val="center"/>
        </w:pPr>
        <w:r>
          <w:fldChar w:fldCharType="begin"/>
        </w:r>
        <w:r>
          <w:instrText xml:space="preserve"> PAGE   \* MERGEFORMAT </w:instrText>
        </w:r>
        <w:r>
          <w:fldChar w:fldCharType="separate"/>
        </w:r>
        <w:r w:rsidR="00710B14">
          <w:rPr>
            <w:noProof/>
          </w:rPr>
          <w:t>5</w:t>
        </w:r>
        <w:r>
          <w:rPr>
            <w:noProof/>
          </w:rPr>
          <w:fldChar w:fldCharType="end"/>
        </w:r>
      </w:p>
    </w:sdtContent>
  </w:sdt>
  <w:p w14:paraId="7E3F6775" w14:textId="77777777" w:rsidR="00F723B4" w:rsidRDefault="00F723B4" w:rsidP="008E3006">
    <w:pPr>
      <w:pStyle w:val="Pta"/>
      <w:spacing w:after="1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A783" w14:textId="77777777" w:rsidR="00F723B4" w:rsidRDefault="00F723B4" w:rsidP="008E3006">
    <w:pPr>
      <w:pStyle w:val="Pta"/>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D91E3" w14:textId="77777777" w:rsidR="00FD5510" w:rsidRDefault="00FD5510">
      <w:pPr>
        <w:spacing w:after="120" w:line="240" w:lineRule="auto"/>
      </w:pPr>
      <w:r>
        <w:separator/>
      </w:r>
    </w:p>
  </w:footnote>
  <w:footnote w:type="continuationSeparator" w:id="0">
    <w:p w14:paraId="137A6990" w14:textId="77777777" w:rsidR="00FD5510" w:rsidRDefault="00FD5510">
      <w:pPr>
        <w:spacing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73531" w14:textId="77777777" w:rsidR="00F723B4" w:rsidRDefault="00F723B4" w:rsidP="008E3006">
    <w:pPr>
      <w:pStyle w:val="Hlavika"/>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CE6D" w14:textId="77777777" w:rsidR="00F723B4" w:rsidRDefault="00F723B4" w:rsidP="008E3006">
    <w:pPr>
      <w:pStyle w:val="Hlavika"/>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97DEF" w14:textId="77777777" w:rsidR="00F723B4" w:rsidRDefault="00F723B4" w:rsidP="008E3006">
    <w:pPr>
      <w:pStyle w:val="Hlavika"/>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B54D4"/>
    <w:multiLevelType w:val="multilevel"/>
    <w:tmpl w:val="1890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287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DF9"/>
    <w:rsid w:val="000019DC"/>
    <w:rsid w:val="00051A44"/>
    <w:rsid w:val="00085720"/>
    <w:rsid w:val="00096EC8"/>
    <w:rsid w:val="000C4E26"/>
    <w:rsid w:val="001531EE"/>
    <w:rsid w:val="0022172C"/>
    <w:rsid w:val="00247788"/>
    <w:rsid w:val="002D1C34"/>
    <w:rsid w:val="003078B0"/>
    <w:rsid w:val="003858FF"/>
    <w:rsid w:val="003B5333"/>
    <w:rsid w:val="004429FB"/>
    <w:rsid w:val="004D6B26"/>
    <w:rsid w:val="005024B0"/>
    <w:rsid w:val="0059197E"/>
    <w:rsid w:val="005E7AD5"/>
    <w:rsid w:val="006B1018"/>
    <w:rsid w:val="00710B14"/>
    <w:rsid w:val="00790708"/>
    <w:rsid w:val="00795DF9"/>
    <w:rsid w:val="00851628"/>
    <w:rsid w:val="009232F0"/>
    <w:rsid w:val="00950DF9"/>
    <w:rsid w:val="00960E83"/>
    <w:rsid w:val="009F39AF"/>
    <w:rsid w:val="00AA69A3"/>
    <w:rsid w:val="00BF6DE6"/>
    <w:rsid w:val="00C22E69"/>
    <w:rsid w:val="00C95C08"/>
    <w:rsid w:val="00D57A46"/>
    <w:rsid w:val="00D70473"/>
    <w:rsid w:val="00D731AB"/>
    <w:rsid w:val="00DB7C05"/>
    <w:rsid w:val="00E265D4"/>
    <w:rsid w:val="00E550E1"/>
    <w:rsid w:val="00ED0A04"/>
    <w:rsid w:val="00EF70E6"/>
    <w:rsid w:val="00F25DD2"/>
    <w:rsid w:val="00F723B4"/>
    <w:rsid w:val="00FD25DD"/>
    <w:rsid w:val="00FD55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0B0E9"/>
  <w15:chartTrackingRefBased/>
  <w15:docId w15:val="{E710442D-0511-4E4B-A1AA-23ED54A4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50DF9"/>
    <w:pPr>
      <w:spacing w:afterLines="50" w:after="0" w:line="254" w:lineRule="auto"/>
    </w:pPr>
    <w:rPr>
      <w:rFonts w:ascii="Times New Roman" w:eastAsia="Calibri" w:hAnsi="Times New Roman" w:cs="Times New Roman"/>
      <w:sz w:val="24"/>
      <w:szCs w:val="20"/>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59"/>
    <w:rsid w:val="00950DF9"/>
    <w:pPr>
      <w:spacing w:afterLines="50"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semiHidden/>
    <w:unhideWhenUsed/>
    <w:rsid w:val="00950DF9"/>
    <w:pPr>
      <w:tabs>
        <w:tab w:val="center" w:pos="4536"/>
        <w:tab w:val="right" w:pos="9072"/>
      </w:tabs>
      <w:spacing w:line="240" w:lineRule="auto"/>
    </w:pPr>
  </w:style>
  <w:style w:type="character" w:customStyle="1" w:styleId="HlavikaChar">
    <w:name w:val="Hlavička Char"/>
    <w:basedOn w:val="Predvolenpsmoodseku"/>
    <w:link w:val="Hlavika"/>
    <w:uiPriority w:val="99"/>
    <w:semiHidden/>
    <w:rsid w:val="00950DF9"/>
    <w:rPr>
      <w:rFonts w:ascii="Times New Roman" w:eastAsia="Calibri" w:hAnsi="Times New Roman" w:cs="Times New Roman"/>
      <w:sz w:val="24"/>
      <w:szCs w:val="20"/>
      <w:lang w:eastAsia="cs-CZ"/>
    </w:rPr>
  </w:style>
  <w:style w:type="paragraph" w:styleId="Pta">
    <w:name w:val="footer"/>
    <w:basedOn w:val="Normlny"/>
    <w:link w:val="PtaChar"/>
    <w:uiPriority w:val="99"/>
    <w:unhideWhenUsed/>
    <w:rsid w:val="00950DF9"/>
    <w:pPr>
      <w:tabs>
        <w:tab w:val="center" w:pos="4536"/>
        <w:tab w:val="right" w:pos="9072"/>
      </w:tabs>
      <w:spacing w:line="240" w:lineRule="auto"/>
    </w:pPr>
  </w:style>
  <w:style w:type="character" w:customStyle="1" w:styleId="PtaChar">
    <w:name w:val="Päta Char"/>
    <w:basedOn w:val="Predvolenpsmoodseku"/>
    <w:link w:val="Pta"/>
    <w:uiPriority w:val="99"/>
    <w:rsid w:val="00950DF9"/>
    <w:rPr>
      <w:rFonts w:ascii="Times New Roman" w:eastAsia="Calibri" w:hAnsi="Times New Roman" w:cs="Times New Roman"/>
      <w:sz w:val="24"/>
      <w:szCs w:val="20"/>
      <w:lang w:eastAsia="cs-CZ"/>
    </w:rPr>
  </w:style>
  <w:style w:type="paragraph" w:styleId="Textbubliny">
    <w:name w:val="Balloon Text"/>
    <w:basedOn w:val="Normlny"/>
    <w:link w:val="TextbublinyChar"/>
    <w:uiPriority w:val="99"/>
    <w:semiHidden/>
    <w:unhideWhenUsed/>
    <w:rsid w:val="00790708"/>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90708"/>
    <w:rPr>
      <w:rFonts w:ascii="Segoe UI" w:eastAsia="Calibri" w:hAnsi="Segoe UI" w:cs="Segoe UI"/>
      <w:sz w:val="18"/>
      <w:szCs w:val="18"/>
      <w:lang w:eastAsia="cs-CZ"/>
    </w:rPr>
  </w:style>
  <w:style w:type="character" w:styleId="Vrazn">
    <w:name w:val="Strong"/>
    <w:basedOn w:val="Predvolenpsmoodseku"/>
    <w:uiPriority w:val="22"/>
    <w:qFormat/>
    <w:rsid w:val="00C95C08"/>
    <w:rPr>
      <w:b/>
      <w:bCs/>
    </w:rPr>
  </w:style>
  <w:style w:type="character" w:styleId="Hypertextovprepojenie">
    <w:name w:val="Hyperlink"/>
    <w:basedOn w:val="Predvolenpsmoodseku"/>
    <w:uiPriority w:val="99"/>
    <w:semiHidden/>
    <w:unhideWhenUsed/>
    <w:rsid w:val="00C95C08"/>
    <w:rPr>
      <w:color w:val="0000FF"/>
      <w:u w:val="single"/>
    </w:rPr>
  </w:style>
  <w:style w:type="paragraph" w:styleId="Normlnywebov">
    <w:name w:val="Normal (Web)"/>
    <w:basedOn w:val="Normlny"/>
    <w:uiPriority w:val="99"/>
    <w:semiHidden/>
    <w:unhideWhenUsed/>
    <w:rsid w:val="00C95C08"/>
    <w:pPr>
      <w:spacing w:before="100" w:beforeAutospacing="1" w:afterLines="0" w:after="100" w:afterAutospacing="1" w:line="240" w:lineRule="auto"/>
    </w:pPr>
    <w:rPr>
      <w:rFonts w:eastAsia="Times New Roman"/>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27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vssr.sk/main/goto.ashx?t=26&amp;p=1020274&amp;f=2"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6</Pages>
  <Words>1320</Words>
  <Characters>7527</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OU</Company>
  <LinksUpToDate>false</LinksUpToDate>
  <CharactersWithSpaces>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Petreková</dc:creator>
  <cp:keywords/>
  <dc:description/>
  <cp:lastModifiedBy>Financne</cp:lastModifiedBy>
  <cp:revision>9</cp:revision>
  <cp:lastPrinted>2022-06-15T07:30:00Z</cp:lastPrinted>
  <dcterms:created xsi:type="dcterms:W3CDTF">2025-05-23T06:28:00Z</dcterms:created>
  <dcterms:modified xsi:type="dcterms:W3CDTF">2026-06-15T10:33:00Z</dcterms:modified>
</cp:coreProperties>
</file>