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676" w:rsidRDefault="009A0796">
      <w:pPr>
        <w:spacing w:after="64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875676" w:rsidRDefault="009A0796">
      <w:pPr>
        <w:spacing w:after="98" w:line="259" w:lineRule="auto"/>
        <w:ind w:left="0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F42D48">
        <w:rPr>
          <w:b/>
        </w:rPr>
        <w:t>5</w:t>
      </w:r>
      <w:r>
        <w:rPr>
          <w:b/>
        </w:rPr>
        <w:t xml:space="preserve"> </w:t>
      </w:r>
    </w:p>
    <w:p w:rsidR="00875676" w:rsidRDefault="009A0796">
      <w:pPr>
        <w:spacing w:after="27" w:line="229" w:lineRule="auto"/>
        <w:ind w:left="29" w:right="23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875676" w:rsidRDefault="009A0796">
      <w:pPr>
        <w:spacing w:after="0" w:line="229" w:lineRule="auto"/>
        <w:ind w:left="29" w:right="24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</w:t>
      </w:r>
      <w:r>
        <w:rPr>
          <w:rFonts w:ascii="Calibri" w:eastAsia="Calibri" w:hAnsi="Calibri" w:cs="Calibri"/>
          <w:sz w:val="24"/>
        </w:rPr>
        <w:t xml:space="preserve"> </w:t>
      </w:r>
      <w:r>
        <w:t xml:space="preserve">(ostatná novela </w:t>
      </w:r>
      <w:proofErr w:type="spellStart"/>
      <w:r>
        <w:t>č.MF</w:t>
      </w:r>
      <w:proofErr w:type="spellEnd"/>
      <w:r>
        <w:t>/18008/2014-74 – FS č.10/2014)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68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pStyle w:val="Nadpis1"/>
      </w:pPr>
      <w:r>
        <w:t>Článok I</w:t>
      </w:r>
      <w:r>
        <w:rPr>
          <w:rFonts w:ascii="Calibri" w:eastAsia="Calibri" w:hAnsi="Calibri" w:cs="Calibri"/>
          <w:b w:val="0"/>
          <w:sz w:val="24"/>
        </w:rPr>
        <w:t xml:space="preserve"> </w:t>
      </w:r>
      <w:r>
        <w:t>Všeobecné údaje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875676" w:rsidRDefault="009A0796">
      <w:pPr>
        <w:spacing w:after="17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44"/>
        <w:gridCol w:w="6495"/>
      </w:tblGrid>
      <w:tr w:rsidR="00875676">
        <w:trPr>
          <w:trHeight w:val="264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2" w:firstLine="0"/>
              <w:jc w:val="left"/>
            </w:pPr>
            <w:r>
              <w:t xml:space="preserve">Názov: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MF </w:t>
            </w:r>
            <w:proofErr w:type="spellStart"/>
            <w:r>
              <w:t>Account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  <w:tr w:rsidR="00875676">
        <w:trPr>
          <w:trHeight w:val="264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2" w:firstLine="0"/>
              <w:jc w:val="left"/>
            </w:pPr>
            <w:r>
              <w:t>IČO: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46246991 </w:t>
            </w:r>
          </w:p>
        </w:tc>
      </w:tr>
      <w:tr w:rsidR="00875676">
        <w:trPr>
          <w:trHeight w:val="262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2" w:firstLine="0"/>
              <w:jc w:val="left"/>
            </w:pPr>
            <w:r>
              <w:t xml:space="preserve">Sídlo: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SNP 199/6, 98554 Lovinobaňa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</w:tbl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15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14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>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142"/>
        <w:gridCol w:w="2096"/>
        <w:gridCol w:w="3301"/>
      </w:tblGrid>
      <w:tr w:rsidR="00875676">
        <w:trPr>
          <w:trHeight w:val="77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účtovné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>
              <w:rPr>
                <w:b/>
              </w:rPr>
              <w:t xml:space="preserve">obdobie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75676" w:rsidRDefault="009A0796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>obdobie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  <w:tr w:rsidR="00875676">
        <w:trPr>
          <w:trHeight w:val="516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Priemerný prepočítaný počet zamestnancov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F42D48">
            <w:pPr>
              <w:spacing w:after="0" w:line="259" w:lineRule="auto"/>
              <w:ind w:left="0" w:firstLine="0"/>
              <w:jc w:val="left"/>
            </w:pPr>
            <w:r>
              <w:t>1</w:t>
            </w:r>
            <w:bookmarkStart w:id="0" w:name="_GoBack"/>
            <w:bookmarkEnd w:id="0"/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1 </w:t>
            </w:r>
          </w:p>
        </w:tc>
      </w:tr>
    </w:tbl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pStyle w:val="Nadpis1"/>
        <w:ind w:right="843"/>
      </w:pPr>
      <w:r>
        <w:t>Článok II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875676" w:rsidRDefault="009A0796">
      <w:pPr>
        <w:spacing w:after="0" w:line="259" w:lineRule="auto"/>
        <w:ind w:left="2665" w:firstLine="0"/>
        <w:jc w:val="left"/>
      </w:pPr>
      <w:r>
        <w:rPr>
          <w:b/>
        </w:rPr>
        <w:t>Informácie o prijatých postupoch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69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ind w:left="86" w:right="3" w:firstLine="259"/>
      </w:pPr>
      <w:r>
        <w:rPr>
          <w:rFonts w:ascii="Segoe UI Symbol" w:eastAsia="Segoe UI Symbol" w:hAnsi="Segoe UI Symbol" w:cs="Segoe UI Symbol"/>
          <w:sz w:val="24"/>
        </w:rPr>
        <w:t></w:t>
      </w:r>
      <w:r>
        <w:rPr>
          <w:sz w:val="24"/>
        </w:rPr>
        <w:t xml:space="preserve"> </w:t>
      </w: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>Účtovná jednotka bude vo svojej činnosti pokračovať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3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ind w:right="107"/>
      </w:pPr>
      <w:r>
        <w:t xml:space="preserve">2. </w:t>
      </w:r>
      <w:r>
        <w:rPr>
          <w:u w:val="single" w:color="000000"/>
        </w:rPr>
        <w:t>Spôsob oceňovania</w:t>
      </w:r>
      <w:r>
        <w:t xml:space="preserve"> jednotlivých položiek majetku a záväzkov,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2"/>
      </w:tblGrid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>Názov položky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Spôsob oceňovania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Dlhodobý nehmotný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Dlhodobý hmotný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Dlhodobý finančný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Zásoby obstarané kúpou: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Zásoby vytvorené vlastnou činnosťou: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Vlastné pohľadávky: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Kúpené pohľadávky: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Krátkodobý finančný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Záväzky vrátane rezerv: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Pôžičky a úvery: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Derivátové operácie: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875676" w:rsidRDefault="009A0796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875676" w:rsidRDefault="009A0796">
      <w:pPr>
        <w:spacing w:after="69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ind w:left="720" w:hanging="360"/>
      </w:pPr>
      <w:r>
        <w:rPr>
          <w:rFonts w:ascii="Segoe UI Symbol" w:eastAsia="Segoe UI Symbol" w:hAnsi="Segoe UI Symbol" w:cs="Segoe UI Symbol"/>
          <w:sz w:val="24"/>
        </w:rPr>
        <w:t></w:t>
      </w:r>
      <w:r>
        <w:rPr>
          <w:sz w:val="24"/>
        </w:rPr>
        <w:t xml:space="preserve"> </w:t>
      </w: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Bez záznamu </w:t>
      </w:r>
    </w:p>
    <w:p w:rsidR="00875676" w:rsidRDefault="009A0796">
      <w:pPr>
        <w:spacing w:after="18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numPr>
          <w:ilvl w:val="0"/>
          <w:numId w:val="2"/>
        </w:numPr>
        <w:ind w:right="5" w:hanging="245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14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2"/>
        </w:numPr>
        <w:ind w:right="5" w:hanging="245"/>
      </w:pPr>
      <w:r>
        <w:rPr>
          <w:u w:val="single" w:color="000000"/>
        </w:rPr>
        <w:t>Informácie o dotáciách</w:t>
      </w:r>
      <w:r>
        <w:t xml:space="preserve"> a ich oceňovanie v účtovníctve: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19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2"/>
        </w:numPr>
        <w:ind w:right="5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pStyle w:val="Nadpis1"/>
        <w:ind w:right="162"/>
      </w:pPr>
      <w:r>
        <w:t>Článok III</w:t>
      </w:r>
      <w:r>
        <w:rPr>
          <w:rFonts w:ascii="Calibri" w:eastAsia="Calibri" w:hAnsi="Calibri" w:cs="Calibri"/>
          <w:b w:val="0"/>
          <w:sz w:val="24"/>
        </w:rPr>
        <w:t xml:space="preserve"> </w:t>
      </w:r>
      <w:r>
        <w:t>Informácie, ktoré vysvetľujú a dopĺňajú súvahu a výkaz ziskov a strát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875676" w:rsidRDefault="009A0796">
      <w:pPr>
        <w:spacing w:after="16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3"/>
        </w:numPr>
        <w:ind w:right="2" w:hanging="245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spacing w:after="6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3"/>
        </w:numPr>
        <w:spacing w:after="0" w:line="259" w:lineRule="auto"/>
        <w:ind w:right="2" w:hanging="245"/>
        <w:jc w:val="left"/>
      </w:pPr>
      <w:r>
        <w:rPr>
          <w:u w:val="single" w:color="000000"/>
        </w:rPr>
        <w:t>Informácie o záväzkoch</w:t>
      </w:r>
      <w:r>
        <w:t>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6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4"/>
        </w:numPr>
        <w:ind w:right="232" w:hanging="137"/>
      </w:pPr>
      <w:r>
        <w:t>celkovej sume záväzkov so zostatkovou dobou splatnosti dlhšou ako päť rokov: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8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4"/>
        </w:numPr>
        <w:ind w:right="232" w:hanging="137"/>
      </w:pPr>
      <w:r>
        <w:t>celkovej sume zabezpečených záväzkov, opis a spôsoby zabezpečenia záväzkov:</w:t>
      </w:r>
      <w:r>
        <w:rPr>
          <w:rFonts w:ascii="Calibri" w:eastAsia="Calibri" w:hAnsi="Calibri" w:cs="Calibri"/>
          <w:sz w:val="24"/>
        </w:rPr>
        <w:t xml:space="preserve"> </w:t>
      </w:r>
      <w:r>
        <w:t xml:space="preserve">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spacing w:after="17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5"/>
        </w:numPr>
        <w:ind w:right="54" w:hanging="245"/>
        <w:jc w:val="left"/>
      </w:pPr>
      <w:r>
        <w:rPr>
          <w:u w:val="single" w:color="000000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Bez záznamu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1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5"/>
        </w:numPr>
        <w:spacing w:after="0" w:line="259" w:lineRule="auto"/>
        <w:ind w:right="54" w:hanging="245"/>
        <w:jc w:val="left"/>
      </w:pPr>
      <w:r>
        <w:rPr>
          <w:u w:val="single" w:color="000000"/>
        </w:rPr>
        <w:lastRenderedPageBreak/>
        <w:t>Informácie o orgánoch účtovnej jednotky</w:t>
      </w:r>
      <w:r>
        <w:t>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5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6"/>
        </w:numPr>
        <w:ind w:right="107"/>
      </w:pPr>
      <w:r>
        <w:t>výške jednotlivých druhov záruk alebo iných zabezpečení poskytnutých pre členov štatutárneho orgánu,  dozorného  orgánu  a  iného  orgánu  účtovnej  jednotky,  a to v členení za jednotlivé orgány: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6"/>
        </w:numPr>
        <w:ind w:right="107"/>
      </w:pPr>
      <w:r>
        <w:t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6"/>
        </w:numPr>
        <w:ind w:right="107"/>
      </w:pPr>
      <w:r>
        <w:t>hlavných podmienkach, na základe ktorých im boli záruky alebo iné zabezpečenie a pôžičky poskytnuté; pri pôžičkách sa uvádzajú úrokové sadzby: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6"/>
        </w:numPr>
        <w:ind w:right="107"/>
      </w:pPr>
      <w:r>
        <w:t>celkovej sume použitých finančných prostriedkov alebo iného plnenia na súkromné účely členmi štatutárneho orgánu, dozorného orgánu a iného orgánu účtovnej jednotky, ktoré je potrebné vyúčtovať: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720" w:firstLine="0"/>
        <w:jc w:val="left"/>
      </w:pPr>
      <w:r>
        <w:t xml:space="preserve">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15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9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7"/>
        </w:numPr>
        <w:ind w:right="107" w:hanging="247"/>
      </w:pPr>
      <w:r>
        <w:t xml:space="preserve">celkovej sume </w:t>
      </w:r>
      <w:r>
        <w:rPr>
          <w:u w:val="single" w:color="000000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7"/>
        </w:numPr>
        <w:ind w:right="107" w:hanging="24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5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7"/>
        </w:numPr>
        <w:spacing w:after="0" w:line="259" w:lineRule="auto"/>
        <w:ind w:right="107" w:hanging="247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7"/>
        </w:numPr>
        <w:ind w:right="107" w:hanging="247"/>
      </w:pPr>
      <w:r>
        <w:t>celkovej sume významných finančných povinností a významných podmienených záväzkoch voči dcérskej účtovnej jednotke a účtovnej jednotke s podstatným vplyvom: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7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7"/>
        </w:numPr>
        <w:ind w:right="107" w:hanging="247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spacing w:after="19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ind w:left="96" w:right="10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Bez záznamu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sectPr w:rsidR="00875676">
      <w:pgSz w:w="11906" w:h="16838"/>
      <w:pgMar w:top="1163" w:right="1130" w:bottom="1271" w:left="113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07E98"/>
    <w:multiLevelType w:val="hybridMultilevel"/>
    <w:tmpl w:val="B4B2A4F8"/>
    <w:lvl w:ilvl="0" w:tplc="4940840E">
      <w:start w:val="4"/>
      <w:numFmt w:val="decimal"/>
      <w:lvlText w:val="%1."/>
      <w:lvlJc w:val="left"/>
      <w:pPr>
        <w:ind w:left="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E83010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2988E5A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08E344C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3B8DE80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A042B4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75C44A6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82A06EE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2ED6D6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997C6B"/>
    <w:multiLevelType w:val="hybridMultilevel"/>
    <w:tmpl w:val="DAAA6C50"/>
    <w:lvl w:ilvl="0" w:tplc="BBF2A626">
      <w:start w:val="1"/>
      <w:numFmt w:val="lowerLetter"/>
      <w:lvlText w:val="%1)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34FE26">
      <w:start w:val="1"/>
      <w:numFmt w:val="lowerLetter"/>
      <w:lvlText w:val="%2"/>
      <w:lvlJc w:val="left"/>
      <w:pPr>
        <w:ind w:left="13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106ABBA">
      <w:start w:val="1"/>
      <w:numFmt w:val="lowerRoman"/>
      <w:lvlText w:val="%3"/>
      <w:lvlJc w:val="left"/>
      <w:pPr>
        <w:ind w:left="20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5CF836">
      <w:start w:val="1"/>
      <w:numFmt w:val="decimal"/>
      <w:lvlText w:val="%4"/>
      <w:lvlJc w:val="left"/>
      <w:pPr>
        <w:ind w:left="27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CFAF544">
      <w:start w:val="1"/>
      <w:numFmt w:val="lowerLetter"/>
      <w:lvlText w:val="%5"/>
      <w:lvlJc w:val="left"/>
      <w:pPr>
        <w:ind w:left="34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1DA3C40">
      <w:start w:val="1"/>
      <w:numFmt w:val="lowerRoman"/>
      <w:lvlText w:val="%6"/>
      <w:lvlJc w:val="left"/>
      <w:pPr>
        <w:ind w:left="41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E32A0F0">
      <w:start w:val="1"/>
      <w:numFmt w:val="decimal"/>
      <w:lvlText w:val="%7"/>
      <w:lvlJc w:val="left"/>
      <w:pPr>
        <w:ind w:left="49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9A4010">
      <w:start w:val="1"/>
      <w:numFmt w:val="lowerLetter"/>
      <w:lvlText w:val="%8"/>
      <w:lvlJc w:val="left"/>
      <w:pPr>
        <w:ind w:left="56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463F80">
      <w:start w:val="1"/>
      <w:numFmt w:val="lowerRoman"/>
      <w:lvlText w:val="%9"/>
      <w:lvlJc w:val="left"/>
      <w:pPr>
        <w:ind w:left="6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9F9793E"/>
    <w:multiLevelType w:val="hybridMultilevel"/>
    <w:tmpl w:val="4432C586"/>
    <w:lvl w:ilvl="0" w:tplc="5B9CCE84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DB8ECE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09E9D4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6460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8448B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3B286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B6CC6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9CEF6E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FA78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6EE62E6"/>
    <w:multiLevelType w:val="hybridMultilevel"/>
    <w:tmpl w:val="B1A22F90"/>
    <w:lvl w:ilvl="0" w:tplc="217844B2">
      <w:start w:val="1"/>
      <w:numFmt w:val="decimal"/>
      <w:lvlText w:val="%1."/>
      <w:lvlJc w:val="left"/>
      <w:pPr>
        <w:ind w:left="6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F8DA50">
      <w:start w:val="1"/>
      <w:numFmt w:val="lowerLetter"/>
      <w:lvlText w:val="%2"/>
      <w:lvlJc w:val="left"/>
      <w:pPr>
        <w:ind w:left="14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28090A8">
      <w:start w:val="1"/>
      <w:numFmt w:val="lowerRoman"/>
      <w:lvlText w:val="%3"/>
      <w:lvlJc w:val="left"/>
      <w:pPr>
        <w:ind w:left="2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ACC1F74">
      <w:start w:val="1"/>
      <w:numFmt w:val="decimal"/>
      <w:lvlText w:val="%4"/>
      <w:lvlJc w:val="left"/>
      <w:pPr>
        <w:ind w:left="29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28134E">
      <w:start w:val="1"/>
      <w:numFmt w:val="lowerLetter"/>
      <w:lvlText w:val="%5"/>
      <w:lvlJc w:val="left"/>
      <w:pPr>
        <w:ind w:left="36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322230A">
      <w:start w:val="1"/>
      <w:numFmt w:val="lowerRoman"/>
      <w:lvlText w:val="%6"/>
      <w:lvlJc w:val="left"/>
      <w:pPr>
        <w:ind w:left="4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B45400">
      <w:start w:val="1"/>
      <w:numFmt w:val="decimal"/>
      <w:lvlText w:val="%7"/>
      <w:lvlJc w:val="left"/>
      <w:pPr>
        <w:ind w:left="5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F0A912">
      <w:start w:val="1"/>
      <w:numFmt w:val="lowerLetter"/>
      <w:lvlText w:val="%8"/>
      <w:lvlJc w:val="left"/>
      <w:pPr>
        <w:ind w:left="5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50C31E">
      <w:start w:val="1"/>
      <w:numFmt w:val="lowerRoman"/>
      <w:lvlText w:val="%9"/>
      <w:lvlJc w:val="left"/>
      <w:pPr>
        <w:ind w:left="6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B845675"/>
    <w:multiLevelType w:val="hybridMultilevel"/>
    <w:tmpl w:val="05B2D644"/>
    <w:lvl w:ilvl="0" w:tplc="AF2A74A4">
      <w:start w:val="3"/>
      <w:numFmt w:val="decimal"/>
      <w:lvlText w:val="%1."/>
      <w:lvlJc w:val="left"/>
      <w:pPr>
        <w:ind w:left="3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6BA3BC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D3E5B8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D2585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E0334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BE368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C58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9AF6E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398783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E662BAD"/>
    <w:multiLevelType w:val="hybridMultilevel"/>
    <w:tmpl w:val="A05ED018"/>
    <w:lvl w:ilvl="0" w:tplc="E106233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5928B9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9A08A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56489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9C6F4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50833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461AB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DCA24A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4FEFF3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A675CE"/>
    <w:multiLevelType w:val="hybridMultilevel"/>
    <w:tmpl w:val="57A60E3A"/>
    <w:lvl w:ilvl="0" w:tplc="37261D14">
      <w:start w:val="1"/>
      <w:numFmt w:val="bullet"/>
      <w:lvlText w:val="-"/>
      <w:lvlJc w:val="left"/>
      <w:pPr>
        <w:ind w:left="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C2575C">
      <w:start w:val="1"/>
      <w:numFmt w:val="bullet"/>
      <w:lvlText w:val="o"/>
      <w:lvlJc w:val="left"/>
      <w:pPr>
        <w:ind w:left="14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903056">
      <w:start w:val="1"/>
      <w:numFmt w:val="bullet"/>
      <w:lvlText w:val="▪"/>
      <w:lvlJc w:val="left"/>
      <w:pPr>
        <w:ind w:left="2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9D05060">
      <w:start w:val="1"/>
      <w:numFmt w:val="bullet"/>
      <w:lvlText w:val="•"/>
      <w:lvlJc w:val="left"/>
      <w:pPr>
        <w:ind w:left="29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96C3DA">
      <w:start w:val="1"/>
      <w:numFmt w:val="bullet"/>
      <w:lvlText w:val="o"/>
      <w:lvlJc w:val="left"/>
      <w:pPr>
        <w:ind w:left="36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A1CA76E">
      <w:start w:val="1"/>
      <w:numFmt w:val="bullet"/>
      <w:lvlText w:val="▪"/>
      <w:lvlJc w:val="left"/>
      <w:pPr>
        <w:ind w:left="4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CF8ECC4">
      <w:start w:val="1"/>
      <w:numFmt w:val="bullet"/>
      <w:lvlText w:val="•"/>
      <w:lvlJc w:val="left"/>
      <w:pPr>
        <w:ind w:left="5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1B0E1A4">
      <w:start w:val="1"/>
      <w:numFmt w:val="bullet"/>
      <w:lvlText w:val="o"/>
      <w:lvlJc w:val="left"/>
      <w:pPr>
        <w:ind w:left="5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966F1CA">
      <w:start w:val="1"/>
      <w:numFmt w:val="bullet"/>
      <w:lvlText w:val="▪"/>
      <w:lvlJc w:val="left"/>
      <w:pPr>
        <w:ind w:left="6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6"/>
  </w:num>
  <w:num w:numId="5">
    <w:abstractNumId w:val="4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5676"/>
    <w:rsid w:val="00875676"/>
    <w:rsid w:val="009A0796"/>
    <w:rsid w:val="00F42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DDE1A"/>
  <w15:docId w15:val="{A4174E33-D4E3-4AD8-A83D-61E5B2409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4" w:line="247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Martuška Filčíková</dc:creator>
  <cp:keywords/>
  <cp:lastModifiedBy>Martuška Filčíková</cp:lastModifiedBy>
  <cp:revision>2</cp:revision>
  <dcterms:created xsi:type="dcterms:W3CDTF">2026-06-19T08:29:00Z</dcterms:created>
  <dcterms:modified xsi:type="dcterms:W3CDTF">2026-06-19T08:29:00Z</dcterms:modified>
</cp:coreProperties>
</file>