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FFFFFF"/>
  <w:body>
    <w:p w14:paraId="1C520E37" w14:textId="14F7845D" w:rsidR="00A65589" w:rsidRDefault="003941DF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after="120"/>
        <w:jc w:val="center"/>
      </w:pPr>
      <w:r>
        <w:rPr>
          <w:rFonts w:ascii="Arial Narrow" w:hAnsi="Arial Narrow" w:cs="Arial Narrow"/>
          <w:b/>
        </w:rPr>
        <w:t>POZNÁMKY K ÚČTOVNEJ ZÁVIERKE 2025</w:t>
      </w:r>
    </w:p>
    <w:p w14:paraId="12F81E16" w14:textId="77777777" w:rsidR="00A65589" w:rsidRDefault="003941DF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sz w:val="22"/>
          <w:szCs w:val="22"/>
        </w:rPr>
        <w:t xml:space="preserve">zostavené podľa Opatrenia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/23378/2014-74 (FS č.12/2014), ktorým sa ustanovujú podrobnosti o individuálnej účtovnej závierke a rozsahu údajov určených z individuálnej účtovnej závierky na zverejnenie </w:t>
      </w:r>
    </w:p>
    <w:p w14:paraId="53A6FE1E" w14:textId="77777777" w:rsidR="00A65589" w:rsidRDefault="003941DF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b/>
          <w:sz w:val="22"/>
          <w:szCs w:val="22"/>
        </w:rPr>
        <w:t>pre malé účtovné jednotky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486FB3B8" w14:textId="77777777" w:rsidR="00A65589" w:rsidRDefault="00A65589">
      <w:pPr>
        <w:rPr>
          <w:rFonts w:ascii="Arial Narrow" w:hAnsi="Arial Narrow" w:cs="Arial Narrow"/>
          <w:sz w:val="22"/>
          <w:szCs w:val="22"/>
        </w:rPr>
      </w:pPr>
    </w:p>
    <w:p w14:paraId="004E6620" w14:textId="77777777" w:rsidR="00A65589" w:rsidRDefault="003941DF">
      <w:pPr>
        <w:jc w:val="center"/>
      </w:pPr>
      <w:r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 w14:paraId="5AB089A7" w14:textId="77777777" w:rsidR="00A65589" w:rsidRDefault="00A65589">
      <w:pPr>
        <w:rPr>
          <w:rFonts w:ascii="Arial Narrow" w:hAnsi="Arial Narrow" w:cs="Arial Narrow"/>
          <w:sz w:val="22"/>
          <w:szCs w:val="22"/>
        </w:rPr>
      </w:pPr>
    </w:p>
    <w:p w14:paraId="419DB611" w14:textId="77777777" w:rsidR="00A65589" w:rsidRDefault="003941DF">
      <w:r>
        <w:rPr>
          <w:rFonts w:ascii="Arial Narrow" w:hAnsi="Arial Narrow" w:cs="Arial Narrow"/>
          <w:sz w:val="22"/>
          <w:szCs w:val="22"/>
        </w:rPr>
        <w:t xml:space="preserve">1) </w:t>
      </w:r>
      <w:r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>
        <w:rPr>
          <w:rFonts w:ascii="Arial Narrow" w:hAnsi="Arial Narrow" w:cs="Arial Narrow"/>
          <w:sz w:val="22"/>
          <w:szCs w:val="22"/>
        </w:rPr>
        <w:t>:</w:t>
      </w:r>
    </w:p>
    <w:p w14:paraId="5A5E8FB4" w14:textId="77777777" w:rsidR="00A65589" w:rsidRDefault="00A65589">
      <w:pPr>
        <w:rPr>
          <w:rFonts w:ascii="Arial Narrow" w:hAnsi="Arial Narrow" w:cs="Arial Narrow"/>
          <w:sz w:val="22"/>
          <w:szCs w:val="22"/>
        </w:rPr>
      </w:pPr>
    </w:p>
    <w:tbl>
      <w:tblPr>
        <w:tblW w:w="9725" w:type="dxa"/>
        <w:tblInd w:w="-163" w:type="dxa"/>
        <w:tblLayout w:type="fixed"/>
        <w:tblCellMar>
          <w:left w:w="5" w:type="dxa"/>
          <w:right w:w="0" w:type="dxa"/>
        </w:tblCellMar>
        <w:tblLook w:val="0000" w:firstRow="0" w:lastRow="0" w:firstColumn="0" w:lastColumn="0" w:noHBand="0" w:noVBand="0"/>
      </w:tblPr>
      <w:tblGrid>
        <w:gridCol w:w="2635"/>
        <w:gridCol w:w="7015"/>
        <w:gridCol w:w="50"/>
        <w:gridCol w:w="25"/>
      </w:tblGrid>
      <w:tr w:rsidR="00A65589" w14:paraId="3B1E4C01" w14:textId="77777777">
        <w:trPr>
          <w:trHeight w:val="231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78BBCAF2" w14:textId="77777777" w:rsidR="00A65589" w:rsidRDefault="003941DF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7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765AEF5" w14:textId="77777777" w:rsidR="00A65589" w:rsidRDefault="003941DF">
            <w:pPr>
              <w:jc w:val="both"/>
            </w:pPr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>LIBEON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72F5CF62" w14:textId="77777777" w:rsidR="00A65589" w:rsidRDefault="00A65589">
            <w:pPr>
              <w:snapToGrid w:val="0"/>
            </w:pPr>
          </w:p>
        </w:tc>
        <w:tc>
          <w:tcPr>
            <w:tcW w:w="20" w:type="dxa"/>
          </w:tcPr>
          <w:p w14:paraId="5B21CF65" w14:textId="77777777" w:rsidR="00A65589" w:rsidRDefault="00A65589"/>
        </w:tc>
      </w:tr>
      <w:tr w:rsidR="00A65589" w14:paraId="1171265D" w14:textId="77777777">
        <w:trPr>
          <w:trHeight w:val="249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45694F0" w14:textId="77777777" w:rsidR="00A65589" w:rsidRDefault="003941DF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7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89C751B" w14:textId="77777777" w:rsidR="00A65589" w:rsidRDefault="003941DF">
            <w:pPr>
              <w:jc w:val="both"/>
            </w:pPr>
            <w:proofErr w:type="spellStart"/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>Ďurka</w:t>
            </w:r>
            <w:proofErr w:type="spellEnd"/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 xml:space="preserve"> </w:t>
            </w:r>
            <w:proofErr w:type="spellStart"/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>Langsfelda</w:t>
            </w:r>
            <w:proofErr w:type="spellEnd"/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 xml:space="preserve"> 162/3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, </w:t>
            </w:r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>Sučany 038 52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05457650" w14:textId="77777777" w:rsidR="00A65589" w:rsidRDefault="00A65589">
            <w:pPr>
              <w:snapToGrid w:val="0"/>
            </w:pPr>
          </w:p>
        </w:tc>
        <w:tc>
          <w:tcPr>
            <w:tcW w:w="20" w:type="dxa"/>
          </w:tcPr>
          <w:p w14:paraId="54D884F2" w14:textId="77777777" w:rsidR="00A65589" w:rsidRDefault="00A65589"/>
        </w:tc>
      </w:tr>
      <w:tr w:rsidR="00A65589" w14:paraId="641DDFD2" w14:textId="77777777">
        <w:trPr>
          <w:trHeight w:val="125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CD96739" w14:textId="77777777" w:rsidR="00A65589" w:rsidRDefault="003941DF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7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7B59BA57" w14:textId="77777777" w:rsidR="00A65589" w:rsidRDefault="003941DF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3C4E8422" w14:textId="77777777" w:rsidR="00A65589" w:rsidRDefault="00A65589">
            <w:pPr>
              <w:snapToGrid w:val="0"/>
            </w:pPr>
          </w:p>
        </w:tc>
        <w:tc>
          <w:tcPr>
            <w:tcW w:w="20" w:type="dxa"/>
          </w:tcPr>
          <w:p w14:paraId="2B2FCED1" w14:textId="77777777" w:rsidR="00A65589" w:rsidRDefault="00A65589"/>
        </w:tc>
      </w:tr>
      <w:tr w:rsidR="00A65589" w14:paraId="0AA67894" w14:textId="77777777">
        <w:trPr>
          <w:trHeight w:val="143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69206875" w14:textId="77777777" w:rsidR="00A65589" w:rsidRDefault="003941DF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7088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1B54434C" w14:textId="77777777" w:rsidR="00A65589" w:rsidRDefault="003941DF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Zápis do obchodného registra: 25.3.2011</w:t>
            </w:r>
          </w:p>
        </w:tc>
      </w:tr>
      <w:tr w:rsidR="00A65589" w14:paraId="234C6E6B" w14:textId="77777777">
        <w:trPr>
          <w:trHeight w:val="175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2F6C818F" w14:textId="77777777" w:rsidR="00A65589" w:rsidRDefault="003941DF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Hlavný </w:t>
            </w:r>
            <w:r>
              <w:rPr>
                <w:rFonts w:ascii="Arial Narrow" w:hAnsi="Arial Narrow" w:cs="Arial Narrow"/>
                <w:sz w:val="22"/>
                <w:szCs w:val="22"/>
              </w:rPr>
              <w:t>predmet podnikania:</w:t>
            </w:r>
          </w:p>
        </w:tc>
        <w:tc>
          <w:tcPr>
            <w:tcW w:w="7088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70B322D6" w14:textId="77777777" w:rsidR="00A65589" w:rsidRDefault="003941DF">
            <w:pPr>
              <w:jc w:val="both"/>
            </w:pPr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>pohostinská činnosť a výroba hotových jedál pre výdajne</w:t>
            </w:r>
          </w:p>
        </w:tc>
      </w:tr>
      <w:tr w:rsidR="00A65589" w14:paraId="784CBE04" w14:textId="77777777"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634D051" w14:textId="77777777" w:rsidR="00A65589" w:rsidRDefault="003941DF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7088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73289E45" w14:textId="77777777" w:rsidR="00A65589" w:rsidRDefault="003941DF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>LIBEON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. 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nie je subjektom verejného záujmu (§ 2/14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>).</w:t>
            </w:r>
          </w:p>
        </w:tc>
      </w:tr>
      <w:tr w:rsidR="00A65589" w14:paraId="6EAE41BC" w14:textId="77777777"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14:paraId="33229085" w14:textId="77777777" w:rsidR="00A65589" w:rsidRDefault="003941DF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7088" w:type="dxa"/>
            <w:gridSpan w:val="3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500F1BE7" w14:textId="175BF008" w:rsidR="00A65589" w:rsidRDefault="003941DF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2025</w:t>
            </w:r>
          </w:p>
        </w:tc>
      </w:tr>
    </w:tbl>
    <w:p w14:paraId="2E1CBAD1" w14:textId="77777777" w:rsidR="00A65589" w:rsidRDefault="00A65589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1F379E99" w14:textId="77777777" w:rsidR="00A65589" w:rsidRDefault="003941DF">
      <w:pPr>
        <w:ind w:right="-425"/>
        <w:jc w:val="both"/>
      </w:pPr>
      <w:r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</w:t>
      </w:r>
      <w:r>
        <w:rPr>
          <w:rFonts w:ascii="Arial Narrow" w:hAnsi="Arial Narrow" w:cs="Arial Narrow"/>
          <w:bCs/>
          <w:sz w:val="22"/>
          <w:szCs w:val="22"/>
          <w:u w:val="single"/>
        </w:rPr>
        <w:t xml:space="preserve">účtovnej jednotky (2 </w:t>
      </w:r>
      <w:proofErr w:type="spellStart"/>
      <w:r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14:paraId="33CC0FAD" w14:textId="77777777" w:rsidR="00A65589" w:rsidRDefault="003941DF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 w14:paraId="36822D40" w14:textId="77777777" w:rsidR="00A65589" w:rsidRDefault="00A65589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628" w:type="dxa"/>
        <w:tblInd w:w="8" w:type="dxa"/>
        <w:tblLayout w:type="fixed"/>
        <w:tblLook w:val="0000" w:firstRow="0" w:lastRow="0" w:firstColumn="0" w:lastColumn="0" w:noHBand="0" w:noVBand="0"/>
      </w:tblPr>
      <w:tblGrid>
        <w:gridCol w:w="2198"/>
        <w:gridCol w:w="2834"/>
        <w:gridCol w:w="3260"/>
        <w:gridCol w:w="1336"/>
      </w:tblGrid>
      <w:tr w:rsidR="00A65589" w14:paraId="69993A79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B0EBC14" w14:textId="77777777" w:rsidR="00A65589" w:rsidRDefault="003941DF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F521E36" w14:textId="77777777" w:rsidR="00A65589" w:rsidRDefault="003941DF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C5DDA61" w14:textId="77777777" w:rsidR="00A65589" w:rsidRDefault="003941DF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78F9022" w14:textId="77777777" w:rsidR="00A65589" w:rsidRDefault="003941DF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Áno/Nie</w:t>
            </w:r>
          </w:p>
        </w:tc>
      </w:tr>
      <w:tr w:rsidR="00A65589" w14:paraId="7A034D00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66510CB" w14:textId="77777777" w:rsidR="00A65589" w:rsidRDefault="003941DF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E42179B" w14:textId="29506F9D" w:rsidR="00A65589" w:rsidRDefault="003941DF">
            <w:pPr>
              <w:snapToGrid w:val="0"/>
              <w:jc w:val="both"/>
            </w:pPr>
            <w:r>
              <w:t>83142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89089AD" w14:textId="6AF60F30" w:rsidR="00A65589" w:rsidRDefault="003941DF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78099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BFE68B2" w14:textId="77777777" w:rsidR="00A65589" w:rsidRDefault="003941DF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A65589" w14:paraId="29A22E99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BADFF1F" w14:textId="77777777" w:rsidR="00A65589" w:rsidRDefault="003941DF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D212780" w14:textId="011B31B8" w:rsidR="00A65589" w:rsidRDefault="003941DF">
            <w:pPr>
              <w:snapToGrid w:val="0"/>
              <w:jc w:val="both"/>
            </w:pPr>
            <w:r>
              <w:t>198882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BF507E1" w14:textId="4E930E73" w:rsidR="00A65589" w:rsidRDefault="003941DF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202915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23C2D4A" w14:textId="77777777" w:rsidR="00A65589" w:rsidRDefault="003941DF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A65589" w14:paraId="4AE17524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DE27EB2" w14:textId="77777777" w:rsidR="00A65589" w:rsidRDefault="003941DF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52347B6" w14:textId="77777777" w:rsidR="00A65589" w:rsidRDefault="003941DF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582CAD0" w14:textId="77777777" w:rsidR="00A65589" w:rsidRDefault="003941DF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5AB6227" w14:textId="77777777" w:rsidR="00A65589" w:rsidRDefault="003941DF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14:paraId="4657D366" w14:textId="77777777" w:rsidR="00A65589" w:rsidRDefault="00A65589">
      <w:pPr>
        <w:jc w:val="both"/>
      </w:pPr>
    </w:p>
    <w:p w14:paraId="3255CA6B" w14:textId="77777777" w:rsidR="00A65589" w:rsidRDefault="003941DF">
      <w:pPr>
        <w:jc w:val="both"/>
      </w:pPr>
      <w:r>
        <w:rPr>
          <w:rFonts w:ascii="Arial Narrow" w:hAnsi="Arial Narrow" w:cs="Arial Narrow"/>
          <w:sz w:val="22"/>
          <w:szCs w:val="22"/>
          <w:u w:val="single"/>
        </w:rPr>
        <w:t>Komentár:</w:t>
      </w:r>
      <w:r>
        <w:rPr>
          <w:rFonts w:ascii="Arial Narrow" w:hAnsi="Arial Narrow" w:cs="Arial Narrow"/>
          <w:sz w:val="22"/>
          <w:szCs w:val="22"/>
        </w:rPr>
        <w:t xml:space="preserve"> UJ spĺňa veľkostné podmienky na zatriedenie do veľkostnej skupiny – </w:t>
      </w:r>
      <w:r>
        <w:rPr>
          <w:rFonts w:ascii="Arial Narrow" w:hAnsi="Arial Narrow" w:cs="Arial Narrow"/>
          <w:b/>
          <w:sz w:val="22"/>
          <w:szCs w:val="22"/>
        </w:rPr>
        <w:t xml:space="preserve">malá účtovná jednotka, </w:t>
      </w:r>
      <w:r>
        <w:rPr>
          <w:rFonts w:ascii="Arial Narrow" w:hAnsi="Arial Narrow" w:cs="Arial Narrow"/>
          <w:sz w:val="22"/>
          <w:szCs w:val="22"/>
        </w:rPr>
        <w:t xml:space="preserve">preto zostavuje účtovnú závierku podľa metodiky pre túto veľkostnú skupinu </w:t>
      </w:r>
      <w:r>
        <w:rPr>
          <w:rFonts w:ascii="Arial Narrow" w:hAnsi="Arial Narrow" w:cs="Arial Narrow"/>
          <w:sz w:val="22"/>
          <w:szCs w:val="22"/>
        </w:rPr>
        <w:t xml:space="preserve">(Opatrenie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>/23378/2014-74).</w:t>
      </w:r>
    </w:p>
    <w:p w14:paraId="204346F6" w14:textId="77777777" w:rsidR="00A65589" w:rsidRDefault="00A65589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500607E9" w14:textId="17EB9725" w:rsidR="00A65589" w:rsidRDefault="003941DF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>
        <w:rPr>
          <w:rFonts w:ascii="Arial Narrow" w:eastAsia="Arial Narrow" w:hAnsi="Arial Narrow" w:cs="Arial Narrow"/>
          <w:sz w:val="22"/>
          <w:szCs w:val="22"/>
        </w:rPr>
        <w:t xml:space="preserve">  08</w:t>
      </w:r>
      <w:r>
        <w:rPr>
          <w:rFonts w:ascii="Arial Narrow" w:eastAsia="Arial Narrow" w:hAnsi="Arial Narrow" w:cs="Arial Narrow"/>
          <w:b/>
          <w:sz w:val="22"/>
          <w:szCs w:val="22"/>
        </w:rPr>
        <w:t>.06.2025</w:t>
      </w:r>
    </w:p>
    <w:p w14:paraId="126A467F" w14:textId="77777777" w:rsidR="00A65589" w:rsidRDefault="003941DF">
      <w:pPr>
        <w:ind w:right="-468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</w:rPr>
        <w:t>Právny dôvod</w:t>
      </w:r>
      <w:r>
        <w:rPr>
          <w:rFonts w:ascii="Arial Narrow" w:hAnsi="Arial Narrow" w:cs="Arial Narrow"/>
          <w:sz w:val="22"/>
          <w:szCs w:val="22"/>
        </w:rPr>
        <w:t xml:space="preserve"> na zostavenie účtovnej závierky: riadna</w:t>
      </w:r>
    </w:p>
    <w:p w14:paraId="121F293E" w14:textId="77777777" w:rsidR="00A65589" w:rsidRDefault="00A6558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507DDE5A" w14:textId="77777777" w:rsidR="00A65589" w:rsidRDefault="003941DF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4) </w:t>
      </w:r>
      <w:r>
        <w:rPr>
          <w:rFonts w:ascii="Arial Narrow" w:hAnsi="Arial Narrow" w:cs="Arial Narrow"/>
          <w:bCs/>
          <w:sz w:val="22"/>
          <w:szCs w:val="22"/>
          <w:u w:val="single"/>
        </w:rPr>
        <w:t>Údaje o skupine</w:t>
      </w:r>
      <w:r>
        <w:rPr>
          <w:rFonts w:ascii="Arial Narrow" w:hAnsi="Arial Narrow" w:cs="Arial Narrow"/>
          <w:bCs/>
          <w:sz w:val="22"/>
          <w:szCs w:val="22"/>
        </w:rPr>
        <w:t xml:space="preserve"> účtovných jednotiek v súvislosti s konsolidáciou: </w:t>
      </w:r>
      <w:r>
        <w:rPr>
          <w:rFonts w:ascii="Arial Narrow" w:hAnsi="Arial Narrow" w:cs="Arial Narrow"/>
          <w:b/>
          <w:bCs/>
          <w:sz w:val="22"/>
          <w:szCs w:val="22"/>
        </w:rPr>
        <w:t>spoločnosť nie je súčasťou konsolidácie</w:t>
      </w:r>
    </w:p>
    <w:p w14:paraId="07C810B2" w14:textId="77777777" w:rsidR="00A65589" w:rsidRDefault="00A65589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213522A8" w14:textId="77777777" w:rsidR="00A65589" w:rsidRDefault="00A6558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0E7F3E08" w14:textId="77777777" w:rsidR="00A65589" w:rsidRDefault="003941DF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5) </w:t>
      </w:r>
      <w:r>
        <w:rPr>
          <w:rFonts w:ascii="Arial Narrow" w:hAnsi="Arial Narrow" w:cs="Arial Narrow"/>
          <w:sz w:val="22"/>
          <w:szCs w:val="22"/>
          <w:u w:val="single"/>
        </w:rPr>
        <w:t>Priemerný prepočítaný počet zamestnancov účtovnej jednotky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W w:w="9807" w:type="dxa"/>
        <w:tblInd w:w="-30" w:type="dxa"/>
        <w:tblLayout w:type="fixed"/>
        <w:tblLook w:val="0000" w:firstRow="0" w:lastRow="0" w:firstColumn="0" w:lastColumn="0" w:noHBand="0" w:noVBand="0"/>
      </w:tblPr>
      <w:tblGrid>
        <w:gridCol w:w="4857"/>
        <w:gridCol w:w="2520"/>
        <w:gridCol w:w="2430"/>
      </w:tblGrid>
      <w:tr w:rsidR="00A65589" w14:paraId="1F84EB2D" w14:textId="77777777">
        <w:trPr>
          <w:trHeight w:val="537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27B78D2" w14:textId="77777777" w:rsidR="00A65589" w:rsidRDefault="003941DF">
            <w:pPr>
              <w:ind w:right="459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5D6E7CF" w14:textId="77777777" w:rsidR="00A65589" w:rsidRDefault="003941DF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4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087A9AB" w14:textId="77777777" w:rsidR="00A65589" w:rsidRDefault="003941DF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A65589" w14:paraId="7A451115" w14:textId="77777777">
        <w:trPr>
          <w:trHeight w:val="163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93EE01C" w14:textId="77777777" w:rsidR="00A65589" w:rsidRDefault="003941DF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Priemerný </w:t>
            </w:r>
            <w:r>
              <w:rPr>
                <w:rFonts w:ascii="Arial Narrow" w:hAnsi="Arial Narrow" w:cs="Arial Narrow"/>
                <w:sz w:val="22"/>
                <w:szCs w:val="22"/>
              </w:rPr>
              <w:t>prepočítaný počet počas účtovného obdobia</w:t>
            </w:r>
          </w:p>
        </w:tc>
        <w:tc>
          <w:tcPr>
            <w:tcW w:w="2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C2865F2" w14:textId="77777777" w:rsidR="00A65589" w:rsidRDefault="003941DF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3</w:t>
            </w:r>
          </w:p>
        </w:tc>
        <w:tc>
          <w:tcPr>
            <w:tcW w:w="24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04DBAB3E" w14:textId="77777777" w:rsidR="00A65589" w:rsidRDefault="003941DF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 3</w:t>
            </w:r>
          </w:p>
        </w:tc>
      </w:tr>
    </w:tbl>
    <w:p w14:paraId="46AD4F3C" w14:textId="77777777" w:rsidR="00A65589" w:rsidRDefault="00A65589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01C58D56" w14:textId="77777777" w:rsidR="00A65589" w:rsidRDefault="00A6558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2CBDC3C" w14:textId="77777777" w:rsidR="00A65589" w:rsidRDefault="003941DF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31CCA1EC" w14:textId="77777777" w:rsidR="00A65589" w:rsidRDefault="00A65589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126CA717" w14:textId="77777777" w:rsidR="00A65589" w:rsidRDefault="003941DF">
      <w:pPr>
        <w:spacing w:after="120"/>
        <w:jc w:val="both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</w:t>
      </w:r>
      <w:r>
        <w:rPr>
          <w:rFonts w:ascii="Arial Narrow" w:hAnsi="Arial Narrow" w:cs="Arial Narrow"/>
          <w:bCs/>
          <w:sz w:val="22"/>
          <w:szCs w:val="22"/>
        </w:rPr>
        <w:lastRenderedPageBreak/>
        <w:t xml:space="preserve">odpustenej pôžičky), o použití majetku účtovnej jednotky na súkromné účely; v členení na jednotlivé orgány (informácie sa neuvádzajú vtedy, ak by umožnili identifikáciu finančnej situácie konkrétnej fyzickej osoby):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</w:t>
      </w:r>
      <w:r>
        <w:rPr>
          <w:rFonts w:ascii="Arial Narrow" w:hAnsi="Arial Narrow" w:cs="Arial Narrow"/>
          <w:b/>
          <w:bCs/>
          <w:sz w:val="22"/>
          <w:szCs w:val="22"/>
        </w:rPr>
        <w:t>re túto položku</w:t>
      </w:r>
    </w:p>
    <w:tbl>
      <w:tblPr>
        <w:tblW w:w="9774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6312"/>
        <w:gridCol w:w="1698"/>
        <w:gridCol w:w="1764"/>
      </w:tblGrid>
      <w:tr w:rsidR="00A65589" w14:paraId="62865129" w14:textId="77777777">
        <w:trPr>
          <w:trHeight w:val="780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D52D45A" w14:textId="77777777" w:rsidR="00A65589" w:rsidRDefault="003941DF">
            <w:pPr>
              <w:pStyle w:val="TopHeader"/>
            </w:pPr>
            <w:r>
              <w:t>Orgány účtovnej jednotky</w:t>
            </w:r>
          </w:p>
        </w:tc>
        <w:tc>
          <w:tcPr>
            <w:tcW w:w="16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DA966FA" w14:textId="77777777" w:rsidR="00A65589" w:rsidRDefault="003941DF">
            <w:pPr>
              <w:pStyle w:val="TopHeader"/>
            </w:pPr>
            <w:r>
              <w:t>Bežné účtovné obdobie</w:t>
            </w:r>
          </w:p>
        </w:tc>
        <w:tc>
          <w:tcPr>
            <w:tcW w:w="17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6E0360D" w14:textId="77777777" w:rsidR="00A65589" w:rsidRDefault="003941DF">
            <w:pPr>
              <w:pStyle w:val="TopHeader"/>
            </w:pPr>
            <w:r>
              <w:t>Bezprostredne predchádzajúce účtovné obdobie</w:t>
            </w:r>
          </w:p>
        </w:tc>
      </w:tr>
      <w:tr w:rsidR="00A65589" w14:paraId="77F40C2B" w14:textId="77777777">
        <w:trPr>
          <w:trHeight w:val="267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5E473D3" w14:textId="77777777" w:rsidR="00A65589" w:rsidRDefault="003941DF">
            <w:r>
              <w:rPr>
                <w:rFonts w:ascii="Arial Narrow" w:hAnsi="Arial Narrow" w:cs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6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83C4F01" w14:textId="77777777" w:rsidR="00A65589" w:rsidRDefault="00A65589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CAF9BAC" w14:textId="77777777" w:rsidR="00A65589" w:rsidRDefault="00A65589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A65589" w14:paraId="75CF6569" w14:textId="77777777">
        <w:trPr>
          <w:trHeight w:val="144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883C308" w14:textId="77777777" w:rsidR="00A65589" w:rsidRDefault="003941DF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6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1DDFC06" w14:textId="77777777" w:rsidR="00A65589" w:rsidRDefault="00A65589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C1A3E28" w14:textId="77777777" w:rsidR="00A65589" w:rsidRDefault="00A65589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A65589" w14:paraId="1007A7F2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0726807" w14:textId="77777777" w:rsidR="00A65589" w:rsidRDefault="003941DF">
            <w:r>
              <w:rPr>
                <w:rFonts w:ascii="Arial Narrow" w:hAnsi="Arial Narrow" w:cs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6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00DAA30" w14:textId="77777777" w:rsidR="00A65589" w:rsidRDefault="00A65589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746BE85" w14:textId="77777777" w:rsidR="00A65589" w:rsidRDefault="00A65589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A65589" w14:paraId="3F38A72B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0C2A82A" w14:textId="77777777" w:rsidR="00A65589" w:rsidRDefault="003941DF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6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6B9FE0B" w14:textId="77777777" w:rsidR="00A65589" w:rsidRDefault="00A65589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853BAF8" w14:textId="77777777" w:rsidR="00A65589" w:rsidRDefault="00A65589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A65589" w14:paraId="1707AEE5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B71E5D3" w14:textId="77777777" w:rsidR="00A65589" w:rsidRDefault="003941DF">
            <w:r>
              <w:rPr>
                <w:rFonts w:ascii="Arial Narrow" w:hAnsi="Arial Narrow" w:cs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6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B8ABB3F" w14:textId="77777777" w:rsidR="00A65589" w:rsidRDefault="00A65589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43E59CB" w14:textId="77777777" w:rsidR="00A65589" w:rsidRDefault="00A65589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A65589" w14:paraId="35587A90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CCD3B45" w14:textId="77777777" w:rsidR="00A65589" w:rsidRDefault="003941DF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druh príjmu </w:t>
            </w:r>
            <w:r>
              <w:rPr>
                <w:rFonts w:ascii="Arial Narrow" w:hAnsi="Arial Narrow" w:cs="Arial Narrow"/>
                <w:sz w:val="22"/>
                <w:szCs w:val="22"/>
              </w:rPr>
              <w:t>(výhody):</w:t>
            </w:r>
          </w:p>
        </w:tc>
        <w:tc>
          <w:tcPr>
            <w:tcW w:w="16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86782C3" w14:textId="77777777" w:rsidR="00A65589" w:rsidRDefault="00A65589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6102B44" w14:textId="77777777" w:rsidR="00A65589" w:rsidRDefault="00A65589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1E62BC42" w14:textId="77777777" w:rsidR="00A65589" w:rsidRDefault="00A65589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4CDCF090" w14:textId="77777777" w:rsidR="00A65589" w:rsidRDefault="00A65589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5305B42E" w14:textId="77777777" w:rsidR="00A65589" w:rsidRDefault="003941DF">
      <w:pPr>
        <w:ind w:right="-141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III – INFORMÁCIE O PRIJATÝCH POSTUPOCH</w:t>
      </w:r>
    </w:p>
    <w:p w14:paraId="1CDE29D2" w14:textId="77777777" w:rsidR="00A65589" w:rsidRDefault="00A65589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11F7205A" w14:textId="77777777" w:rsidR="00A65589" w:rsidRDefault="003941DF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ascii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v zmysle § 7 ods. 4 zákona o účtovníctve. Ak by tento predpoklad nebol splnený, uvedie sa aj dopad do účtovnej závierky (napr. zrušenie dlhodobých rezerv): Ú</w:t>
      </w:r>
      <w:r>
        <w:rPr>
          <w:rFonts w:ascii="Arial Narrow" w:eastAsia="Arial Narrow" w:hAnsi="Arial Narrow" w:cs="Arial Narrow"/>
          <w:sz w:val="22"/>
          <w:szCs w:val="22"/>
        </w:rPr>
        <w:t xml:space="preserve">čtovná závierka je zostavená za splnenia predpokladu, že účtovná jednotka bude </w:t>
      </w:r>
      <w:r>
        <w:rPr>
          <w:rFonts w:ascii="Arial Narrow" w:eastAsia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eastAsia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eastAsia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eastAsia="Arial Narrow" w:hAnsi="Arial Narrow" w:cs="Arial Narrow"/>
          <w:sz w:val="22"/>
          <w:szCs w:val="22"/>
        </w:rPr>
        <w:t xml:space="preserve"> dni v zmysle § 7 ods. 4 zákona o účtovníctve.</w:t>
      </w:r>
    </w:p>
    <w:p w14:paraId="50A0E5F9" w14:textId="77777777" w:rsidR="00A65589" w:rsidRDefault="003941DF">
      <w:pPr>
        <w:ind w:right="-141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47A37406" w14:textId="77777777" w:rsidR="00A65589" w:rsidRDefault="00A65589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64A6D99A" w14:textId="77777777" w:rsidR="00A65589" w:rsidRDefault="003941DF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>
        <w:rPr>
          <w:rFonts w:ascii="Arial Narrow" w:hAnsi="Arial Narrow" w:cs="Arial Narrow"/>
          <w:sz w:val="22"/>
          <w:szCs w:val="22"/>
        </w:rPr>
        <w:t xml:space="preserve">, a to s uvedením </w:t>
      </w:r>
      <w:r>
        <w:rPr>
          <w:rFonts w:ascii="Arial Narrow" w:hAnsi="Arial Narrow" w:cs="Arial Narrow"/>
          <w:sz w:val="22"/>
          <w:szCs w:val="22"/>
          <w:u w:val="single"/>
        </w:rPr>
        <w:t>dôvodu</w:t>
      </w:r>
      <w:r>
        <w:rPr>
          <w:rFonts w:ascii="Arial Narrow" w:hAnsi="Arial Narrow" w:cs="Arial Narrow"/>
          <w:sz w:val="22"/>
          <w:szCs w:val="22"/>
        </w:rPr>
        <w:t xml:space="preserve"> ich uplatnenia a ich </w:t>
      </w:r>
      <w:r>
        <w:rPr>
          <w:rFonts w:ascii="Arial Narrow" w:hAnsi="Arial Narrow" w:cs="Arial Narrow"/>
          <w:sz w:val="22"/>
          <w:szCs w:val="22"/>
          <w:u w:val="single"/>
        </w:rPr>
        <w:t>vplyvu na hodnotu</w:t>
      </w:r>
      <w:r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 nie je náplň pre túto položku</w:t>
      </w:r>
    </w:p>
    <w:p w14:paraId="6FF6D776" w14:textId="77777777" w:rsidR="00A65589" w:rsidRDefault="00A65589">
      <w:pPr>
        <w:rPr>
          <w:rFonts w:ascii="Arial Narrow" w:hAnsi="Arial Narrow" w:cs="Arial Narrow"/>
          <w:sz w:val="22"/>
          <w:szCs w:val="22"/>
        </w:rPr>
      </w:pPr>
    </w:p>
    <w:p w14:paraId="6BB4C6FF" w14:textId="0910F4AA" w:rsidR="00A65589" w:rsidRDefault="003941DF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segmente):    </w:t>
      </w:r>
      <w:r>
        <w:rPr>
          <w:rFonts w:ascii="Arial Narrow" w:hAnsi="Arial Narrow" w:cs="Arial Narrow"/>
          <w:b/>
          <w:sz w:val="22"/>
          <w:szCs w:val="22"/>
        </w:rPr>
        <w:t>Po dni účtovnej závierky nenastali udalosti, kt</w:t>
      </w:r>
      <w:r>
        <w:rPr>
          <w:rFonts w:ascii="Arial Narrow" w:hAnsi="Arial Narrow" w:cs="Arial Narrow"/>
          <w:b/>
          <w:sz w:val="22"/>
          <w:szCs w:val="22"/>
        </w:rPr>
        <w:t>oré by menili údaje v účtovnej závierke 2025</w:t>
      </w:r>
      <w:r>
        <w:rPr>
          <w:rFonts w:ascii="Arial Narrow" w:hAnsi="Arial Narrow" w:cs="Arial Narrow"/>
          <w:b/>
          <w:sz w:val="22"/>
          <w:szCs w:val="22"/>
        </w:rPr>
        <w:t>.</w:t>
      </w:r>
    </w:p>
    <w:p w14:paraId="11430BAB" w14:textId="77777777" w:rsidR="00A65589" w:rsidRDefault="00A65589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</w:p>
    <w:p w14:paraId="5423494E" w14:textId="77777777" w:rsidR="00A65589" w:rsidRDefault="003941DF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b/>
          <w:sz w:val="22"/>
          <w:szCs w:val="22"/>
        </w:rPr>
        <w:t>Spôsob a určenie oceňovania</w:t>
      </w:r>
      <w:r>
        <w:rPr>
          <w:rFonts w:ascii="Arial Narrow" w:hAnsi="Arial Narrow" w:cs="Arial Narrow"/>
          <w:sz w:val="22"/>
          <w:szCs w:val="22"/>
        </w:rPr>
        <w:t xml:space="preserve"> majetku a záväzkov (vrátane rozhodujúcich odhadov):</w:t>
      </w:r>
    </w:p>
    <w:p w14:paraId="68C0194A" w14:textId="77777777" w:rsidR="00A65589" w:rsidRDefault="003941DF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a) Spôsob oceňovania majetku a záväzkov (§ 25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):</w:t>
      </w:r>
    </w:p>
    <w:p w14:paraId="2C971190" w14:textId="77777777" w:rsidR="00A65589" w:rsidRDefault="00A65589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66" w:type="dxa"/>
        <w:tblInd w:w="-30" w:type="dxa"/>
        <w:tblLayout w:type="fixed"/>
        <w:tblLook w:val="0000" w:firstRow="0" w:lastRow="0" w:firstColumn="0" w:lastColumn="0" w:noHBand="0" w:noVBand="0"/>
      </w:tblPr>
      <w:tblGrid>
        <w:gridCol w:w="703"/>
        <w:gridCol w:w="5303"/>
        <w:gridCol w:w="3660"/>
      </w:tblGrid>
      <w:tr w:rsidR="00A65589" w14:paraId="4DD25609" w14:textId="77777777">
        <w:tc>
          <w:tcPr>
            <w:tcW w:w="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A898772" w14:textId="77777777" w:rsidR="00A65589" w:rsidRDefault="003941DF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91DFADA" w14:textId="77777777" w:rsidR="00A65589" w:rsidRDefault="003941DF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E2D6041" w14:textId="77777777" w:rsidR="00A65589" w:rsidRDefault="003941DF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A65589" w14:paraId="538049D4" w14:textId="77777777">
        <w:tc>
          <w:tcPr>
            <w:tcW w:w="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93B687F" w14:textId="77777777" w:rsidR="00A65589" w:rsidRDefault="003941DF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7247FB8" w14:textId="77777777" w:rsidR="00A65589" w:rsidRDefault="003941DF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Dlhodobý 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hmotný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E44766E" w14:textId="77777777" w:rsidR="00A65589" w:rsidRDefault="003941DF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A65589" w14:paraId="18F9BAC0" w14:textId="77777777">
        <w:tc>
          <w:tcPr>
            <w:tcW w:w="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B9D2B32" w14:textId="77777777" w:rsidR="00A65589" w:rsidRDefault="003941DF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78F0D8E" w14:textId="77777777" w:rsidR="00A65589" w:rsidRDefault="003941DF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Dlhodobý hmotný majetok externe kúpený: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607EC1C" w14:textId="77777777" w:rsidR="00A65589" w:rsidRDefault="003941DF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A65589" w14:paraId="3864E5D6" w14:textId="77777777">
        <w:tc>
          <w:tcPr>
            <w:tcW w:w="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F7E23A7" w14:textId="77777777" w:rsidR="00A65589" w:rsidRDefault="003941DF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52A9794" w14:textId="77777777" w:rsidR="00A65589" w:rsidRDefault="003941DF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Pohľadávky, z toho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E0607C5" w14:textId="77777777" w:rsidR="00A65589" w:rsidRDefault="00A65589">
            <w:pPr>
              <w:pStyle w:val="Zkladntext"/>
              <w:tabs>
                <w:tab w:val="left" w:pos="808"/>
              </w:tabs>
              <w:snapToGrid w:val="0"/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</w:p>
        </w:tc>
      </w:tr>
      <w:tr w:rsidR="00A65589" w14:paraId="71B43418" w14:textId="77777777">
        <w:tc>
          <w:tcPr>
            <w:tcW w:w="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1D21158" w14:textId="77777777" w:rsidR="00A65589" w:rsidRDefault="003941DF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2F02533" w14:textId="77777777" w:rsidR="00A65589" w:rsidRDefault="003941DF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Vlastné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1CFF344" w14:textId="77777777" w:rsidR="00A65589" w:rsidRDefault="003941DF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A65589" w14:paraId="4195980E" w14:textId="77777777">
        <w:tc>
          <w:tcPr>
            <w:tcW w:w="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93F65FF" w14:textId="77777777" w:rsidR="00A65589" w:rsidRDefault="003941DF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038A30F" w14:textId="77777777" w:rsidR="00A65589" w:rsidRDefault="003941DF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Kúpené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7D42B80" w14:textId="77777777" w:rsidR="00A65589" w:rsidRDefault="003941DF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A65589" w14:paraId="4C04FBE1" w14:textId="77777777">
        <w:tc>
          <w:tcPr>
            <w:tcW w:w="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2F72F08" w14:textId="77777777" w:rsidR="00A65589" w:rsidRDefault="003941DF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FD3F8B4" w14:textId="77777777" w:rsidR="00A65589" w:rsidRDefault="003941DF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ascii="Arial Narrow" w:hAnsi="Arial Narrow" w:cs="Arial Narrow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ina</w:t>
            </w:r>
            <w:r>
              <w:rPr>
                <w:rFonts w:ascii="Arial Narrow" w:hAnsi="Arial Narrow" w:cs="Arial Narrow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1F91771" w14:textId="77777777" w:rsidR="00A65589" w:rsidRDefault="003941DF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A65589" w14:paraId="7B6CD4F7" w14:textId="77777777">
        <w:tc>
          <w:tcPr>
            <w:tcW w:w="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63FB88F" w14:textId="77777777" w:rsidR="00A65589" w:rsidRDefault="003941DF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5984448" w14:textId="77777777" w:rsidR="00A65589" w:rsidRDefault="003941DF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aktív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D803B39" w14:textId="77777777" w:rsidR="00A65589" w:rsidRDefault="003941DF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A65589" w14:paraId="7100BDE5" w14:textId="77777777">
        <w:tc>
          <w:tcPr>
            <w:tcW w:w="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9331114" w14:textId="77777777" w:rsidR="00A65589" w:rsidRDefault="003941DF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722DDCB" w14:textId="77777777" w:rsidR="00A65589" w:rsidRDefault="003941DF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Záväzky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vrátane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rezerv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dlhopisov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pôžičiek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a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úverov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FA3910E" w14:textId="77777777" w:rsidR="00A65589" w:rsidRDefault="003941DF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A65589" w14:paraId="1B3277E1" w14:textId="77777777">
        <w:tc>
          <w:tcPr>
            <w:tcW w:w="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481E51D" w14:textId="77777777" w:rsidR="00A65589" w:rsidRDefault="003941DF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63F6B2B" w14:textId="77777777" w:rsidR="00A65589" w:rsidRDefault="003941DF">
            <w:pPr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pasív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9FF1E1A" w14:textId="77777777" w:rsidR="00A65589" w:rsidRDefault="003941DF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A65589" w14:paraId="2A12AC8E" w14:textId="77777777">
        <w:tc>
          <w:tcPr>
            <w:tcW w:w="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A2DC18F" w14:textId="77777777" w:rsidR="00A65589" w:rsidRDefault="003941DF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8678E73" w14:textId="77777777" w:rsidR="00A65589" w:rsidRDefault="003941DF">
            <w:pPr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Splatná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gram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</w:t>
            </w:r>
            <w:proofErr w:type="gram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odložená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7D0A339" w14:textId="77777777" w:rsidR="00A65589" w:rsidRDefault="003941DF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29729E2D" w14:textId="77777777" w:rsidR="00A65589" w:rsidRDefault="00A65589">
      <w:pPr>
        <w:jc w:val="both"/>
        <w:rPr>
          <w:rFonts w:ascii="Arial Narrow" w:hAnsi="Arial Narrow" w:cs="Arial Narrow"/>
          <w:sz w:val="22"/>
          <w:szCs w:val="22"/>
        </w:rPr>
      </w:pPr>
    </w:p>
    <w:p w14:paraId="2D2AEEFA" w14:textId="77777777" w:rsidR="00A65589" w:rsidRDefault="003941DF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lastRenderedPageBreak/>
        <w:t xml:space="preserve">b) Trvalé zníženie hodnoty majetku nebolo účtované. </w:t>
      </w:r>
      <w:r>
        <w:rPr>
          <w:rFonts w:ascii="Arial Narrow" w:hAnsi="Arial Narrow" w:cs="Arial Narrow"/>
          <w:sz w:val="22"/>
          <w:szCs w:val="22"/>
        </w:rPr>
        <w:t>Prechodné zníženie hodnoty majetku je zaúčtované formou opravnej položky stanovené odborným odhadom bonity klienta .</w:t>
      </w:r>
    </w:p>
    <w:p w14:paraId="631EC35C" w14:textId="77777777" w:rsidR="00A65589" w:rsidRDefault="003941DF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 w14:paraId="2E3998C2" w14:textId="77777777" w:rsidR="00A65589" w:rsidRDefault="003941DF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d)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>
        <w:rPr>
          <w:rFonts w:ascii="Arial Narrow" w:hAnsi="Arial Narrow" w:cs="Arial Narrow"/>
          <w:b/>
          <w:sz w:val="22"/>
          <w:szCs w:val="22"/>
        </w:rPr>
        <w:t>reálnou hodnotou</w:t>
      </w:r>
      <w:r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72A61960" w14:textId="77777777" w:rsidR="00A65589" w:rsidRDefault="003941DF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e)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69285BFA" w14:textId="77777777" w:rsidR="00A65589" w:rsidRDefault="003941DF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).</w:t>
      </w:r>
    </w:p>
    <w:p w14:paraId="4C5D796F" w14:textId="77777777" w:rsidR="00A65589" w:rsidRDefault="003941DF">
      <w:pPr>
        <w:pStyle w:val="Nadpis2"/>
        <w:tabs>
          <w:tab w:val="left" w:pos="1005"/>
        </w:tabs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g) </w:t>
      </w:r>
      <w:r>
        <w:rPr>
          <w:rFonts w:ascii="Arial Narrow" w:hAnsi="Arial Narrow" w:cs="Arial Narrow"/>
          <w:bCs w:val="0"/>
          <w:sz w:val="22"/>
          <w:szCs w:val="22"/>
        </w:rPr>
        <w:t>Tvorba odpisového plánu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9666" w:type="dxa"/>
        <w:tblInd w:w="-30" w:type="dxa"/>
        <w:tblLayout w:type="fixed"/>
        <w:tblLook w:val="0000" w:firstRow="0" w:lastRow="0" w:firstColumn="0" w:lastColumn="0" w:noHBand="0" w:noVBand="0"/>
      </w:tblPr>
      <w:tblGrid>
        <w:gridCol w:w="4219"/>
        <w:gridCol w:w="1013"/>
        <w:gridCol w:w="2107"/>
        <w:gridCol w:w="2327"/>
      </w:tblGrid>
      <w:tr w:rsidR="00A65589" w14:paraId="1A80FD1C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9087B94" w14:textId="77777777" w:rsidR="00A65589" w:rsidRDefault="003941DF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Dlhodobý hmotný a nehmotný</w:t>
            </w:r>
          </w:p>
          <w:p w14:paraId="1579B7F5" w14:textId="77777777" w:rsidR="00A65589" w:rsidRDefault="003941DF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992E7A6" w14:textId="77777777" w:rsidR="00A65589" w:rsidRDefault="003941DF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číslo</w:t>
            </w:r>
          </w:p>
          <w:p w14:paraId="13CDCD9C" w14:textId="77777777" w:rsidR="00A65589" w:rsidRDefault="003941DF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955885A" w14:textId="77777777" w:rsidR="00A65589" w:rsidRDefault="003941DF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doba odpisovania</w:t>
            </w:r>
          </w:p>
          <w:p w14:paraId="415CC4C1" w14:textId="77777777" w:rsidR="00A65589" w:rsidRDefault="003941DF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(počet rokov)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EF4F4B6" w14:textId="77777777" w:rsidR="00A65589" w:rsidRDefault="003941DF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odpisová sadzba</w:t>
            </w:r>
          </w:p>
          <w:p w14:paraId="365CA05E" w14:textId="77777777" w:rsidR="00A65589" w:rsidRDefault="003941DF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(%)</w:t>
            </w:r>
          </w:p>
        </w:tc>
      </w:tr>
      <w:tr w:rsidR="00A65589" w14:paraId="04E1B1E2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17ACF2C" w14:textId="77777777" w:rsidR="00A65589" w:rsidRDefault="003941DF">
            <w:pPr>
              <w:jc w:val="both"/>
            </w:pPr>
            <w:proofErr w:type="spellStart"/>
            <w:r>
              <w:t>Stroje,prístroje</w:t>
            </w:r>
            <w:proofErr w:type="spellEnd"/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F6AA712" w14:textId="77777777" w:rsidR="00A65589" w:rsidRDefault="003941DF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9984071" w14:textId="77777777" w:rsidR="00A65589" w:rsidRDefault="003941DF">
            <w:r>
              <w:t>6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0ED2643" w14:textId="77777777" w:rsidR="00A65589" w:rsidRDefault="003941DF">
            <w:r>
              <w:t>25</w:t>
            </w:r>
          </w:p>
        </w:tc>
      </w:tr>
      <w:tr w:rsidR="00A65589" w14:paraId="48D2A5F7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171E0E6" w14:textId="77777777" w:rsidR="00A65589" w:rsidRDefault="00A65589">
            <w:pPr>
              <w:jc w:val="both"/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8CDC16D" w14:textId="77777777" w:rsidR="00A65589" w:rsidRDefault="00A65589">
            <w:pPr>
              <w:jc w:val="center"/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88265B0" w14:textId="77777777" w:rsidR="00A65589" w:rsidRDefault="00A65589">
            <w:pPr>
              <w:jc w:val="center"/>
            </w:pP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D83EAC6" w14:textId="77777777" w:rsidR="00A65589" w:rsidRDefault="00A65589">
            <w:pPr>
              <w:jc w:val="center"/>
            </w:pPr>
          </w:p>
        </w:tc>
      </w:tr>
      <w:tr w:rsidR="00A65589" w14:paraId="371B546B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435CE45" w14:textId="77777777" w:rsidR="00A65589" w:rsidRDefault="00A65589">
            <w:pPr>
              <w:jc w:val="both"/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F37093B" w14:textId="77777777" w:rsidR="00A65589" w:rsidRDefault="00A65589">
            <w:pPr>
              <w:jc w:val="center"/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D69DFF1" w14:textId="77777777" w:rsidR="00A65589" w:rsidRDefault="00A65589">
            <w:pPr>
              <w:jc w:val="center"/>
            </w:pP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1C113A5" w14:textId="77777777" w:rsidR="00A65589" w:rsidRDefault="00A65589">
            <w:pPr>
              <w:jc w:val="center"/>
            </w:pPr>
          </w:p>
        </w:tc>
      </w:tr>
      <w:tr w:rsidR="00A65589" w14:paraId="7F61B00F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E825E8B" w14:textId="77777777" w:rsidR="00A65589" w:rsidRDefault="00A65589">
            <w:pPr>
              <w:snapToGrid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A71D3E2" w14:textId="77777777" w:rsidR="00A65589" w:rsidRDefault="00A65589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BDA79B0" w14:textId="77777777" w:rsidR="00A65589" w:rsidRDefault="00A65589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77B470D" w14:textId="77777777" w:rsidR="00A65589" w:rsidRDefault="00A65589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61AC36B1" w14:textId="77777777" w:rsidR="00A65589" w:rsidRDefault="003941DF">
      <w:pPr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26BB1F43" w14:textId="77777777" w:rsidR="00A65589" w:rsidRDefault="003941DF">
      <w:pPr>
        <w:spacing w:after="120"/>
      </w:pPr>
      <w:r>
        <w:rPr>
          <w:rFonts w:ascii="Arial Narrow" w:hAnsi="Arial Narrow" w:cs="Arial Narrow"/>
          <w:sz w:val="22"/>
          <w:szCs w:val="22"/>
          <w:u w:val="single"/>
        </w:rPr>
        <w:t>Komentár k odpisovému plánu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14:paraId="73AB0396" w14:textId="77777777" w:rsidR="00A65589" w:rsidRDefault="003941DF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účtovné odpisy v závislosti na daňových odpisoch</w:t>
      </w:r>
      <w:r>
        <w:rPr>
          <w:rFonts w:ascii="Arial Narrow" w:hAnsi="Arial Narrow" w:cs="Arial Narrow"/>
          <w:sz w:val="22"/>
          <w:szCs w:val="22"/>
        </w:rPr>
        <w:t xml:space="preserve">. Majetok sa začína odpisovať v mesiaci, kedy bol </w:t>
      </w:r>
      <w:r>
        <w:rPr>
          <w:rFonts w:ascii="Arial Narrow" w:hAnsi="Arial Narrow" w:cs="Arial Narrow"/>
          <w:sz w:val="22"/>
          <w:szCs w:val="22"/>
          <w:u w:val="single"/>
        </w:rPr>
        <w:t>zaradený do užívania</w:t>
      </w:r>
      <w:r>
        <w:rPr>
          <w:rFonts w:ascii="Arial Narrow" w:hAnsi="Arial Narrow" w:cs="Arial Narrow"/>
          <w:sz w:val="22"/>
          <w:szCs w:val="22"/>
        </w:rPr>
        <w:t>. Dlhodobý nehmotný majetok sa odpisuje počas 4 rokov od jeho obstarania.</w:t>
      </w:r>
    </w:p>
    <w:p w14:paraId="02B57ED1" w14:textId="77777777" w:rsidR="00A65589" w:rsidRDefault="003941DF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rovnomerné odpisovanie</w:t>
      </w:r>
      <w:r>
        <w:rPr>
          <w:rFonts w:ascii="Arial Narrow" w:hAnsi="Arial Narrow" w:cs="Arial Narrow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MRP (taktiež daňové odpisy podľa zákona o dani z príjmov).</w:t>
      </w:r>
    </w:p>
    <w:p w14:paraId="07CECC01" w14:textId="77777777" w:rsidR="00A65589" w:rsidRDefault="00A6558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2374FF0F" w14:textId="77777777" w:rsidR="00A65589" w:rsidRDefault="003941DF">
      <w:pPr>
        <w:pStyle w:val="Nadpis2"/>
        <w:jc w:val="both"/>
        <w:rPr>
          <w:rFonts w:ascii="Arial Narrow" w:hAnsi="Arial Narrow" w:cs="Arial Narrow"/>
          <w:bCs w:val="0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nie je náplň</w:t>
      </w:r>
    </w:p>
    <w:p w14:paraId="5A69B1DD" w14:textId="77777777" w:rsidR="00A65589" w:rsidRDefault="00A65589"/>
    <w:p w14:paraId="23D94A8F" w14:textId="77777777" w:rsidR="00A65589" w:rsidRDefault="00A65589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620E14E2" w14:textId="77777777" w:rsidR="00A65589" w:rsidRDefault="003941DF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5) </w:t>
      </w:r>
      <w:r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>
        <w:rPr>
          <w:rFonts w:ascii="Arial Narrow" w:hAnsi="Arial Narrow" w:cs="Arial Narrow"/>
          <w:bCs w:val="0"/>
          <w:sz w:val="22"/>
          <w:szCs w:val="22"/>
        </w:rPr>
        <w:t>nie je náplň pre túto položku.</w:t>
      </w:r>
    </w:p>
    <w:tbl>
      <w:tblPr>
        <w:tblW w:w="9661" w:type="dxa"/>
        <w:tblInd w:w="-30" w:type="dxa"/>
        <w:tblLayout w:type="fixed"/>
        <w:tblLook w:val="0000" w:firstRow="0" w:lastRow="0" w:firstColumn="0" w:lastColumn="0" w:noHBand="0" w:noVBand="0"/>
      </w:tblPr>
      <w:tblGrid>
        <w:gridCol w:w="3075"/>
        <w:gridCol w:w="1037"/>
        <w:gridCol w:w="1042"/>
        <w:gridCol w:w="1928"/>
        <w:gridCol w:w="2579"/>
      </w:tblGrid>
      <w:tr w:rsidR="00A65589" w14:paraId="4B7DD1E1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1440023" w14:textId="77777777" w:rsidR="00A65589" w:rsidRDefault="003941DF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  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10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8C616FB" w14:textId="77777777" w:rsidR="00A65589" w:rsidRDefault="003941DF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Suma</w:t>
            </w:r>
          </w:p>
        </w:tc>
        <w:tc>
          <w:tcPr>
            <w:tcW w:w="1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26C73FA" w14:textId="77777777" w:rsidR="00A65589" w:rsidRDefault="003941DF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MD/DAL</w:t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5A9FAAA" w14:textId="77777777" w:rsidR="00A65589" w:rsidRDefault="003941DF">
            <w:pPr>
              <w:spacing w:after="120"/>
              <w:ind w:right="-471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502121D" w14:textId="77777777" w:rsidR="00A65589" w:rsidRDefault="003941DF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vlastné imanie</w:t>
            </w:r>
          </w:p>
        </w:tc>
      </w:tr>
      <w:tr w:rsidR="00A65589" w14:paraId="7C924F56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4E97B6E" w14:textId="77777777" w:rsidR="00A65589" w:rsidRDefault="00A65589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C310ADE" w14:textId="77777777" w:rsidR="00A65589" w:rsidRDefault="00A65589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07AD3AC" w14:textId="77777777" w:rsidR="00A65589" w:rsidRDefault="00A65589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3172C0E" w14:textId="77777777" w:rsidR="00A65589" w:rsidRDefault="00A65589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B01BBE7" w14:textId="77777777" w:rsidR="00A65589" w:rsidRDefault="00A65589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A65589" w14:paraId="3CE127B3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3FA9390" w14:textId="77777777" w:rsidR="00A65589" w:rsidRDefault="00A65589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EFBBA2E" w14:textId="77777777" w:rsidR="00A65589" w:rsidRDefault="00A65589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A223965" w14:textId="77777777" w:rsidR="00A65589" w:rsidRDefault="00A65589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E00CADB" w14:textId="77777777" w:rsidR="00A65589" w:rsidRDefault="00A65589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F73145E" w14:textId="77777777" w:rsidR="00A65589" w:rsidRDefault="00A65589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24BCD7CB" w14:textId="77777777" w:rsidR="00A65589" w:rsidRDefault="00A6558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BAF5172" w14:textId="77777777" w:rsidR="00A65589" w:rsidRDefault="00A65589">
      <w:pPr>
        <w:jc w:val="both"/>
        <w:rPr>
          <w:rFonts w:ascii="Arial Narrow" w:hAnsi="Arial Narrow" w:cs="Arial Narrow"/>
          <w:sz w:val="22"/>
          <w:szCs w:val="22"/>
        </w:rPr>
      </w:pPr>
    </w:p>
    <w:p w14:paraId="0FD4864B" w14:textId="77777777" w:rsidR="00A65589" w:rsidRDefault="003941DF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 w14:paraId="673092BB" w14:textId="77777777" w:rsidR="00A65589" w:rsidRDefault="00A6558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D7A0592" w14:textId="77777777" w:rsidR="00A65589" w:rsidRDefault="003941DF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1) Dlhodobý nehmotný majetok, ktorým je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b/>
          <w:sz w:val="22"/>
          <w:szCs w:val="22"/>
        </w:rPr>
        <w:t xml:space="preserve"> - </w:t>
      </w:r>
      <w:r>
        <w:rPr>
          <w:rFonts w:ascii="Arial Narrow" w:hAnsi="Arial Narrow" w:cs="Arial Narrow"/>
          <w:sz w:val="22"/>
          <w:szCs w:val="22"/>
        </w:rPr>
        <w:t xml:space="preserve">dôvod jeho vzniku, spôsob výpočtu a prehodnotenie opodstatnenosti jeho výšky a odpisu jeho hodnoty: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5D34929F" w14:textId="77777777" w:rsidR="00A65589" w:rsidRDefault="00A65589">
      <w:pPr>
        <w:jc w:val="both"/>
        <w:rPr>
          <w:rFonts w:ascii="Arial Narrow" w:hAnsi="Arial Narrow" w:cs="Arial Narrow"/>
          <w:sz w:val="22"/>
          <w:szCs w:val="22"/>
        </w:rPr>
      </w:pPr>
    </w:p>
    <w:p w14:paraId="44E9BCC5" w14:textId="77777777" w:rsidR="00A65589" w:rsidRDefault="003941DF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2) Informácie o významných </w:t>
      </w:r>
      <w:r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55FBB7B1" w14:textId="77777777" w:rsidR="00A65589" w:rsidRDefault="00A6558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34C2F13F" w14:textId="77777777" w:rsidR="00A65589" w:rsidRDefault="003941DF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3a) Celková suma </w:t>
      </w:r>
      <w:r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9774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4785"/>
        <w:gridCol w:w="2553"/>
        <w:gridCol w:w="2436"/>
      </w:tblGrid>
      <w:tr w:rsidR="00A65589" w14:paraId="136CE0F2" w14:textId="77777777">
        <w:trPr>
          <w:trHeight w:val="693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5ADBF9A" w14:textId="77777777" w:rsidR="00A65589" w:rsidRDefault="003941DF">
            <w:pPr>
              <w:pStyle w:val="TopHeader"/>
            </w:pPr>
            <w:r>
              <w:t>Názov položky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59C35E2" w14:textId="77777777" w:rsidR="00A65589" w:rsidRDefault="003941DF">
            <w:pPr>
              <w:pStyle w:val="TopHeader"/>
            </w:pPr>
            <w:r>
              <w:t>Bežné účtovné obdobie</w:t>
            </w: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4CC0F1F" w14:textId="77777777" w:rsidR="00A65589" w:rsidRDefault="003941DF">
            <w:pPr>
              <w:pStyle w:val="TopHeader"/>
            </w:pPr>
            <w:r>
              <w:t>Bezprostredne predchádzajúce účtovné obdobie</w:t>
            </w:r>
          </w:p>
        </w:tc>
      </w:tr>
      <w:tr w:rsidR="00A65589" w14:paraId="240DC46D" w14:textId="77777777">
        <w:trPr>
          <w:trHeight w:val="207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2FE5EBB" w14:textId="77777777" w:rsidR="00A65589" w:rsidRDefault="003941DF">
            <w:r>
              <w:rPr>
                <w:rFonts w:ascii="Arial Narrow" w:hAnsi="Arial Narrow" w:cs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3851C54" w14:textId="77777777" w:rsidR="00A65589" w:rsidRDefault="003941DF">
            <w:pPr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x</w:t>
            </w: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49C87AD" w14:textId="77777777" w:rsidR="00A65589" w:rsidRDefault="003941DF">
            <w:pPr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x</w:t>
            </w:r>
          </w:p>
        </w:tc>
      </w:tr>
    </w:tbl>
    <w:p w14:paraId="3F355580" w14:textId="77777777" w:rsidR="00A65589" w:rsidRDefault="003941DF">
      <w:pPr>
        <w:spacing w:before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[Vysvetlivky: Zostatková doba splatnosti záväzku alebo jeho časti – je rozdiel medzi dohodnutou dobou </w:t>
      </w:r>
      <w:r>
        <w:rPr>
          <w:rFonts w:ascii="Arial Narrow" w:hAnsi="Arial Narrow" w:cs="Arial Narrow"/>
          <w:sz w:val="22"/>
          <w:szCs w:val="22"/>
        </w:rPr>
        <w:t>splatnosti záväzkov a </w:t>
      </w:r>
      <w:proofErr w:type="spellStart"/>
      <w:r>
        <w:rPr>
          <w:rFonts w:ascii="Arial Narrow" w:hAnsi="Arial Narrow" w:cs="Arial Narrow"/>
          <w:sz w:val="22"/>
          <w:szCs w:val="22"/>
        </w:rPr>
        <w:t>závierkovým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dňom (§ 12 PU).]</w:t>
      </w:r>
    </w:p>
    <w:p w14:paraId="7C1DE969" w14:textId="77777777" w:rsidR="00A65589" w:rsidRDefault="00A65589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22906026" w14:textId="77777777" w:rsidR="00A65589" w:rsidRDefault="003941DF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3b) Celková suma </w:t>
      </w:r>
      <w:r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tbl>
      <w:tblPr>
        <w:tblW w:w="9698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6"/>
        <w:gridCol w:w="2829"/>
        <w:gridCol w:w="2473"/>
      </w:tblGrid>
      <w:tr w:rsidR="00A65589" w14:paraId="70E910FB" w14:textId="77777777">
        <w:tc>
          <w:tcPr>
            <w:tcW w:w="4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7C56727" w14:textId="77777777" w:rsidR="00A65589" w:rsidRDefault="003941DF">
            <w:pPr>
              <w:pStyle w:val="TopHeader"/>
            </w:pPr>
            <w:r>
              <w:t>Zabezpečené záväzky</w:t>
            </w:r>
          </w:p>
        </w:tc>
        <w:tc>
          <w:tcPr>
            <w:tcW w:w="530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B12F260" w14:textId="77777777" w:rsidR="00A65589" w:rsidRDefault="003941DF">
            <w:pPr>
              <w:pStyle w:val="TopHeader"/>
            </w:pPr>
            <w:r>
              <w:t>Bežné účtovné obdobie</w:t>
            </w:r>
          </w:p>
        </w:tc>
      </w:tr>
      <w:tr w:rsidR="00A65589" w14:paraId="612D65A1" w14:textId="77777777">
        <w:tc>
          <w:tcPr>
            <w:tcW w:w="439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83D71A8" w14:textId="77777777" w:rsidR="00A65589" w:rsidRDefault="00A65589">
            <w:pPr>
              <w:pStyle w:val="TopHeader"/>
              <w:snapToGrid w:val="0"/>
              <w:jc w:val="both"/>
            </w:pPr>
          </w:p>
        </w:tc>
        <w:tc>
          <w:tcPr>
            <w:tcW w:w="2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83E1944" w14:textId="77777777" w:rsidR="00A65589" w:rsidRDefault="003941DF">
            <w:pPr>
              <w:pStyle w:val="TopHeader"/>
            </w:pPr>
            <w:r>
              <w:t>Spôsob</w:t>
            </w:r>
          </w:p>
          <w:p w14:paraId="715C1A5F" w14:textId="77777777" w:rsidR="00A65589" w:rsidRDefault="003941DF">
            <w:pPr>
              <w:pStyle w:val="TopHeader"/>
            </w:pPr>
            <w:r>
              <w:t>zabezpečenia</w:t>
            </w:r>
          </w:p>
        </w:tc>
        <w:tc>
          <w:tcPr>
            <w:tcW w:w="24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56C9217" w14:textId="77777777" w:rsidR="00A65589" w:rsidRDefault="003941DF">
            <w:pPr>
              <w:pStyle w:val="TopHeader"/>
            </w:pPr>
            <w:r>
              <w:t>Hodnota záväzkov</w:t>
            </w:r>
          </w:p>
        </w:tc>
      </w:tr>
      <w:tr w:rsidR="00A65589" w14:paraId="1BFF69BD" w14:textId="77777777">
        <w:trPr>
          <w:trHeight w:val="69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5A0B346" w14:textId="77777777" w:rsidR="00A65589" w:rsidRDefault="003941DF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10A397B" w14:textId="77777777" w:rsidR="00A65589" w:rsidRDefault="003941DF">
            <w:pPr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04BEE3D" w14:textId="77777777" w:rsidR="00A65589" w:rsidRDefault="003941DF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A65589" w14:paraId="377AC139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0882764" w14:textId="77777777" w:rsidR="00A65589" w:rsidRDefault="003941DF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zabezpečené iným spôsobom</w:t>
            </w:r>
          </w:p>
        </w:tc>
        <w:tc>
          <w:tcPr>
            <w:tcW w:w="2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25BF5DA" w14:textId="77777777" w:rsidR="00A65589" w:rsidRDefault="003941DF">
            <w:pPr>
              <w:snapToGrid w:val="0"/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CF393D2" w14:textId="77777777" w:rsidR="00A65589" w:rsidRDefault="003941DF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A65589" w14:paraId="647F755C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B536AB1" w14:textId="77777777" w:rsidR="00A65589" w:rsidRDefault="003941DF">
            <w:pPr>
              <w:jc w:val="both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A30F0FA" w14:textId="77777777" w:rsidR="00A65589" w:rsidRDefault="003941DF">
            <w:pPr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2997738" w14:textId="77777777" w:rsidR="00A65589" w:rsidRDefault="003941DF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</w:tbl>
    <w:p w14:paraId="08C63858" w14:textId="77777777" w:rsidR="00A65589" w:rsidRDefault="00A6558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76C4D5A" w14:textId="77777777" w:rsidR="00A65589" w:rsidRDefault="003941DF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50E0572D" w14:textId="77777777" w:rsidR="00A65589" w:rsidRDefault="00A65589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497D3F40" w14:textId="77777777" w:rsidR="00A65589" w:rsidRDefault="003941DF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5) Informácie o sume a dôvodoch vzniku jednotlivých položiek </w:t>
      </w:r>
      <w:r>
        <w:rPr>
          <w:rFonts w:ascii="Arial Narrow" w:hAnsi="Arial Narrow" w:cs="Arial Narrow"/>
          <w:b/>
          <w:sz w:val="22"/>
          <w:szCs w:val="22"/>
        </w:rPr>
        <w:t>nákladov alebo výnosov</w:t>
      </w:r>
      <w:r>
        <w:rPr>
          <w:rFonts w:ascii="Arial Narrow" w:hAnsi="Arial Narrow" w:cs="Arial Narrow"/>
          <w:sz w:val="22"/>
          <w:szCs w:val="22"/>
        </w:rPr>
        <w:t xml:space="preserve">, ktoré majú </w:t>
      </w:r>
      <w:r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64F05549" w14:textId="77777777" w:rsidR="00A65589" w:rsidRDefault="00A65589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7304C5F5" w14:textId="77777777" w:rsidR="00A65589" w:rsidRDefault="003941DF">
      <w:pPr>
        <w:spacing w:after="120"/>
        <w:ind w:right="-471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192B2C30" w14:textId="77777777" w:rsidR="00A65589" w:rsidRDefault="003941DF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1a)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284ADB5F" w14:textId="77777777" w:rsidR="00A65589" w:rsidRDefault="00A65589">
      <w:pPr>
        <w:jc w:val="both"/>
        <w:rPr>
          <w:rFonts w:ascii="Arial Narrow" w:hAnsi="Arial Narrow" w:cs="Arial Narrow"/>
          <w:sz w:val="22"/>
          <w:szCs w:val="22"/>
        </w:rPr>
      </w:pPr>
    </w:p>
    <w:p w14:paraId="5ACE8C40" w14:textId="77777777" w:rsidR="00A65589" w:rsidRDefault="003941DF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1b)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40E74AB1" w14:textId="77777777" w:rsidR="00A65589" w:rsidRDefault="003941DF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14:paraId="0429412B" w14:textId="77777777" w:rsidR="00A65589" w:rsidRDefault="003941DF">
      <w:pPr>
        <w:numPr>
          <w:ilvl w:val="0"/>
          <w:numId w:val="4"/>
        </w:numPr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14:paraId="3DB5D26F" w14:textId="77777777" w:rsidR="00A65589" w:rsidRDefault="00A65589">
      <w:pPr>
        <w:jc w:val="both"/>
        <w:rPr>
          <w:rFonts w:ascii="Arial Narrow" w:hAnsi="Arial Narrow" w:cs="Arial Narrow"/>
          <w:sz w:val="22"/>
          <w:szCs w:val="22"/>
        </w:rPr>
      </w:pPr>
    </w:p>
    <w:p w14:paraId="0356AE91" w14:textId="77777777" w:rsidR="00A65589" w:rsidRDefault="003941DF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>
        <w:rPr>
          <w:rFonts w:ascii="Arial Narrow" w:hAnsi="Arial Narrow" w:cs="Arial Narrow"/>
          <w:sz w:val="22"/>
          <w:szCs w:val="22"/>
        </w:rPr>
        <w:t xml:space="preserve">, ktoré sa nevykazujú v účtovných výkazoch - napríklad zákonná povinnosť alebo zmluvná povinnosť odobrať určité množstvo produktu, uskutočniť investície a veľké opravy: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2F7393AB" w14:textId="77777777" w:rsidR="00A65589" w:rsidRDefault="00A65589">
      <w:pPr>
        <w:jc w:val="both"/>
        <w:rPr>
          <w:rFonts w:ascii="Arial Narrow" w:hAnsi="Arial Narrow" w:cs="Arial Narrow"/>
          <w:sz w:val="22"/>
          <w:szCs w:val="22"/>
        </w:rPr>
      </w:pPr>
    </w:p>
    <w:p w14:paraId="7FF4DA4A" w14:textId="77777777" w:rsidR="00A65589" w:rsidRDefault="003941DF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6F673A8C" w14:textId="77777777" w:rsidR="00A65589" w:rsidRDefault="00A65589">
      <w:pPr>
        <w:jc w:val="both"/>
        <w:rPr>
          <w:rFonts w:ascii="Arial Narrow" w:hAnsi="Arial Narrow" w:cs="Arial Narrow"/>
          <w:sz w:val="22"/>
          <w:szCs w:val="22"/>
        </w:rPr>
      </w:pPr>
    </w:p>
    <w:p w14:paraId="663DFBD4" w14:textId="77777777" w:rsidR="00A65589" w:rsidRDefault="00A65589">
      <w:pPr>
        <w:jc w:val="both"/>
        <w:rPr>
          <w:rFonts w:ascii="Arial Narrow" w:hAnsi="Arial Narrow" w:cs="Arial Narrow"/>
          <w:sz w:val="22"/>
          <w:szCs w:val="22"/>
        </w:rPr>
      </w:pPr>
    </w:p>
    <w:p w14:paraId="72F2CE4D" w14:textId="77777777" w:rsidR="00A65589" w:rsidRDefault="00A65589">
      <w:pPr>
        <w:jc w:val="both"/>
        <w:rPr>
          <w:rFonts w:ascii="Arial Narrow" w:hAnsi="Arial Narrow" w:cs="Arial Narrow"/>
          <w:sz w:val="22"/>
          <w:szCs w:val="22"/>
        </w:rPr>
      </w:pPr>
    </w:p>
    <w:p w14:paraId="67E15B74" w14:textId="77777777" w:rsidR="00A65589" w:rsidRDefault="00A65589">
      <w:pPr>
        <w:jc w:val="both"/>
        <w:rPr>
          <w:rFonts w:ascii="Arial Narrow" w:hAnsi="Arial Narrow" w:cs="Arial Narrow"/>
          <w:sz w:val="22"/>
          <w:szCs w:val="22"/>
        </w:rPr>
      </w:pPr>
    </w:p>
    <w:p w14:paraId="4B7E582B" w14:textId="77777777" w:rsidR="00A65589" w:rsidRDefault="00A6558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49093A18" w14:textId="77777777" w:rsidR="00A65589" w:rsidRDefault="003941DF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VI – UDALOSTI, KTORÉ NASTALI PO ZÁVIERKOVOM DNI</w:t>
      </w:r>
    </w:p>
    <w:p w14:paraId="020687B5" w14:textId="77777777" w:rsidR="00A65589" w:rsidRDefault="003941DF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4F90EE30" w14:textId="77777777" w:rsidR="00A65589" w:rsidRDefault="00A65589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060E9391" w14:textId="77777777" w:rsidR="00A65589" w:rsidRDefault="003941DF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v čase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do dňa zostavenia účtovnej závierky (</w:t>
      </w:r>
      <w:proofErr w:type="spellStart"/>
      <w:r>
        <w:rPr>
          <w:rFonts w:ascii="Arial Narrow" w:hAnsi="Arial Narrow" w:cs="Arial Narrow"/>
          <w:sz w:val="22"/>
          <w:szCs w:val="22"/>
        </w:rPr>
        <w:t>t.j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 a ktoré nie sú zohľadnené v súvahe alebo vo výkaze ziskov a strát.</w:t>
      </w:r>
    </w:p>
    <w:p w14:paraId="783FC9E9" w14:textId="4EDC9613" w:rsidR="00A65589" w:rsidRDefault="003941DF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Po dni účtovnej závierky nenastali udalosti, ktoré by menili údaje v účtovnej závierke 2025</w:t>
      </w:r>
    </w:p>
    <w:p w14:paraId="4231DE3D" w14:textId="77777777" w:rsidR="00A65589" w:rsidRDefault="003941DF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.</w:t>
      </w:r>
    </w:p>
    <w:p w14:paraId="0E27A7E6" w14:textId="77777777" w:rsidR="00A65589" w:rsidRDefault="00A6558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2260DEF3" w14:textId="77777777" w:rsidR="00A65589" w:rsidRDefault="00A65589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7955D32F" w14:textId="77777777" w:rsidR="00A65589" w:rsidRDefault="003941DF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VII – OSTATNÉ INFORMÁCIE</w:t>
      </w:r>
    </w:p>
    <w:p w14:paraId="6C93BA24" w14:textId="77777777" w:rsidR="00A65589" w:rsidRDefault="00A65589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A58F1E2" w14:textId="77777777" w:rsidR="00A65589" w:rsidRDefault="003941DF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1) Informácie o výlučnom práve poskytovať služby vo verejnom záujme: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p w14:paraId="41446037" w14:textId="77777777" w:rsidR="00A65589" w:rsidRDefault="003941DF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p w14:paraId="772BF438" w14:textId="77777777" w:rsidR="00A65589" w:rsidRDefault="003941DF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sectPr w:rsidR="00A65589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992" w:bottom="1417" w:left="1417" w:header="567" w:footer="567" w:gutter="0"/>
      <w:cols w:space="708"/>
      <w:formProt w:val="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D429306" w14:textId="77777777" w:rsidR="003941DF" w:rsidRDefault="003941DF">
      <w:r>
        <w:separator/>
      </w:r>
    </w:p>
  </w:endnote>
  <w:endnote w:type="continuationSeparator" w:id="0">
    <w:p w14:paraId="438A1CD2" w14:textId="77777777" w:rsidR="003941DF" w:rsidRDefault="003941D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Lucida Sans"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2CF6D65" w14:textId="77777777" w:rsidR="00A65589" w:rsidRDefault="00A65589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F66AC06" w14:textId="77777777" w:rsidR="00A65589" w:rsidRDefault="003941DF">
    <w:pPr>
      <w:pStyle w:val="Pta"/>
      <w:jc w:val="right"/>
    </w:pPr>
    <w:r>
      <w:fldChar w:fldCharType="begin"/>
    </w:r>
    <w:r>
      <w:instrText xml:space="preserve"> PAGE </w:instrText>
    </w:r>
    <w:r>
      <w:fldChar w:fldCharType="separate"/>
    </w:r>
    <w:r>
      <w:t>5</w:t>
    </w:r>
    <w:r>
      <w:fldChar w:fldCharType="end"/>
    </w:r>
  </w:p>
  <w:p w14:paraId="60E22E01" w14:textId="77777777" w:rsidR="00A65589" w:rsidRDefault="00A65589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0945221" w14:textId="77777777" w:rsidR="00A65589" w:rsidRDefault="003941DF">
    <w:pPr>
      <w:pStyle w:val="Pta"/>
      <w:jc w:val="right"/>
    </w:pPr>
    <w:r>
      <w:fldChar w:fldCharType="begin"/>
    </w:r>
    <w:r>
      <w:instrText xml:space="preserve"> PAGE </w:instrText>
    </w:r>
    <w:r>
      <w:fldChar w:fldCharType="separate"/>
    </w:r>
    <w:r>
      <w:t>5</w:t>
    </w:r>
    <w:r>
      <w:fldChar w:fldCharType="end"/>
    </w:r>
  </w:p>
  <w:p w14:paraId="351F97DA" w14:textId="77777777" w:rsidR="00A65589" w:rsidRDefault="00A65589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FCA5028" w14:textId="77777777" w:rsidR="003941DF" w:rsidRDefault="003941DF">
      <w:r>
        <w:separator/>
      </w:r>
    </w:p>
  </w:footnote>
  <w:footnote w:type="continuationSeparator" w:id="0">
    <w:p w14:paraId="4D967115" w14:textId="77777777" w:rsidR="003941DF" w:rsidRDefault="003941D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F8D9401" w14:textId="77777777" w:rsidR="00A65589" w:rsidRDefault="00A65589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936A19" w14:textId="77777777" w:rsidR="00A65589" w:rsidRDefault="003941DF">
    <w:pPr>
      <w:pStyle w:val="Zkladntext"/>
      <w:tabs>
        <w:tab w:val="left" w:pos="2990"/>
        <w:tab w:val="left" w:pos="6348"/>
      </w:tabs>
      <w:ind w:left="-397" w:firstLine="0"/>
      <w:jc w:val="center"/>
    </w:pPr>
    <w:r>
      <w:rPr>
        <w:rFonts w:ascii="Arial" w:hAnsi="Arial" w:cs="Arial"/>
        <w:sz w:val="22"/>
        <w:szCs w:val="22"/>
        <w:lang w:val="sk-SK"/>
      </w:rPr>
      <w:t>Po</w:t>
    </w:r>
    <w:r>
      <w:rPr>
        <w:rFonts w:ascii="Arial" w:hAnsi="Arial" w:cs="Arial"/>
        <w:spacing w:val="1"/>
        <w:sz w:val="22"/>
        <w:szCs w:val="22"/>
        <w:lang w:val="sk-SK"/>
      </w:rPr>
      <w:t>z</w:t>
    </w:r>
    <w:r>
      <w:rPr>
        <w:rFonts w:ascii="Arial" w:hAnsi="Arial" w:cs="Arial"/>
        <w:sz w:val="22"/>
        <w:szCs w:val="22"/>
        <w:lang w:val="sk-SK"/>
      </w:rPr>
      <w:t>n</w:t>
    </w:r>
    <w:r>
      <w:rPr>
        <w:rFonts w:ascii="Arial" w:hAnsi="Arial" w:cs="Arial"/>
        <w:spacing w:val="-1"/>
        <w:sz w:val="22"/>
        <w:szCs w:val="22"/>
        <w:lang w:val="sk-SK"/>
      </w:rPr>
      <w:t>á</w:t>
    </w:r>
    <w:r>
      <w:rPr>
        <w:rFonts w:ascii="Arial" w:hAnsi="Arial" w:cs="Arial"/>
        <w:sz w:val="22"/>
        <w:szCs w:val="22"/>
        <w:lang w:val="sk-SK"/>
      </w:rPr>
      <w:t>m</w:t>
    </w:r>
    <w:r>
      <w:rPr>
        <w:rFonts w:ascii="Arial" w:hAnsi="Arial" w:cs="Arial"/>
        <w:spacing w:val="2"/>
        <w:sz w:val="22"/>
        <w:szCs w:val="22"/>
        <w:lang w:val="sk-SK"/>
      </w:rPr>
      <w:t>k</w:t>
    </w:r>
    <w:r>
      <w:rPr>
        <w:rFonts w:ascii="Arial" w:hAnsi="Arial" w:cs="Arial"/>
        <w:sz w:val="22"/>
        <w:szCs w:val="22"/>
        <w:lang w:val="sk-SK"/>
      </w:rPr>
      <w:t>y</w:t>
    </w:r>
    <w:r>
      <w:rPr>
        <w:rFonts w:ascii="Arial" w:hAnsi="Arial" w:cs="Arial"/>
        <w:spacing w:val="-8"/>
        <w:sz w:val="22"/>
        <w:szCs w:val="22"/>
        <w:lang w:val="sk-SK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lang w:val="sk-SK"/>
      </w:rPr>
      <w:t>Ú</w:t>
    </w:r>
    <w:r>
      <w:rPr>
        <w:rFonts w:ascii="Arial" w:hAnsi="Arial" w:cs="Arial"/>
        <w:sz w:val="22"/>
        <w:szCs w:val="22"/>
        <w:lang w:val="sk-SK"/>
      </w:rPr>
      <w:t>č</w:t>
    </w:r>
    <w:proofErr w:type="spellEnd"/>
    <w:r>
      <w:rPr>
        <w:rFonts w:ascii="Arial" w:hAnsi="Arial" w:cs="Arial"/>
        <w:sz w:val="22"/>
        <w:szCs w:val="22"/>
      </w:rPr>
      <w:t xml:space="preserve"> POD 3 –</w:t>
    </w:r>
    <w:r>
      <w:rPr>
        <w:rFonts w:ascii="Arial" w:hAnsi="Arial" w:cs="Arial"/>
        <w:spacing w:val="-1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01                           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ČO: 46106481       </w:t>
    </w:r>
    <w:r>
      <w:rPr>
        <w:rFonts w:ascii="Arial" w:hAnsi="Arial" w:cs="Arial"/>
        <w:spacing w:val="1"/>
        <w:sz w:val="22"/>
        <w:szCs w:val="22"/>
      </w:rPr>
      <w:t>D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>Č: 2023227921</w:t>
    </w:r>
  </w:p>
  <w:p w14:paraId="7A5A20FD" w14:textId="77777777" w:rsidR="00A65589" w:rsidRDefault="00A65589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111043F" w14:textId="77777777" w:rsidR="00A65589" w:rsidRDefault="003941DF">
    <w:pPr>
      <w:pStyle w:val="Zkladntext"/>
      <w:tabs>
        <w:tab w:val="left" w:pos="2990"/>
        <w:tab w:val="left" w:pos="6348"/>
      </w:tabs>
      <w:ind w:left="-397" w:firstLine="0"/>
      <w:jc w:val="center"/>
    </w:pPr>
    <w:r>
      <w:rPr>
        <w:rFonts w:ascii="Arial" w:hAnsi="Arial" w:cs="Arial"/>
        <w:sz w:val="22"/>
        <w:szCs w:val="22"/>
        <w:lang w:val="sk-SK"/>
      </w:rPr>
      <w:t>Po</w:t>
    </w:r>
    <w:r>
      <w:rPr>
        <w:rFonts w:ascii="Arial" w:hAnsi="Arial" w:cs="Arial"/>
        <w:spacing w:val="1"/>
        <w:sz w:val="22"/>
        <w:szCs w:val="22"/>
        <w:lang w:val="sk-SK"/>
      </w:rPr>
      <w:t>z</w:t>
    </w:r>
    <w:r>
      <w:rPr>
        <w:rFonts w:ascii="Arial" w:hAnsi="Arial" w:cs="Arial"/>
        <w:sz w:val="22"/>
        <w:szCs w:val="22"/>
        <w:lang w:val="sk-SK"/>
      </w:rPr>
      <w:t>n</w:t>
    </w:r>
    <w:r>
      <w:rPr>
        <w:rFonts w:ascii="Arial" w:hAnsi="Arial" w:cs="Arial"/>
        <w:spacing w:val="-1"/>
        <w:sz w:val="22"/>
        <w:szCs w:val="22"/>
        <w:lang w:val="sk-SK"/>
      </w:rPr>
      <w:t>á</w:t>
    </w:r>
    <w:r>
      <w:rPr>
        <w:rFonts w:ascii="Arial" w:hAnsi="Arial" w:cs="Arial"/>
        <w:sz w:val="22"/>
        <w:szCs w:val="22"/>
        <w:lang w:val="sk-SK"/>
      </w:rPr>
      <w:t>m</w:t>
    </w:r>
    <w:r>
      <w:rPr>
        <w:rFonts w:ascii="Arial" w:hAnsi="Arial" w:cs="Arial"/>
        <w:spacing w:val="2"/>
        <w:sz w:val="22"/>
        <w:szCs w:val="22"/>
        <w:lang w:val="sk-SK"/>
      </w:rPr>
      <w:t>k</w:t>
    </w:r>
    <w:r>
      <w:rPr>
        <w:rFonts w:ascii="Arial" w:hAnsi="Arial" w:cs="Arial"/>
        <w:sz w:val="22"/>
        <w:szCs w:val="22"/>
        <w:lang w:val="sk-SK"/>
      </w:rPr>
      <w:t>y</w:t>
    </w:r>
    <w:r>
      <w:rPr>
        <w:rFonts w:ascii="Arial" w:hAnsi="Arial" w:cs="Arial"/>
        <w:spacing w:val="-8"/>
        <w:sz w:val="22"/>
        <w:szCs w:val="22"/>
        <w:lang w:val="sk-SK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lang w:val="sk-SK"/>
      </w:rPr>
      <w:t>Ú</w:t>
    </w:r>
    <w:r>
      <w:rPr>
        <w:rFonts w:ascii="Arial" w:hAnsi="Arial" w:cs="Arial"/>
        <w:sz w:val="22"/>
        <w:szCs w:val="22"/>
        <w:lang w:val="sk-SK"/>
      </w:rPr>
      <w:t>č</w:t>
    </w:r>
    <w:proofErr w:type="spellEnd"/>
    <w:r>
      <w:rPr>
        <w:rFonts w:ascii="Arial" w:hAnsi="Arial" w:cs="Arial"/>
        <w:sz w:val="22"/>
        <w:szCs w:val="22"/>
      </w:rPr>
      <w:t xml:space="preserve"> POD 3 –</w:t>
    </w:r>
    <w:r>
      <w:rPr>
        <w:rFonts w:ascii="Arial" w:hAnsi="Arial" w:cs="Arial"/>
        <w:spacing w:val="-1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01                           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ČO: 46106481       </w:t>
    </w:r>
    <w:r>
      <w:rPr>
        <w:rFonts w:ascii="Arial" w:hAnsi="Arial" w:cs="Arial"/>
        <w:spacing w:val="1"/>
        <w:sz w:val="22"/>
        <w:szCs w:val="22"/>
      </w:rPr>
      <w:t>D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>Č: 2023227921</w:t>
    </w:r>
  </w:p>
  <w:p w14:paraId="44DCB9C8" w14:textId="77777777" w:rsidR="00A65589" w:rsidRDefault="00A65589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365923"/>
    <w:multiLevelType w:val="multilevel"/>
    <w:tmpl w:val="CE029F52"/>
    <w:lvl w:ilvl="0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w w:val="100"/>
        <w:kern w:val="2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0A66234F"/>
    <w:multiLevelType w:val="multilevel"/>
    <w:tmpl w:val="69822F12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 w:hint="default"/>
        <w:sz w:val="22"/>
        <w:szCs w:val="22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" w15:restartNumberingAfterBreak="0">
    <w:nsid w:val="52223701"/>
    <w:multiLevelType w:val="multilevel"/>
    <w:tmpl w:val="D60AB604"/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" w15:restartNumberingAfterBreak="0">
    <w:nsid w:val="546C0627"/>
    <w:multiLevelType w:val="multilevel"/>
    <w:tmpl w:val="6E4CF4AC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num w:numId="1" w16cid:durableId="1420636322">
    <w:abstractNumId w:val="0"/>
  </w:num>
  <w:num w:numId="2" w16cid:durableId="969361473">
    <w:abstractNumId w:val="1"/>
  </w:num>
  <w:num w:numId="3" w16cid:durableId="492185469">
    <w:abstractNumId w:val="2"/>
  </w:num>
  <w:num w:numId="4" w16cid:durableId="115402578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embedSystemFonts/>
  <w:proofState w:spelling="clean" w:grammar="clean"/>
  <w:defaultTabStop w:val="113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65589"/>
    <w:rsid w:val="003941DF"/>
    <w:rsid w:val="00722B13"/>
    <w:rsid w:val="00A655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BDCA3D0"/>
  <w15:docId w15:val="{634A6A9B-688C-4891-AE47-82585222D73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sz w:val="24"/>
      <w:szCs w:val="24"/>
      <w:lang w:eastAsia="zh-CN"/>
    </w:rPr>
  </w:style>
  <w:style w:type="paragraph" w:styleId="Nadpis1">
    <w:name w:val="heading 1"/>
    <w:basedOn w:val="Normlny"/>
    <w:next w:val="Nadpis2"/>
    <w:qFormat/>
    <w:pPr>
      <w:keepNext/>
      <w:numPr>
        <w:numId w:val="1"/>
      </w:numPr>
      <w:tabs>
        <w:tab w:val="left" w:pos="5220"/>
      </w:tabs>
      <w:spacing w:before="240" w:after="60"/>
      <w:jc w:val="center"/>
      <w:outlineLvl w:val="0"/>
    </w:pPr>
    <w:rPr>
      <w:b/>
      <w:bCs/>
      <w:kern w:val="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qFormat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2z0">
    <w:name w:val="WW8Num2z0"/>
    <w:qFormat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3z0">
    <w:name w:val="WW8Num3z0"/>
    <w:qFormat/>
    <w:rPr>
      <w:rFonts w:ascii="Wingdings" w:hAnsi="Wingdings" w:cs="Wingdings"/>
      <w:sz w:val="22"/>
      <w:szCs w:val="22"/>
    </w:rPr>
  </w:style>
  <w:style w:type="character" w:customStyle="1" w:styleId="WW8Num4z0">
    <w:name w:val="WW8Num4z0"/>
    <w:qFormat/>
    <w:rPr>
      <w:rFonts w:ascii="Arial Narrow" w:hAnsi="Arial Narrow" w:cs="Arial Narrow"/>
    </w:rPr>
  </w:style>
  <w:style w:type="character" w:customStyle="1" w:styleId="WW8Num5z0">
    <w:name w:val="WW8Num5z0"/>
    <w:qFormat/>
  </w:style>
  <w:style w:type="character" w:customStyle="1" w:styleId="Predvolenpsmoodseku3">
    <w:name w:val="Predvolené písmo odseku3"/>
    <w:qFormat/>
  </w:style>
  <w:style w:type="character" w:customStyle="1" w:styleId="WW8Num6z0">
    <w:name w:val="WW8Num6z0"/>
    <w:qFormat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7z0">
    <w:name w:val="WW8Num7z0"/>
    <w:qFormat/>
  </w:style>
  <w:style w:type="character" w:customStyle="1" w:styleId="Predvolenpsmoodseku2">
    <w:name w:val="Predvolené písmo odseku2"/>
    <w:qFormat/>
  </w:style>
  <w:style w:type="character" w:customStyle="1" w:styleId="WW8Num2z1">
    <w:name w:val="WW8Num2z1"/>
    <w:qFormat/>
    <w:rPr>
      <w:rFonts w:ascii="Courier New" w:hAnsi="Courier New" w:cs="Courier New"/>
    </w:rPr>
  </w:style>
  <w:style w:type="character" w:customStyle="1" w:styleId="WW8Num2z3">
    <w:name w:val="WW8Num2z3"/>
    <w:qFormat/>
    <w:rPr>
      <w:rFonts w:ascii="Symbol" w:hAnsi="Symbol" w:cs="Symbol"/>
    </w:rPr>
  </w:style>
  <w:style w:type="character" w:customStyle="1" w:styleId="WW8Num3z1">
    <w:name w:val="WW8Num3z1"/>
    <w:qFormat/>
    <w:rPr>
      <w:rFonts w:ascii="Courier New" w:hAnsi="Courier New" w:cs="Courier New"/>
    </w:rPr>
  </w:style>
  <w:style w:type="character" w:customStyle="1" w:styleId="WW8Num3z3">
    <w:name w:val="WW8Num3z3"/>
    <w:qFormat/>
    <w:rPr>
      <w:rFonts w:ascii="Symbol" w:hAnsi="Symbol" w:cs="Symbol"/>
    </w:rPr>
  </w:style>
  <w:style w:type="character" w:customStyle="1" w:styleId="WW8Num4z1">
    <w:name w:val="WW8Num4z1"/>
    <w:qFormat/>
  </w:style>
  <w:style w:type="character" w:customStyle="1" w:styleId="WW8Num4z2">
    <w:name w:val="WW8Num4z2"/>
    <w:qFormat/>
  </w:style>
  <w:style w:type="character" w:customStyle="1" w:styleId="WW8Num4z3">
    <w:name w:val="WW8Num4z3"/>
    <w:qFormat/>
  </w:style>
  <w:style w:type="character" w:customStyle="1" w:styleId="WW8Num4z4">
    <w:name w:val="WW8Num4z4"/>
    <w:qFormat/>
  </w:style>
  <w:style w:type="character" w:customStyle="1" w:styleId="WW8Num4z5">
    <w:name w:val="WW8Num4z5"/>
    <w:qFormat/>
  </w:style>
  <w:style w:type="character" w:customStyle="1" w:styleId="WW8Num4z6">
    <w:name w:val="WW8Num4z6"/>
    <w:qFormat/>
  </w:style>
  <w:style w:type="character" w:customStyle="1" w:styleId="WW8Num4z7">
    <w:name w:val="WW8Num4z7"/>
    <w:qFormat/>
  </w:style>
  <w:style w:type="character" w:customStyle="1" w:styleId="WW8Num4z8">
    <w:name w:val="WW8Num4z8"/>
    <w:qFormat/>
  </w:style>
  <w:style w:type="character" w:customStyle="1" w:styleId="WW8Num5z1">
    <w:name w:val="WW8Num5z1"/>
    <w:qFormat/>
    <w:rPr>
      <w:rFonts w:ascii="Courier New" w:hAnsi="Courier New" w:cs="Courier New"/>
    </w:rPr>
  </w:style>
  <w:style w:type="character" w:customStyle="1" w:styleId="WW8Num5z3">
    <w:name w:val="WW8Num5z3"/>
    <w:qFormat/>
    <w:rPr>
      <w:rFonts w:ascii="Symbol" w:hAnsi="Symbol" w:cs="Symbol"/>
    </w:rPr>
  </w:style>
  <w:style w:type="character" w:customStyle="1" w:styleId="WW8Num6z1">
    <w:name w:val="WW8Num6z1"/>
    <w:qFormat/>
    <w:rPr>
      <w:rFonts w:ascii="Courier New" w:hAnsi="Courier New" w:cs="Courier New"/>
    </w:rPr>
  </w:style>
  <w:style w:type="character" w:customStyle="1" w:styleId="WW8Num6z3">
    <w:name w:val="WW8Num6z3"/>
    <w:qFormat/>
    <w:rPr>
      <w:rFonts w:ascii="Symbol" w:hAnsi="Symbol" w:cs="Symbol"/>
    </w:rPr>
  </w:style>
  <w:style w:type="character" w:customStyle="1" w:styleId="WW8Num7z1">
    <w:name w:val="WW8Num7z1"/>
    <w:qFormat/>
    <w:rPr>
      <w:rFonts w:ascii="Courier New" w:hAnsi="Courier New" w:cs="Courier New"/>
    </w:rPr>
  </w:style>
  <w:style w:type="character" w:customStyle="1" w:styleId="WW8Num7z3">
    <w:name w:val="WW8Num7z3"/>
    <w:qFormat/>
    <w:rPr>
      <w:rFonts w:ascii="Symbol" w:hAnsi="Symbol" w:cs="Symbol"/>
    </w:rPr>
  </w:style>
  <w:style w:type="character" w:customStyle="1" w:styleId="WW8Num8z0">
    <w:name w:val="WW8Num8z0"/>
    <w:qFormat/>
  </w:style>
  <w:style w:type="character" w:customStyle="1" w:styleId="WW8Num8z1">
    <w:name w:val="WW8Num8z1"/>
    <w:qFormat/>
  </w:style>
  <w:style w:type="character" w:customStyle="1" w:styleId="WW8Num8z2">
    <w:name w:val="WW8Num8z2"/>
    <w:qFormat/>
  </w:style>
  <w:style w:type="character" w:customStyle="1" w:styleId="WW8Num8z3">
    <w:name w:val="WW8Num8z3"/>
    <w:qFormat/>
  </w:style>
  <w:style w:type="character" w:customStyle="1" w:styleId="WW8Num8z4">
    <w:name w:val="WW8Num8z4"/>
    <w:qFormat/>
  </w:style>
  <w:style w:type="character" w:customStyle="1" w:styleId="WW8Num8z5">
    <w:name w:val="WW8Num8z5"/>
    <w:qFormat/>
  </w:style>
  <w:style w:type="character" w:customStyle="1" w:styleId="WW8Num8z6">
    <w:name w:val="WW8Num8z6"/>
    <w:qFormat/>
  </w:style>
  <w:style w:type="character" w:customStyle="1" w:styleId="WW8Num8z7">
    <w:name w:val="WW8Num8z7"/>
    <w:qFormat/>
  </w:style>
  <w:style w:type="character" w:customStyle="1" w:styleId="WW8Num8z8">
    <w:name w:val="WW8Num8z8"/>
    <w:qFormat/>
  </w:style>
  <w:style w:type="character" w:customStyle="1" w:styleId="WW8Num9z0">
    <w:name w:val="WW8Num9z0"/>
    <w:qFormat/>
  </w:style>
  <w:style w:type="character" w:customStyle="1" w:styleId="WW8Num9z1">
    <w:name w:val="WW8Num9z1"/>
    <w:qFormat/>
  </w:style>
  <w:style w:type="character" w:customStyle="1" w:styleId="WW8Num9z2">
    <w:name w:val="WW8Num9z2"/>
    <w:qFormat/>
  </w:style>
  <w:style w:type="character" w:customStyle="1" w:styleId="WW8Num9z3">
    <w:name w:val="WW8Num9z3"/>
    <w:qFormat/>
  </w:style>
  <w:style w:type="character" w:customStyle="1" w:styleId="WW8Num9z4">
    <w:name w:val="WW8Num9z4"/>
    <w:qFormat/>
  </w:style>
  <w:style w:type="character" w:customStyle="1" w:styleId="WW8Num9z5">
    <w:name w:val="WW8Num9z5"/>
    <w:qFormat/>
  </w:style>
  <w:style w:type="character" w:customStyle="1" w:styleId="WW8Num9z6">
    <w:name w:val="WW8Num9z6"/>
    <w:qFormat/>
  </w:style>
  <w:style w:type="character" w:customStyle="1" w:styleId="WW8Num9z7">
    <w:name w:val="WW8Num9z7"/>
    <w:qFormat/>
  </w:style>
  <w:style w:type="character" w:customStyle="1" w:styleId="WW8Num9z8">
    <w:name w:val="WW8Num9z8"/>
    <w:qFormat/>
  </w:style>
  <w:style w:type="character" w:customStyle="1" w:styleId="WW8Num10z0">
    <w:name w:val="WW8Num10z0"/>
    <w:qFormat/>
    <w:rPr>
      <w:rFonts w:ascii="Arial Narrow" w:eastAsia="Times New Roman" w:hAnsi="Arial Narrow" w:cs="Arial Narrow"/>
    </w:rPr>
  </w:style>
  <w:style w:type="character" w:customStyle="1" w:styleId="WW8Num10z1">
    <w:name w:val="WW8Num10z1"/>
    <w:qFormat/>
    <w:rPr>
      <w:rFonts w:ascii="Courier New" w:hAnsi="Courier New" w:cs="Courier New"/>
    </w:rPr>
  </w:style>
  <w:style w:type="character" w:customStyle="1" w:styleId="WW8Num10z2">
    <w:name w:val="WW8Num10z2"/>
    <w:qFormat/>
    <w:rPr>
      <w:rFonts w:ascii="Wingdings" w:hAnsi="Wingdings" w:cs="Wingdings"/>
    </w:rPr>
  </w:style>
  <w:style w:type="character" w:customStyle="1" w:styleId="WW8Num10z3">
    <w:name w:val="WW8Num10z3"/>
    <w:qFormat/>
    <w:rPr>
      <w:rFonts w:ascii="Symbol" w:hAnsi="Symbol" w:cs="Symbol"/>
    </w:rPr>
  </w:style>
  <w:style w:type="character" w:customStyle="1" w:styleId="WW8Num11z0">
    <w:name w:val="WW8Num11z0"/>
    <w:qFormat/>
    <w:rPr>
      <w:rFonts w:ascii="Wingdings" w:hAnsi="Wingdings" w:cs="Wingdings"/>
    </w:rPr>
  </w:style>
  <w:style w:type="character" w:customStyle="1" w:styleId="WW8Num11z1">
    <w:name w:val="WW8Num11z1"/>
    <w:qFormat/>
    <w:rPr>
      <w:rFonts w:ascii="Courier New" w:hAnsi="Courier New" w:cs="Courier New"/>
    </w:rPr>
  </w:style>
  <w:style w:type="character" w:customStyle="1" w:styleId="WW8Num11z3">
    <w:name w:val="WW8Num11z3"/>
    <w:qFormat/>
    <w:rPr>
      <w:rFonts w:ascii="Symbol" w:hAnsi="Symbol" w:cs="Symbol"/>
    </w:rPr>
  </w:style>
  <w:style w:type="character" w:customStyle="1" w:styleId="WW8Num12z0">
    <w:name w:val="WW8Num12z0"/>
    <w:qFormat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12z1">
    <w:name w:val="WW8Num12z1"/>
    <w:qFormat/>
  </w:style>
  <w:style w:type="character" w:customStyle="1" w:styleId="WW8Num12z2">
    <w:name w:val="WW8Num12z2"/>
    <w:qFormat/>
  </w:style>
  <w:style w:type="character" w:customStyle="1" w:styleId="WW8Num12z3">
    <w:name w:val="WW8Num12z3"/>
    <w:qFormat/>
  </w:style>
  <w:style w:type="character" w:customStyle="1" w:styleId="WW8Num12z4">
    <w:name w:val="WW8Num12z4"/>
    <w:qFormat/>
  </w:style>
  <w:style w:type="character" w:customStyle="1" w:styleId="WW8Num12z5">
    <w:name w:val="WW8Num12z5"/>
    <w:qFormat/>
  </w:style>
  <w:style w:type="character" w:customStyle="1" w:styleId="WW8Num12z6">
    <w:name w:val="WW8Num12z6"/>
    <w:qFormat/>
  </w:style>
  <w:style w:type="character" w:customStyle="1" w:styleId="WW8Num12z7">
    <w:name w:val="WW8Num12z7"/>
    <w:qFormat/>
  </w:style>
  <w:style w:type="character" w:customStyle="1" w:styleId="WW8Num12z8">
    <w:name w:val="WW8Num12z8"/>
    <w:qFormat/>
  </w:style>
  <w:style w:type="character" w:customStyle="1" w:styleId="WW8Num13z0">
    <w:name w:val="WW8Num13z0"/>
    <w:qFormat/>
  </w:style>
  <w:style w:type="character" w:customStyle="1" w:styleId="WW8Num13z1">
    <w:name w:val="WW8Num13z1"/>
    <w:qFormat/>
  </w:style>
  <w:style w:type="character" w:customStyle="1" w:styleId="WW8Num13z2">
    <w:name w:val="WW8Num13z2"/>
    <w:qFormat/>
  </w:style>
  <w:style w:type="character" w:customStyle="1" w:styleId="WW8Num13z3">
    <w:name w:val="WW8Num13z3"/>
    <w:qFormat/>
  </w:style>
  <w:style w:type="character" w:customStyle="1" w:styleId="WW8Num13z4">
    <w:name w:val="WW8Num13z4"/>
    <w:qFormat/>
  </w:style>
  <w:style w:type="character" w:customStyle="1" w:styleId="WW8Num13z5">
    <w:name w:val="WW8Num13z5"/>
    <w:qFormat/>
  </w:style>
  <w:style w:type="character" w:customStyle="1" w:styleId="WW8Num13z6">
    <w:name w:val="WW8Num13z6"/>
    <w:qFormat/>
  </w:style>
  <w:style w:type="character" w:customStyle="1" w:styleId="WW8Num13z7">
    <w:name w:val="WW8Num13z7"/>
    <w:qFormat/>
  </w:style>
  <w:style w:type="character" w:customStyle="1" w:styleId="WW8Num13z8">
    <w:name w:val="WW8Num13z8"/>
    <w:qFormat/>
  </w:style>
  <w:style w:type="character" w:customStyle="1" w:styleId="WW8Num14z0">
    <w:name w:val="WW8Num14z0"/>
    <w:qFormat/>
    <w:rPr>
      <w:rFonts w:ascii="Wingdings" w:hAnsi="Wingdings" w:cs="Wingdings"/>
    </w:rPr>
  </w:style>
  <w:style w:type="character" w:customStyle="1" w:styleId="WW8Num14z1">
    <w:name w:val="WW8Num14z1"/>
    <w:qFormat/>
    <w:rPr>
      <w:rFonts w:ascii="Courier New" w:hAnsi="Courier New" w:cs="Courier New"/>
    </w:rPr>
  </w:style>
  <w:style w:type="character" w:customStyle="1" w:styleId="WW8Num14z3">
    <w:name w:val="WW8Num14z3"/>
    <w:qFormat/>
    <w:rPr>
      <w:rFonts w:ascii="Symbol" w:hAnsi="Symbol" w:cs="Symbol"/>
    </w:rPr>
  </w:style>
  <w:style w:type="character" w:customStyle="1" w:styleId="WW8Num15z0">
    <w:name w:val="WW8Num15z0"/>
    <w:qFormat/>
  </w:style>
  <w:style w:type="character" w:customStyle="1" w:styleId="WW8Num15z1">
    <w:name w:val="WW8Num15z1"/>
    <w:qFormat/>
  </w:style>
  <w:style w:type="character" w:customStyle="1" w:styleId="WW8Num15z2">
    <w:name w:val="WW8Num15z2"/>
    <w:qFormat/>
  </w:style>
  <w:style w:type="character" w:customStyle="1" w:styleId="WW8Num15z3">
    <w:name w:val="WW8Num15z3"/>
    <w:qFormat/>
  </w:style>
  <w:style w:type="character" w:customStyle="1" w:styleId="WW8Num15z4">
    <w:name w:val="WW8Num15z4"/>
    <w:qFormat/>
  </w:style>
  <w:style w:type="character" w:customStyle="1" w:styleId="WW8Num15z5">
    <w:name w:val="WW8Num15z5"/>
    <w:qFormat/>
  </w:style>
  <w:style w:type="character" w:customStyle="1" w:styleId="WW8Num15z6">
    <w:name w:val="WW8Num15z6"/>
    <w:qFormat/>
  </w:style>
  <w:style w:type="character" w:customStyle="1" w:styleId="WW8Num15z7">
    <w:name w:val="WW8Num15z7"/>
    <w:qFormat/>
  </w:style>
  <w:style w:type="character" w:customStyle="1" w:styleId="WW8Num15z8">
    <w:name w:val="WW8Num15z8"/>
    <w:qFormat/>
  </w:style>
  <w:style w:type="character" w:customStyle="1" w:styleId="WW8Num16z0">
    <w:name w:val="WW8Num16z0"/>
    <w:qFormat/>
    <w:rPr>
      <w:rFonts w:ascii="Wingdings" w:hAnsi="Wingdings" w:cs="Wingdings"/>
    </w:rPr>
  </w:style>
  <w:style w:type="character" w:customStyle="1" w:styleId="WW8Num16z1">
    <w:name w:val="WW8Num16z1"/>
    <w:qFormat/>
    <w:rPr>
      <w:rFonts w:ascii="Courier New" w:hAnsi="Courier New" w:cs="Courier New"/>
    </w:rPr>
  </w:style>
  <w:style w:type="character" w:customStyle="1" w:styleId="WW8Num16z3">
    <w:name w:val="WW8Num16z3"/>
    <w:qFormat/>
    <w:rPr>
      <w:rFonts w:ascii="Symbol" w:hAnsi="Symbol" w:cs="Symbol"/>
    </w:rPr>
  </w:style>
  <w:style w:type="character" w:customStyle="1" w:styleId="WW8Num17z0">
    <w:name w:val="WW8Num17z0"/>
    <w:qFormat/>
  </w:style>
  <w:style w:type="character" w:customStyle="1" w:styleId="WW8Num17z1">
    <w:name w:val="WW8Num17z1"/>
    <w:qFormat/>
  </w:style>
  <w:style w:type="character" w:customStyle="1" w:styleId="WW8Num17z2">
    <w:name w:val="WW8Num17z2"/>
    <w:qFormat/>
  </w:style>
  <w:style w:type="character" w:customStyle="1" w:styleId="WW8Num17z3">
    <w:name w:val="WW8Num17z3"/>
    <w:qFormat/>
  </w:style>
  <w:style w:type="character" w:customStyle="1" w:styleId="WW8Num17z4">
    <w:name w:val="WW8Num17z4"/>
    <w:qFormat/>
  </w:style>
  <w:style w:type="character" w:customStyle="1" w:styleId="WW8Num17z5">
    <w:name w:val="WW8Num17z5"/>
    <w:qFormat/>
  </w:style>
  <w:style w:type="character" w:customStyle="1" w:styleId="WW8Num17z6">
    <w:name w:val="WW8Num17z6"/>
    <w:qFormat/>
  </w:style>
  <w:style w:type="character" w:customStyle="1" w:styleId="WW8Num17z7">
    <w:name w:val="WW8Num17z7"/>
    <w:qFormat/>
  </w:style>
  <w:style w:type="character" w:customStyle="1" w:styleId="WW8Num17z8">
    <w:name w:val="WW8Num17z8"/>
    <w:qFormat/>
  </w:style>
  <w:style w:type="character" w:customStyle="1" w:styleId="Predvolenpsmoodseku1">
    <w:name w:val="Predvolené písmo odseku1"/>
    <w:qFormat/>
  </w:style>
  <w:style w:type="character" w:customStyle="1" w:styleId="Nadpis1Char">
    <w:name w:val="Nadpis 1 Char"/>
    <w:qFormat/>
    <w:rPr>
      <w:b/>
      <w:bCs/>
      <w:kern w:val="2"/>
      <w:sz w:val="24"/>
      <w:szCs w:val="24"/>
      <w:lang w:val="sk-SK"/>
    </w:rPr>
  </w:style>
  <w:style w:type="character" w:customStyle="1" w:styleId="Nadpis2Char">
    <w:name w:val="Nadpis 2 Char"/>
    <w:qFormat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TextpoznmkypodiarouChar">
    <w:name w:val="Text poznámky pod čiarou Char"/>
    <w:qFormat/>
    <w:rPr>
      <w:sz w:val="20"/>
      <w:szCs w:val="20"/>
    </w:rPr>
  </w:style>
  <w:style w:type="character" w:customStyle="1" w:styleId="Znakyprepoznmkupodiarou">
    <w:name w:val="Znaky pre poznámku pod čiarou"/>
    <w:qFormat/>
    <w:rPr>
      <w:vertAlign w:val="superscript"/>
    </w:rPr>
  </w:style>
  <w:style w:type="character" w:customStyle="1" w:styleId="PtaChar">
    <w:name w:val="Päta Char"/>
    <w:qFormat/>
    <w:rPr>
      <w:sz w:val="24"/>
      <w:szCs w:val="24"/>
    </w:rPr>
  </w:style>
  <w:style w:type="character" w:styleId="slostrany">
    <w:name w:val="page number"/>
    <w:basedOn w:val="Predvolenpsmoodseku1"/>
    <w:qFormat/>
  </w:style>
  <w:style w:type="character" w:customStyle="1" w:styleId="NzovChar">
    <w:name w:val="Názov Char"/>
    <w:qFormat/>
    <w:rPr>
      <w:rFonts w:ascii="Arial Narrow" w:hAnsi="Arial Narrow" w:cs="Arial Narrow"/>
      <w:b/>
      <w:bCs/>
      <w:kern w:val="2"/>
      <w:sz w:val="32"/>
      <w:szCs w:val="32"/>
      <w:lang w:val="sk-SK"/>
    </w:rPr>
  </w:style>
  <w:style w:type="character" w:customStyle="1" w:styleId="HlavikaChar">
    <w:name w:val="Hlavička Char"/>
    <w:qFormat/>
    <w:rPr>
      <w:sz w:val="24"/>
      <w:szCs w:val="24"/>
      <w:lang w:val="sk-SK"/>
    </w:rPr>
  </w:style>
  <w:style w:type="character" w:customStyle="1" w:styleId="ZkladntextChar">
    <w:name w:val="Základný text Char"/>
    <w:qFormat/>
    <w:rPr>
      <w:sz w:val="24"/>
      <w:szCs w:val="24"/>
      <w:lang w:val="en-US"/>
    </w:rPr>
  </w:style>
  <w:style w:type="character" w:customStyle="1" w:styleId="ra">
    <w:name w:val="ra"/>
    <w:basedOn w:val="Predvolenpsmoodseku3"/>
    <w:qFormat/>
  </w:style>
  <w:style w:type="paragraph" w:customStyle="1" w:styleId="Nadpis">
    <w:name w:val="Nadpis"/>
    <w:basedOn w:val="Normlny"/>
    <w:next w:val="Normlny"/>
    <w:qFormat/>
    <w:pPr>
      <w:keepNext/>
      <w:spacing w:before="280" w:after="220"/>
      <w:jc w:val="center"/>
    </w:pPr>
    <w:rPr>
      <w:rFonts w:ascii="Arial Narrow" w:hAnsi="Arial Narrow" w:cs="Arial Narrow"/>
      <w:b/>
      <w:bCs/>
      <w:kern w:val="2"/>
      <w:sz w:val="22"/>
      <w:szCs w:val="22"/>
    </w:rPr>
  </w:style>
  <w:style w:type="paragraph" w:styleId="Zkladntext">
    <w:name w:val="Body Text"/>
    <w:basedOn w:val="Normlny"/>
    <w:pPr>
      <w:widowControl w:val="0"/>
      <w:ind w:left="668" w:hanging="567"/>
    </w:pPr>
    <w:rPr>
      <w:lang w:val="en-US"/>
    </w:rPr>
  </w:style>
  <w:style w:type="paragraph" w:styleId="Zoznam">
    <w:name w:val="List"/>
    <w:basedOn w:val="Zkladntext"/>
    <w:rPr>
      <w:rFonts w:cs="Mang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Lucida Sans"/>
      <w:i/>
      <w:iCs/>
    </w:rPr>
  </w:style>
  <w:style w:type="paragraph" w:customStyle="1" w:styleId="Register">
    <w:name w:val="Register"/>
    <w:basedOn w:val="Normlny"/>
    <w:qFormat/>
    <w:pPr>
      <w:suppressLineNumbers/>
    </w:pPr>
    <w:rPr>
      <w:rFonts w:cs="Mangal"/>
    </w:rPr>
  </w:style>
  <w:style w:type="paragraph" w:customStyle="1" w:styleId="caption1">
    <w:name w:val="caption1"/>
    <w:basedOn w:val="Normlny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Zkladntext0">
    <w:name w:val="Základní text"/>
    <w:qFormat/>
    <w:pPr>
      <w:spacing w:after="240"/>
      <w:jc w:val="both"/>
    </w:pPr>
    <w:rPr>
      <w:color w:val="000000"/>
      <w:sz w:val="24"/>
      <w:szCs w:val="24"/>
      <w:lang w:eastAsia="zh-CN"/>
    </w:rPr>
  </w:style>
  <w:style w:type="paragraph" w:styleId="Textpoznmkypodiarou">
    <w:name w:val="footnote text"/>
    <w:basedOn w:val="Normlny"/>
    <w:rPr>
      <w:sz w:val="20"/>
      <w:szCs w:val="20"/>
    </w:rPr>
  </w:style>
  <w:style w:type="paragraph" w:customStyle="1" w:styleId="Hlavikaapta">
    <w:name w:val="Hlavička a päta"/>
    <w:basedOn w:val="Normlny"/>
    <w:qFormat/>
    <w:pPr>
      <w:suppressLineNumbers/>
      <w:tabs>
        <w:tab w:val="center" w:pos="4819"/>
        <w:tab w:val="right" w:pos="9638"/>
      </w:tabs>
    </w:p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paragraph" w:customStyle="1" w:styleId="TopHeader">
    <w:name w:val="Top Header"/>
    <w:basedOn w:val="Normlny"/>
    <w:qFormat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lavika">
    <w:name w:val="header"/>
    <w:basedOn w:val="Normlny"/>
    <w:pPr>
      <w:tabs>
        <w:tab w:val="center" w:pos="4703"/>
        <w:tab w:val="right" w:pos="9406"/>
      </w:tabs>
    </w:pPr>
  </w:style>
  <w:style w:type="paragraph" w:customStyle="1" w:styleId="Obsahtabuky">
    <w:name w:val="Obsah tabuľky"/>
    <w:basedOn w:val="Normlny"/>
    <w:qFormat/>
    <w:pPr>
      <w:suppressLineNumbers/>
    </w:pPr>
  </w:style>
  <w:style w:type="paragraph" w:customStyle="1" w:styleId="Nadpistabuky">
    <w:name w:val="Nadpis tabuľky"/>
    <w:basedOn w:val="Obsahtabuky"/>
    <w:qFormat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</a:majorFont>
      <a:minorFont>
        <a:latin typeface="Calibri" panose="020F0502020204030204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5</Pages>
  <Words>1721</Words>
  <Characters>9816</Characters>
  <Application>Microsoft Office Word</Application>
  <DocSecurity>0</DocSecurity>
  <Lines>81</Lines>
  <Paragraphs>23</Paragraphs>
  <ScaleCrop>false</ScaleCrop>
  <Company/>
  <LinksUpToDate>false</LinksUpToDate>
  <CharactersWithSpaces>11514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dc:description/>
  <cp:lastModifiedBy>Lucka</cp:lastModifiedBy>
  <cp:revision>2</cp:revision>
  <cp:lastPrinted>1995-11-21T16:41:00Z</cp:lastPrinted>
  <dcterms:created xsi:type="dcterms:W3CDTF">2026-06-19T14:10:00Z</dcterms:created>
  <dcterms:modified xsi:type="dcterms:W3CDTF">2026-06-19T14:10:00Z</dcterms:modified>
  <dc:language>sk-SK</dc:language>
</cp:coreProperties>
</file>