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71E" w:rsidRDefault="00B91A20">
      <w:pPr>
        <w:pStyle w:val="Standard"/>
        <w:jc w:val="center"/>
        <w:rPr>
          <w:b/>
          <w:sz w:val="36"/>
        </w:rPr>
      </w:pPr>
      <w:r>
        <w:rPr>
          <w:b/>
          <w:sz w:val="36"/>
        </w:rPr>
        <w:t>Poznámky ku Konsolidovanej účtovnej závierke k 31.12.202</w:t>
      </w:r>
      <w:r w:rsidR="00190099">
        <w:rPr>
          <w:b/>
          <w:sz w:val="36"/>
        </w:rPr>
        <w:t>5</w:t>
      </w: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Čl. I</w:t>
      </w:r>
    </w:p>
    <w:p w:rsidR="00A5171E" w:rsidRDefault="00B91A20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Všeobecné údaje</w:t>
      </w:r>
    </w:p>
    <w:p w:rsidR="00A5171E" w:rsidRDefault="00A5171E">
      <w:pPr>
        <w:pStyle w:val="Standard"/>
        <w:jc w:val="center"/>
        <w:rPr>
          <w:b/>
          <w:sz w:val="24"/>
          <w:szCs w:val="24"/>
        </w:rPr>
      </w:pPr>
    </w:p>
    <w:p w:rsidR="00A5171E" w:rsidRDefault="00A5171E">
      <w:pPr>
        <w:pStyle w:val="Standard"/>
        <w:jc w:val="center"/>
        <w:rPr>
          <w:b/>
          <w:sz w:val="24"/>
          <w:szCs w:val="24"/>
        </w:rPr>
      </w:pPr>
    </w:p>
    <w:p w:rsidR="00A5171E" w:rsidRDefault="00B91A20">
      <w:pPr>
        <w:pStyle w:val="Standard"/>
        <w:numPr>
          <w:ilvl w:val="0"/>
          <w:numId w:val="6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Identifikačné údaje konsolidovanej účtovnej jednotky a informácie o činnosti konsolidovanej účtovnej jednotky</w:t>
      </w:r>
    </w:p>
    <w:p w:rsidR="00A5171E" w:rsidRDefault="00A5171E">
      <w:pPr>
        <w:pStyle w:val="Standard"/>
        <w:rPr>
          <w:b/>
          <w:sz w:val="24"/>
          <w:szCs w:val="24"/>
        </w:rPr>
      </w:pP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499"/>
      </w:tblGrid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konsolidujúcej 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Obec Chrenovec-Brusno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Sídlo konsolidujúcej 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</w:pPr>
            <w:r>
              <w:rPr>
                <w:b/>
                <w:sz w:val="24"/>
                <w:szCs w:val="24"/>
              </w:rPr>
              <w:t>Chrenovec-Brusno1, 972 32 Chrenovec-</w:t>
            </w:r>
            <w:r>
              <w:rPr>
                <w:sz w:val="24"/>
                <w:szCs w:val="24"/>
              </w:rPr>
              <w:t>Brusno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Dátum založenia/zriadenia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Spôsob založenia/zriadenia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Zo zákona č. 369/1990 Zb. o obecnom zriadení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zriaďovateľa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Sídlo zriaďovateľa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IČO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tabs>
                <w:tab w:val="left" w:pos="1920"/>
              </w:tabs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00318124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DIČ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2021162671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Hlavná činnosť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</w:rPr>
            </w:pPr>
            <w:r>
              <w:rPr>
                <w:b/>
              </w:rPr>
              <w:t>OBEC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Právny dôvod na zostavenie účtovnej závierky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</w:pPr>
            <w:r>
              <w:rPr>
                <w:rFonts w:cs="Tahoma"/>
                <w:b/>
                <w:bCs/>
                <w:sz w:val="22"/>
                <w:szCs w:val="22"/>
              </w:rPr>
              <w:t>x</w:t>
            </w:r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riadna</w:t>
            </w:r>
          </w:p>
          <w:p w:rsidR="00A5171E" w:rsidRDefault="00B91A20">
            <w:pPr>
              <w:pStyle w:val="Standard"/>
            </w:pPr>
            <w:r>
              <w:rPr>
                <w:sz w:val="24"/>
                <w:szCs w:val="24"/>
              </w:rPr>
              <w:t xml:space="preserve">    mimoriadna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</w:pPr>
            <w:r>
              <w:rPr>
                <w:b/>
                <w:sz w:val="24"/>
                <w:szCs w:val="24"/>
              </w:rPr>
              <w:t>Iné všeobecné údaje napr. obec uvedie počet obyvateľov; ZŠ uvedie počet žiakov,</w:t>
            </w:r>
            <w:r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DD uvedie počet klientov atď.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rPr>
                <w:rFonts w:cs="Tahoma"/>
                <w:b/>
                <w:bCs/>
                <w:sz w:val="22"/>
                <w:szCs w:val="22"/>
              </w:rPr>
            </w:pPr>
          </w:p>
          <w:p w:rsidR="00A5171E" w:rsidRDefault="00B91A20">
            <w:pPr>
              <w:pStyle w:val="Standard"/>
              <w:rPr>
                <w:rFonts w:cs="Tahoma"/>
                <w:b/>
                <w:bCs/>
                <w:sz w:val="22"/>
                <w:szCs w:val="22"/>
              </w:rPr>
            </w:pPr>
            <w:r>
              <w:rPr>
                <w:rFonts w:cs="Tahoma"/>
                <w:b/>
                <w:bCs/>
                <w:sz w:val="22"/>
                <w:szCs w:val="22"/>
              </w:rPr>
              <w:t xml:space="preserve">Počet obyvateľov: </w:t>
            </w:r>
            <w:r w:rsidR="00190099">
              <w:rPr>
                <w:rFonts w:cs="Tahoma"/>
                <w:b/>
                <w:bCs/>
                <w:sz w:val="22"/>
                <w:szCs w:val="22"/>
              </w:rPr>
              <w:t>1413</w:t>
            </w:r>
          </w:p>
        </w:tc>
      </w:tr>
    </w:tbl>
    <w:p w:rsidR="00A5171E" w:rsidRDefault="00A5171E">
      <w:pPr>
        <w:pStyle w:val="Standard"/>
        <w:jc w:val="center"/>
      </w:pPr>
    </w:p>
    <w:p w:rsidR="00A5171E" w:rsidRDefault="00B91A20">
      <w:pPr>
        <w:pStyle w:val="Standard"/>
        <w:numPr>
          <w:ilvl w:val="0"/>
          <w:numId w:val="4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vedúcich predstaviteľoch a o organizačnej štruktúre účtovnej jednotky</w:t>
      </w:r>
    </w:p>
    <w:p w:rsidR="00A5171E" w:rsidRDefault="00A5171E">
      <w:pPr>
        <w:pStyle w:val="Standard"/>
        <w:rPr>
          <w:b/>
          <w:sz w:val="24"/>
          <w:szCs w:val="24"/>
        </w:rPr>
      </w:pP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499"/>
      </w:tblGrid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Štatutárny orgán /meno a priezvisko/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Tibor Čičmanec, starosta obce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Zástupca štatutárneho orgánu /meno a priezvisko/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Ing. Andrea </w:t>
            </w:r>
            <w:proofErr w:type="spellStart"/>
            <w:r>
              <w:rPr>
                <w:b/>
                <w:sz w:val="24"/>
                <w:szCs w:val="24"/>
              </w:rPr>
              <w:t>Folentová</w:t>
            </w:r>
            <w:proofErr w:type="spellEnd"/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Priemerný počet zamestnancov počas účtovného obdobia – konsolidovaný celok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Počet riadiacich zamestnancov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Organizačné členenie konsolidujúcej účtovnej jednotky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Obec Chrenovec-Brusno, ZŠ Gašpara Drozda s MŠ, MOHEN – cukrárenská výroba, s.r.o.</w:t>
            </w:r>
          </w:p>
        </w:tc>
      </w:tr>
    </w:tbl>
    <w:p w:rsidR="00A5171E" w:rsidRDefault="00A5171E">
      <w:pPr>
        <w:pStyle w:val="Standard"/>
        <w:jc w:val="center"/>
      </w:pPr>
    </w:p>
    <w:p w:rsidR="00A5171E" w:rsidRDefault="00B91A20">
      <w:pPr>
        <w:pStyle w:val="Standard"/>
        <w:numPr>
          <w:ilvl w:val="0"/>
          <w:numId w:val="4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organizáciách v zriaďovateľskej pôsobnosti účtovnej jednotky</w:t>
      </w:r>
    </w:p>
    <w:p w:rsidR="00A5171E" w:rsidRDefault="00A5171E">
      <w:pPr>
        <w:pStyle w:val="Standard"/>
        <w:ind w:left="360"/>
        <w:rPr>
          <w:b/>
          <w:sz w:val="24"/>
          <w:szCs w:val="24"/>
        </w:rPr>
      </w:pP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499"/>
      </w:tblGrid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Počet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Rozpočtové organizácie zriadené účtovnou jednotkou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Príspevkové organizácie zriadené účtovnou jednotkou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A5171E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Iné právnické osoby založené účtovnou jednotkou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</w:tbl>
    <w:p w:rsidR="00A5171E" w:rsidRDefault="00A5171E">
      <w:pPr>
        <w:pStyle w:val="Standard"/>
      </w:pPr>
    </w:p>
    <w:p w:rsidR="00A5171E" w:rsidRDefault="00B91A20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4.    Rozpočtové organizácie v zriaďovateľskej pôsobnosti účtovnej jednotky  </w:t>
      </w:r>
    </w:p>
    <w:p w:rsidR="00A5171E" w:rsidRDefault="00A5171E">
      <w:pPr>
        <w:pStyle w:val="Standard"/>
        <w:tabs>
          <w:tab w:val="left" w:pos="3270"/>
        </w:tabs>
        <w:rPr>
          <w:b/>
          <w:sz w:val="24"/>
          <w:szCs w:val="24"/>
        </w:rPr>
      </w:pP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4"/>
        <w:gridCol w:w="2464"/>
        <w:gridCol w:w="2464"/>
        <w:gridCol w:w="2998"/>
      </w:tblGrid>
      <w:tr w:rsidR="00A5171E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rozpočtovej organizácie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Sídlo</w:t>
            </w: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 rozpočtovej organizácie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Zmena /zriadenie, zrušenie, zmena formy právnickej osoby/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jc w:val="center"/>
              <w:rPr>
                <w:b/>
              </w:rPr>
            </w:pP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Dôvod zmeny</w:t>
            </w:r>
          </w:p>
        </w:tc>
      </w:tr>
      <w:tr w:rsidR="00A5171E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ZŠ Gašpara Drozda s MŠ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Chrenovec-Brusno 395, 972 32  Chrenovec-Brusno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A5171E" w:rsidRDefault="00A5171E">
      <w:pPr>
        <w:pStyle w:val="Standard"/>
        <w:tabs>
          <w:tab w:val="left" w:pos="3270"/>
        </w:tabs>
      </w:pPr>
    </w:p>
    <w:p w:rsidR="00A5171E" w:rsidRDefault="00B91A20">
      <w:pPr>
        <w:pStyle w:val="Standard"/>
        <w:numPr>
          <w:ilvl w:val="0"/>
          <w:numId w:val="4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Príspevkové organizácie v zriaďovateľskej pôsobnosti účtovnej jednotky  </w:t>
      </w: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2464"/>
        <w:gridCol w:w="2464"/>
        <w:gridCol w:w="2858"/>
      </w:tblGrid>
      <w:tr w:rsidR="00A5171E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 príspevkovej organizácie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Sídlo</w:t>
            </w: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príspevkovej organizácie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Zmena /zriadenie, zrušenie, zmena formy právnickej osoby/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jc w:val="center"/>
              <w:rPr>
                <w:b/>
              </w:rPr>
            </w:pP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Dôvod zmeny</w:t>
            </w:r>
          </w:p>
        </w:tc>
      </w:tr>
      <w:tr w:rsidR="00A5171E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A5171E" w:rsidRDefault="00A5171E">
      <w:pPr>
        <w:pStyle w:val="Standard"/>
        <w:tabs>
          <w:tab w:val="left" w:pos="3270"/>
        </w:tabs>
      </w:pPr>
    </w:p>
    <w:p w:rsidR="00A5171E" w:rsidRDefault="00B91A20">
      <w:pPr>
        <w:pStyle w:val="Standard"/>
        <w:numPr>
          <w:ilvl w:val="0"/>
          <w:numId w:val="4"/>
        </w:numPr>
        <w:ind w:left="36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právnické osoby v zakladateľskej pôsobnosti účtovnej jednotky  </w:t>
      </w:r>
    </w:p>
    <w:tbl>
      <w:tblPr>
        <w:tblW w:w="102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0"/>
        <w:gridCol w:w="2520"/>
        <w:gridCol w:w="2160"/>
        <w:gridCol w:w="1800"/>
        <w:gridCol w:w="2180"/>
      </w:tblGrid>
      <w:tr w:rsidR="00A5171E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jc w:val="center"/>
              <w:rPr>
                <w:b/>
              </w:rPr>
            </w:pP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Právna forma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 právnickej osoby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Sídlo</w:t>
            </w: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 xml:space="preserve"> právnickej osoby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Zmena</w:t>
            </w: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/zmena formy právnickej osoby/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jc w:val="center"/>
              <w:rPr>
                <w:b/>
              </w:rPr>
            </w:pP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Dôvod zmeny</w:t>
            </w:r>
          </w:p>
        </w:tc>
      </w:tr>
      <w:tr w:rsidR="00A5171E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Spoločnosť s ručením obmedzeným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MOHEN-cukrárenská výroba, s.r.o.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Chrenovec-Brusno 234, 972 32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A5171E" w:rsidRDefault="00A5171E">
      <w:pPr>
        <w:pStyle w:val="Standard"/>
        <w:tabs>
          <w:tab w:val="left" w:pos="3270"/>
        </w:tabs>
      </w:pPr>
    </w:p>
    <w:p w:rsidR="00A5171E" w:rsidRDefault="00B91A20">
      <w:pPr>
        <w:pStyle w:val="Standard"/>
        <w:tabs>
          <w:tab w:val="left" w:pos="3270"/>
        </w:tabs>
      </w:pPr>
      <w:r>
        <w:rPr>
          <w:b/>
          <w:sz w:val="28"/>
          <w:szCs w:val="28"/>
        </w:rPr>
        <w:t>Deň ku ktorému bola zostavená individuálna účtovná závierka každej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>konsolidovanej účtovnej jednotky:</w:t>
      </w:r>
      <w:r>
        <w:rPr>
          <w:b/>
          <w:sz w:val="28"/>
          <w:szCs w:val="28"/>
          <w:u w:val="single"/>
        </w:rPr>
        <w:t xml:space="preserve"> 31.12.202</w:t>
      </w:r>
      <w:r w:rsidR="00190099">
        <w:rPr>
          <w:b/>
          <w:sz w:val="28"/>
          <w:szCs w:val="28"/>
          <w:u w:val="single"/>
        </w:rPr>
        <w:t>5</w:t>
      </w:r>
    </w:p>
    <w:p w:rsidR="00A5171E" w:rsidRDefault="00A5171E">
      <w:pPr>
        <w:pStyle w:val="Standard"/>
        <w:tabs>
          <w:tab w:val="left" w:pos="3270"/>
        </w:tabs>
        <w:rPr>
          <w:b/>
          <w:sz w:val="28"/>
          <w:szCs w:val="28"/>
          <w:u w:val="single"/>
        </w:rPr>
      </w:pPr>
    </w:p>
    <w:p w:rsidR="00A5171E" w:rsidRDefault="00B91A20">
      <w:pPr>
        <w:pStyle w:val="Standard"/>
        <w:tabs>
          <w:tab w:val="left" w:pos="3270"/>
        </w:tabs>
        <w:jc w:val="both"/>
      </w:pPr>
      <w:r>
        <w:rPr>
          <w:sz w:val="24"/>
          <w:szCs w:val="24"/>
        </w:rPr>
        <w:t xml:space="preserve">Výška podielov na výsledku hospodárenia konsolidovaných účtovných jednotiek, ktoré konsolidujúca účtovná jednotka ovláda alebo  vykonáva v nich podstatný vplyv, ktoré boli nadobudnuté konsolidujúcou účtovnou jednotkou v priebehu účtovného obdobia:   </w:t>
      </w:r>
      <w:r>
        <w:rPr>
          <w:b/>
          <w:sz w:val="24"/>
          <w:szCs w:val="24"/>
        </w:rPr>
        <w:t>0,00 €</w:t>
      </w:r>
    </w:p>
    <w:p w:rsidR="00A5171E" w:rsidRDefault="00A5171E">
      <w:pPr>
        <w:pStyle w:val="Standard"/>
        <w:tabs>
          <w:tab w:val="left" w:pos="3270"/>
        </w:tabs>
        <w:jc w:val="both"/>
        <w:rPr>
          <w:sz w:val="24"/>
          <w:szCs w:val="24"/>
        </w:rPr>
      </w:pPr>
    </w:p>
    <w:p w:rsidR="00A5171E" w:rsidRDefault="00B91A20">
      <w:pPr>
        <w:pStyle w:val="Standard"/>
        <w:tabs>
          <w:tab w:val="left" w:pos="3270"/>
        </w:tabs>
        <w:jc w:val="both"/>
      </w:pPr>
      <w:r>
        <w:rPr>
          <w:sz w:val="24"/>
          <w:szCs w:val="24"/>
        </w:rPr>
        <w:t xml:space="preserve">Dosiahnutý kladný výsledok hospodárenia alebo záporný výsledok hospodárenia z dôvodu predaja majetku medzi účtovnými jednotkami konsolidovaného celku verejnej správy: </w:t>
      </w:r>
      <w:r>
        <w:rPr>
          <w:b/>
          <w:sz w:val="24"/>
          <w:szCs w:val="24"/>
        </w:rPr>
        <w:t>0,00 €</w:t>
      </w:r>
    </w:p>
    <w:p w:rsidR="00A5171E" w:rsidRDefault="00A5171E">
      <w:pPr>
        <w:pStyle w:val="Standard"/>
        <w:tabs>
          <w:tab w:val="left" w:pos="3270"/>
        </w:tabs>
      </w:pP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Informácie o účtovných zásadách a účtovných metódach</w:t>
      </w: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  <w:numPr>
          <w:ilvl w:val="0"/>
          <w:numId w:val="7"/>
        </w:numPr>
        <w:tabs>
          <w:tab w:val="left" w:pos="717"/>
          <w:tab w:val="left" w:pos="7917"/>
          <w:tab w:val="left" w:pos="9357"/>
        </w:tabs>
        <w:ind w:left="357" w:hanging="357"/>
        <w:jc w:val="both"/>
      </w:pPr>
      <w:r>
        <w:rPr>
          <w:b/>
          <w:sz w:val="24"/>
          <w:szCs w:val="24"/>
        </w:rPr>
        <w:t xml:space="preserve">Účtovná závierka je zostavená za 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  x  áno              nie</w:t>
      </w:r>
    </w:p>
    <w:p w:rsidR="00A5171E" w:rsidRDefault="00B91A20">
      <w:pPr>
        <w:pStyle w:val="Standard"/>
        <w:numPr>
          <w:ilvl w:val="0"/>
          <w:numId w:val="3"/>
        </w:numPr>
        <w:tabs>
          <w:tab w:val="left" w:pos="717"/>
        </w:tabs>
        <w:spacing w:line="360" w:lineRule="auto"/>
        <w:ind w:left="357" w:hanging="357"/>
        <w:rPr>
          <w:b/>
          <w:sz w:val="24"/>
          <w:szCs w:val="24"/>
        </w:rPr>
      </w:pPr>
      <w:r>
        <w:rPr>
          <w:b/>
          <w:sz w:val="24"/>
          <w:szCs w:val="24"/>
        </w:rPr>
        <w:t>Zmeny účtovných metód a účtovných zásad</w:t>
      </w:r>
    </w:p>
    <w:p w:rsidR="00A5171E" w:rsidRDefault="00B91A20">
      <w:pPr>
        <w:pStyle w:val="Standard"/>
        <w:ind w:left="357"/>
        <w:jc w:val="both"/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 áno                x  nie</w:t>
      </w:r>
    </w:p>
    <w:p w:rsidR="00A5171E" w:rsidRDefault="00A5171E">
      <w:pPr>
        <w:pStyle w:val="Standard"/>
        <w:ind w:left="357"/>
        <w:jc w:val="both"/>
        <w:rPr>
          <w:rFonts w:cs="Tahoma"/>
          <w:b/>
          <w:bCs/>
          <w:sz w:val="22"/>
          <w:szCs w:val="22"/>
        </w:rPr>
      </w:pPr>
    </w:p>
    <w:p w:rsidR="00A5171E" w:rsidRDefault="00A5171E">
      <w:pPr>
        <w:pStyle w:val="Standard"/>
        <w:ind w:left="357"/>
        <w:jc w:val="both"/>
        <w:rPr>
          <w:rFonts w:cs="Tahoma"/>
          <w:b/>
          <w:bCs/>
          <w:sz w:val="22"/>
          <w:szCs w:val="22"/>
        </w:rPr>
      </w:pPr>
    </w:p>
    <w:p w:rsidR="00A5171E" w:rsidRDefault="00A5171E">
      <w:pPr>
        <w:pStyle w:val="Standard"/>
        <w:ind w:left="357"/>
        <w:jc w:val="both"/>
        <w:rPr>
          <w:rFonts w:cs="Tahoma"/>
          <w:b/>
          <w:bCs/>
          <w:sz w:val="22"/>
          <w:szCs w:val="22"/>
        </w:rPr>
      </w:pPr>
    </w:p>
    <w:p w:rsidR="00A5171E" w:rsidRDefault="00B91A20">
      <w:pPr>
        <w:pStyle w:val="Standard"/>
        <w:jc w:val="both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>Ak  áno:</w:t>
      </w:r>
    </w:p>
    <w:tbl>
      <w:tblPr>
        <w:tblW w:w="10460" w:type="dxa"/>
        <w:tblInd w:w="-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4"/>
        <w:gridCol w:w="2464"/>
        <w:gridCol w:w="2464"/>
        <w:gridCol w:w="2998"/>
      </w:tblGrid>
      <w:tr w:rsidR="00A5171E"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jc w:val="center"/>
              <w:rPr>
                <w:b/>
              </w:rPr>
            </w:pP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Druh zmeny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jc w:val="center"/>
              <w:rPr>
                <w:b/>
              </w:rPr>
            </w:pP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Dôvod zmeny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</w:rPr>
            </w:pPr>
            <w:r>
              <w:rPr>
                <w:b/>
              </w:rPr>
              <w:t>Zmena vplývala na hodnotu majetku, záväzkov, vlastného imania a výsledku hospodárenia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jc w:val="center"/>
              <w:rPr>
                <w:b/>
              </w:rPr>
            </w:pPr>
          </w:p>
          <w:p w:rsidR="00A5171E" w:rsidRDefault="00B91A2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Peňažné vyjadrenie</w:t>
            </w:r>
          </w:p>
          <w:p w:rsidR="00A5171E" w:rsidRDefault="00A5171E">
            <w:pPr>
              <w:pStyle w:val="Standard"/>
              <w:jc w:val="center"/>
              <w:rPr>
                <w:b/>
              </w:rPr>
            </w:pPr>
          </w:p>
        </w:tc>
      </w:tr>
      <w:tr w:rsidR="00A5171E">
        <w:trPr>
          <w:trHeight w:val="256"/>
        </w:trPr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</w:pP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A5171E">
        <w:trPr>
          <w:trHeight w:val="256"/>
        </w:trPr>
        <w:tc>
          <w:tcPr>
            <w:tcW w:w="2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jc w:val="right"/>
            </w:pP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A5171E">
            <w:pPr>
              <w:pStyle w:val="Standard"/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5171E" w:rsidRDefault="00A5171E">
      <w:pPr>
        <w:pStyle w:val="Standard"/>
        <w:spacing w:line="360" w:lineRule="auto"/>
        <w:jc w:val="both"/>
      </w:pPr>
    </w:p>
    <w:p w:rsidR="00A5171E" w:rsidRDefault="00A5171E">
      <w:pPr>
        <w:pStyle w:val="Standard"/>
        <w:spacing w:line="360" w:lineRule="auto"/>
        <w:jc w:val="both"/>
      </w:pPr>
    </w:p>
    <w:p w:rsidR="00A5171E" w:rsidRDefault="00A5171E">
      <w:pPr>
        <w:pStyle w:val="Standard"/>
        <w:spacing w:line="360" w:lineRule="auto"/>
        <w:jc w:val="both"/>
      </w:pPr>
    </w:p>
    <w:p w:rsidR="00A5171E" w:rsidRDefault="00B91A20">
      <w:pPr>
        <w:pStyle w:val="Standard"/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3.Spôsob ocenenia jednotlivých položiek  </w:t>
      </w:r>
    </w:p>
    <w:p w:rsidR="00A5171E" w:rsidRDefault="00B91A20">
      <w:pPr>
        <w:pStyle w:val="Pismenka"/>
        <w:tabs>
          <w:tab w:val="clear" w:pos="852"/>
          <w:tab w:val="left" w:pos="0"/>
        </w:tabs>
        <w:ind w:left="0" w:firstLine="0"/>
        <w:rPr>
          <w:sz w:val="24"/>
        </w:rPr>
      </w:pPr>
      <w:r>
        <w:rPr>
          <w:sz w:val="24"/>
        </w:rPr>
        <w:t>a)    Dlhodobý nehmotný a dlhodobý hmotný majetok</w:t>
      </w:r>
    </w:p>
    <w:p w:rsidR="00A5171E" w:rsidRDefault="00B91A20">
      <w:pPr>
        <w:pStyle w:val="Textbody"/>
      </w:pPr>
      <w:r>
        <w:rPr>
          <w:b/>
          <w:sz w:val="24"/>
        </w:rPr>
        <w:t>Dlhodobý majetok obstaraný kúpou</w:t>
      </w:r>
      <w:r>
        <w:rPr>
          <w:sz w:val="24"/>
        </w:rPr>
        <w:t xml:space="preserve"> sa oceňuje </w:t>
      </w:r>
      <w:r>
        <w:rPr>
          <w:sz w:val="24"/>
          <w:u w:val="single"/>
        </w:rPr>
        <w:t>obstarávacou cenou</w:t>
      </w:r>
      <w:r>
        <w:rPr>
          <w:sz w:val="24"/>
        </w:rPr>
        <w:t>.</w:t>
      </w:r>
    </w:p>
    <w:p w:rsidR="00A5171E" w:rsidRDefault="00B91A20">
      <w:pPr>
        <w:pStyle w:val="Textbody"/>
        <w:ind w:left="425"/>
        <w:rPr>
          <w:sz w:val="24"/>
        </w:rPr>
      </w:pPr>
      <w:r>
        <w:rPr>
          <w:sz w:val="24"/>
        </w:rPr>
        <w:t>Obstarávacia cena zahŕňa cenu, za ktorú sa majetok obstaral a náklady súvisiace s jeho obstaraním. Vyskytujúce sa náklady súvisiace s obstaraním v účtovnej jednotke: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dopravné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montáž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provízia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poistné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 xml:space="preserve">iné  </w:t>
      </w:r>
    </w:p>
    <w:p w:rsidR="00A5171E" w:rsidRDefault="00B91A20">
      <w:pPr>
        <w:pStyle w:val="Textbody"/>
        <w:rPr>
          <w:sz w:val="24"/>
        </w:rPr>
      </w:pPr>
      <w:r>
        <w:rPr>
          <w:sz w:val="24"/>
        </w:rPr>
        <w:t>Súčasťou obstarávacej ceny nie sú:</w:t>
      </w:r>
    </w:p>
    <w:p w:rsidR="00A5171E" w:rsidRDefault="00B91A20">
      <w:pPr>
        <w:pStyle w:val="Textbody"/>
      </w:pPr>
      <w:r>
        <w:rPr>
          <w:sz w:val="22"/>
          <w:szCs w:val="22"/>
        </w:rPr>
        <w:t xml:space="preserve">  úroky</w:t>
      </w:r>
    </w:p>
    <w:p w:rsidR="00A5171E" w:rsidRDefault="00B91A20">
      <w:pPr>
        <w:pStyle w:val="Textbody"/>
      </w:pPr>
      <w:r>
        <w:rPr>
          <w:sz w:val="22"/>
          <w:szCs w:val="22"/>
        </w:rPr>
        <w:t xml:space="preserve">  realizované kurzové rozdiely,</w:t>
      </w:r>
    </w:p>
    <w:p w:rsidR="00A5171E" w:rsidRDefault="00B91A20">
      <w:pPr>
        <w:pStyle w:val="Textbody"/>
        <w:rPr>
          <w:sz w:val="24"/>
        </w:rPr>
      </w:pPr>
      <w:r>
        <w:rPr>
          <w:sz w:val="24"/>
        </w:rPr>
        <w:t>ktoré vznikli do momentu uvedenia dlhodobého majetku do užívania.</w:t>
      </w:r>
    </w:p>
    <w:p w:rsidR="00A5171E" w:rsidRDefault="00B91A20">
      <w:pPr>
        <w:pStyle w:val="Textbody"/>
      </w:pPr>
      <w:r>
        <w:rPr>
          <w:b/>
          <w:sz w:val="24"/>
        </w:rPr>
        <w:t xml:space="preserve">Dlhodobý majetok vytvorený vlastnou činnosťou </w:t>
      </w:r>
      <w:r>
        <w:rPr>
          <w:sz w:val="24"/>
        </w:rPr>
        <w:t xml:space="preserve">sa oceňuje </w:t>
      </w:r>
      <w:r>
        <w:rPr>
          <w:sz w:val="24"/>
          <w:u w:val="single"/>
        </w:rPr>
        <w:t>vlastnými nákladmi</w:t>
      </w:r>
      <w:r>
        <w:rPr>
          <w:sz w:val="24"/>
        </w:rPr>
        <w:t>.</w:t>
      </w:r>
    </w:p>
    <w:p w:rsidR="00A5171E" w:rsidRDefault="00B91A20">
      <w:pPr>
        <w:pStyle w:val="Textbody"/>
        <w:rPr>
          <w:sz w:val="24"/>
        </w:rPr>
      </w:pPr>
      <w:r>
        <w:rPr>
          <w:sz w:val="24"/>
        </w:rPr>
        <w:t>Vlastné náklady obsahujú: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priame náklady vynaložené na výrobu alebo inú činnosť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časť nepriamych nákladov, ktoré sa vzťahujú na výrobu alebo inú činnosť</w:t>
      </w:r>
    </w:p>
    <w:p w:rsidR="00A5171E" w:rsidRDefault="00B91A20">
      <w:pPr>
        <w:pStyle w:val="Textbody"/>
        <w:ind w:left="425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V konsolidovanom celku nie je majetok vytvorený vlastnou činnosťou.</w:t>
      </w:r>
    </w:p>
    <w:p w:rsidR="00A5171E" w:rsidRDefault="00B91A20">
      <w:pPr>
        <w:pStyle w:val="Pismenka"/>
        <w:tabs>
          <w:tab w:val="clear" w:pos="852"/>
          <w:tab w:val="left" w:pos="0"/>
        </w:tabs>
        <w:ind w:left="0" w:firstLine="0"/>
      </w:pPr>
      <w:r>
        <w:rPr>
          <w:sz w:val="24"/>
          <w:szCs w:val="24"/>
        </w:rPr>
        <w:t xml:space="preserve">       Dlhodobý   majetok   získaný   darovaním   alebo   delimitáciou   </w:t>
      </w:r>
      <w:r>
        <w:rPr>
          <w:b w:val="0"/>
          <w:sz w:val="24"/>
          <w:szCs w:val="24"/>
        </w:rPr>
        <w:t>sa   oceňuje</w:t>
      </w:r>
      <w:r>
        <w:rPr>
          <w:sz w:val="24"/>
          <w:szCs w:val="24"/>
        </w:rPr>
        <w:t xml:space="preserve">  </w:t>
      </w:r>
      <w:r>
        <w:rPr>
          <w:b w:val="0"/>
          <w:sz w:val="24"/>
          <w:szCs w:val="24"/>
          <w:u w:val="single"/>
        </w:rPr>
        <w:t>reálnou hodnotou.</w:t>
      </w:r>
    </w:p>
    <w:p w:rsidR="00A5171E" w:rsidRDefault="00A5171E">
      <w:pPr>
        <w:pStyle w:val="Pismenka"/>
        <w:tabs>
          <w:tab w:val="clear" w:pos="852"/>
          <w:tab w:val="left" w:pos="0"/>
        </w:tabs>
        <w:ind w:left="0" w:firstLine="0"/>
        <w:jc w:val="left"/>
        <w:rPr>
          <w:sz w:val="24"/>
          <w:szCs w:val="24"/>
        </w:rPr>
      </w:pPr>
    </w:p>
    <w:p w:rsidR="00A5171E" w:rsidRDefault="00B91A20">
      <w:pPr>
        <w:pStyle w:val="Pismenka"/>
        <w:tabs>
          <w:tab w:val="clear" w:pos="852"/>
          <w:tab w:val="left" w:pos="0"/>
        </w:tabs>
        <w:ind w:left="0" w:firstLine="0"/>
      </w:pPr>
      <w:r>
        <w:rPr>
          <w:sz w:val="24"/>
        </w:rPr>
        <w:t xml:space="preserve">      </w:t>
      </w:r>
      <w:r>
        <w:rPr>
          <w:sz w:val="24"/>
          <w:szCs w:val="24"/>
        </w:rPr>
        <w:t xml:space="preserve"> Dlhodobý    majetok   nadobudnutý    bezodplatným    prevodom    </w:t>
      </w:r>
      <w:r>
        <w:rPr>
          <w:b w:val="0"/>
          <w:sz w:val="24"/>
          <w:szCs w:val="24"/>
        </w:rPr>
        <w:t xml:space="preserve">pri     splynutí,   zlúčení,                  </w:t>
      </w:r>
    </w:p>
    <w:p w:rsidR="00A5171E" w:rsidRDefault="00B91A20">
      <w:pPr>
        <w:pStyle w:val="Pismenka"/>
        <w:tabs>
          <w:tab w:val="clear" w:pos="852"/>
          <w:tab w:val="left" w:pos="0"/>
        </w:tabs>
        <w:ind w:left="0" w:firstLine="0"/>
      </w:pPr>
      <w:r>
        <w:rPr>
          <w:b w:val="0"/>
          <w:sz w:val="24"/>
          <w:szCs w:val="24"/>
        </w:rPr>
        <w:t xml:space="preserve">       rozdelení alebo</w:t>
      </w:r>
      <w:r>
        <w:rPr>
          <w:sz w:val="24"/>
          <w:szCs w:val="24"/>
        </w:rPr>
        <w:t xml:space="preserve"> pri prevode správy </w:t>
      </w:r>
      <w:r>
        <w:rPr>
          <w:b w:val="0"/>
          <w:sz w:val="24"/>
          <w:szCs w:val="24"/>
        </w:rPr>
        <w:t>sa oceňuje cenou, v ktorej sa doteraz viedol  v účtovníctve.</w:t>
      </w:r>
    </w:p>
    <w:p w:rsidR="00A5171E" w:rsidRDefault="00B91A20">
      <w:pPr>
        <w:pStyle w:val="Pismenka"/>
        <w:tabs>
          <w:tab w:val="clear" w:pos="852"/>
          <w:tab w:val="left" w:pos="0"/>
        </w:tabs>
        <w:ind w:left="0" w:firstLine="0"/>
      </w:pPr>
      <w:r>
        <w:rPr>
          <w:sz w:val="24"/>
          <w:szCs w:val="24"/>
        </w:rPr>
        <w:t xml:space="preserve">       </w:t>
      </w:r>
      <w:r>
        <w:rPr>
          <w:b w:val="0"/>
          <w:sz w:val="24"/>
          <w:szCs w:val="24"/>
        </w:rPr>
        <w:t>Ak cenu nie je možné zistiť, oceňuje sa reálnou hodnotou</w:t>
      </w:r>
      <w:r>
        <w:rPr>
          <w:b w:val="0"/>
          <w:sz w:val="24"/>
          <w:szCs w:val="24"/>
          <w:u w:val="single"/>
        </w:rPr>
        <w:t>.</w:t>
      </w:r>
      <w:r>
        <w:rPr>
          <w:b w:val="0"/>
          <w:sz w:val="24"/>
          <w:szCs w:val="24"/>
        </w:rPr>
        <w:t xml:space="preserve">  </w:t>
      </w:r>
    </w:p>
    <w:p w:rsidR="00A5171E" w:rsidRDefault="00B91A20">
      <w:pPr>
        <w:pStyle w:val="Pismenka"/>
        <w:tabs>
          <w:tab w:val="clear" w:pos="852"/>
        </w:tabs>
        <w:rPr>
          <w:b w:val="0"/>
          <w:sz w:val="24"/>
        </w:rPr>
      </w:pPr>
      <w:r>
        <w:rPr>
          <w:b w:val="0"/>
          <w:sz w:val="24"/>
        </w:rPr>
        <w:t xml:space="preserve">       Od roku 2009 sa uplatňuje zásada opatrnosti - prechodné zníženie hodnoty majetku sa vyjadruje vytvorením opravnej položky.</w:t>
      </w:r>
    </w:p>
    <w:p w:rsidR="00A5171E" w:rsidRDefault="00A5171E">
      <w:pPr>
        <w:pStyle w:val="Textbody"/>
        <w:ind w:left="0"/>
        <w:rPr>
          <w:sz w:val="24"/>
        </w:rPr>
      </w:pPr>
    </w:p>
    <w:p w:rsidR="00A5171E" w:rsidRDefault="00B91A20">
      <w:pPr>
        <w:pStyle w:val="Pismenka"/>
        <w:numPr>
          <w:ilvl w:val="0"/>
          <w:numId w:val="8"/>
        </w:numPr>
      </w:pPr>
      <w:r>
        <w:rPr>
          <w:sz w:val="24"/>
        </w:rPr>
        <w:t xml:space="preserve">Dlhodobý finančný majetok sa oceňuje  </w:t>
      </w:r>
      <w:r>
        <w:rPr>
          <w:b w:val="0"/>
          <w:sz w:val="24"/>
          <w:u w:val="single"/>
        </w:rPr>
        <w:t>obstarávacou cenou</w:t>
      </w:r>
      <w:r>
        <w:rPr>
          <w:b w:val="0"/>
          <w:sz w:val="24"/>
        </w:rPr>
        <w:t>.</w:t>
      </w:r>
    </w:p>
    <w:p w:rsidR="00A5171E" w:rsidRDefault="00A5171E">
      <w:pPr>
        <w:pStyle w:val="Pismenka"/>
        <w:tabs>
          <w:tab w:val="clear" w:pos="852"/>
        </w:tabs>
        <w:ind w:left="0" w:firstLine="0"/>
        <w:rPr>
          <w:sz w:val="24"/>
        </w:rPr>
      </w:pPr>
    </w:p>
    <w:p w:rsidR="00A5171E" w:rsidRDefault="00B91A20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Zásoby</w:t>
      </w:r>
    </w:p>
    <w:p w:rsidR="00A5171E" w:rsidRDefault="00A5171E">
      <w:pPr>
        <w:pStyle w:val="Pismenka"/>
        <w:tabs>
          <w:tab w:val="clear" w:pos="852"/>
        </w:tabs>
        <w:ind w:left="0" w:firstLine="0"/>
        <w:rPr>
          <w:sz w:val="24"/>
        </w:rPr>
      </w:pPr>
    </w:p>
    <w:p w:rsidR="00A5171E" w:rsidRDefault="00B91A20">
      <w:pPr>
        <w:pStyle w:val="Pismenka"/>
        <w:tabs>
          <w:tab w:val="clear" w:pos="852"/>
        </w:tabs>
        <w:ind w:left="420" w:firstLine="0"/>
      </w:pPr>
      <w:r>
        <w:rPr>
          <w:sz w:val="24"/>
        </w:rPr>
        <w:t>Nakupované zásoby</w:t>
      </w:r>
      <w:r>
        <w:rPr>
          <w:b w:val="0"/>
          <w:sz w:val="24"/>
        </w:rPr>
        <w:t xml:space="preserve"> sa oceňujú </w:t>
      </w:r>
      <w:r>
        <w:rPr>
          <w:b w:val="0"/>
          <w:sz w:val="24"/>
          <w:u w:val="single"/>
        </w:rPr>
        <w:t>obstarávacou cenou</w:t>
      </w:r>
      <w:r>
        <w:rPr>
          <w:b w:val="0"/>
          <w:sz w:val="24"/>
        </w:rPr>
        <w:t>.</w:t>
      </w:r>
    </w:p>
    <w:p w:rsidR="00A5171E" w:rsidRDefault="00B91A20">
      <w:pPr>
        <w:pStyle w:val="Textbody"/>
        <w:ind w:left="425"/>
        <w:rPr>
          <w:sz w:val="24"/>
        </w:rPr>
      </w:pPr>
      <w:r>
        <w:rPr>
          <w:sz w:val="24"/>
        </w:rPr>
        <w:t>Obstarávacia cena zahŕňa cenu, za ktorú sa zásoby obstarali a náklady súvisiace s ich obstaraním. Vyskytujúce sa náklady súvisiace s obstaraním v účtovnej jednotke: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dopravné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montáž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 xml:space="preserve">iné  </w:t>
      </w:r>
    </w:p>
    <w:p w:rsidR="00A5171E" w:rsidRDefault="00A5171E">
      <w:pPr>
        <w:pStyle w:val="Textbody"/>
        <w:ind w:left="425"/>
        <w:rPr>
          <w:rFonts w:cs="Tahoma"/>
          <w:bCs/>
          <w:sz w:val="22"/>
          <w:szCs w:val="22"/>
        </w:rPr>
      </w:pPr>
    </w:p>
    <w:p w:rsidR="00A5171E" w:rsidRDefault="00A5171E">
      <w:pPr>
        <w:pStyle w:val="Textbody"/>
        <w:ind w:left="425"/>
        <w:rPr>
          <w:sz w:val="24"/>
        </w:rPr>
      </w:pPr>
    </w:p>
    <w:p w:rsidR="00A5171E" w:rsidRDefault="00B91A20">
      <w:pPr>
        <w:pStyle w:val="Textbody"/>
      </w:pPr>
      <w:r>
        <w:rPr>
          <w:b/>
          <w:sz w:val="24"/>
        </w:rPr>
        <w:t xml:space="preserve">Zásoby vytvorené vlastnou činnosťou </w:t>
      </w:r>
      <w:r>
        <w:rPr>
          <w:sz w:val="24"/>
        </w:rPr>
        <w:t xml:space="preserve">sa oceňujú </w:t>
      </w:r>
      <w:r>
        <w:rPr>
          <w:sz w:val="24"/>
          <w:u w:val="single"/>
        </w:rPr>
        <w:t>vlastnými nákladmi</w:t>
      </w:r>
      <w:r>
        <w:rPr>
          <w:sz w:val="24"/>
        </w:rPr>
        <w:t>.</w:t>
      </w:r>
    </w:p>
    <w:p w:rsidR="00A5171E" w:rsidRDefault="00B91A20">
      <w:pPr>
        <w:pStyle w:val="Textbody"/>
        <w:rPr>
          <w:sz w:val="24"/>
        </w:rPr>
      </w:pPr>
      <w:r>
        <w:rPr>
          <w:sz w:val="24"/>
        </w:rPr>
        <w:t>Vlastné náklady obsahujú: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priame náklady vynaložené na výrobu alebo inú činnosť</w:t>
      </w:r>
    </w:p>
    <w:p w:rsidR="00A5171E" w:rsidRDefault="00B91A20">
      <w:pPr>
        <w:pStyle w:val="Textbody"/>
        <w:ind w:left="425"/>
      </w:pP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>časť nepriamych nákladov, ktoré sa vzťahujú na výrobu alebo inú činnosť</w:t>
      </w:r>
    </w:p>
    <w:p w:rsidR="00A5171E" w:rsidRDefault="00B91A20">
      <w:pPr>
        <w:pStyle w:val="Textbody"/>
        <w:ind w:left="425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Slovný opis nepriamych nákladov ..................................................................................................</w:t>
      </w:r>
    </w:p>
    <w:p w:rsidR="00A5171E" w:rsidRDefault="00B91A20">
      <w:pPr>
        <w:pStyle w:val="Textbody"/>
        <w:ind w:left="425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5171E" w:rsidRDefault="00B91A20">
      <w:pPr>
        <w:pStyle w:val="Textbody"/>
      </w:pPr>
      <w:r>
        <w:rPr>
          <w:b/>
          <w:sz w:val="24"/>
        </w:rPr>
        <w:t>Zásoby získané darovaním alebo delimitáciou</w:t>
      </w:r>
      <w:r>
        <w:rPr>
          <w:sz w:val="24"/>
        </w:rPr>
        <w:t xml:space="preserve"> sa oceňujú </w:t>
      </w:r>
      <w:r>
        <w:rPr>
          <w:sz w:val="24"/>
          <w:u w:val="single"/>
        </w:rPr>
        <w:t>reálnou hodnotou</w:t>
      </w:r>
      <w:r>
        <w:rPr>
          <w:sz w:val="24"/>
        </w:rPr>
        <w:t xml:space="preserve"> (napr. určenou v darovacej zmluve alebo určenou komisiou pre oceňovanie).</w:t>
      </w:r>
    </w:p>
    <w:p w:rsidR="00A5171E" w:rsidRDefault="00B91A20">
      <w:pPr>
        <w:pStyle w:val="Pismenka"/>
        <w:tabs>
          <w:tab w:val="clear" w:pos="852"/>
        </w:tabs>
        <w:rPr>
          <w:b w:val="0"/>
          <w:sz w:val="24"/>
        </w:rPr>
      </w:pPr>
      <w:r>
        <w:rPr>
          <w:b w:val="0"/>
          <w:sz w:val="24"/>
        </w:rPr>
        <w:t xml:space="preserve">       Od roku 2009 sa uplatňuje zásada opatrnosti - prechodné zníženie hodnoty zásob sa vyjadruje vytvorením opravnej položky.</w:t>
      </w:r>
    </w:p>
    <w:p w:rsidR="00A5171E" w:rsidRDefault="00B91A20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Pohľadávky</w:t>
      </w:r>
    </w:p>
    <w:p w:rsidR="00A5171E" w:rsidRDefault="00B91A20">
      <w:pPr>
        <w:pStyle w:val="Textbody"/>
      </w:pPr>
      <w:r>
        <w:rPr>
          <w:sz w:val="24"/>
        </w:rPr>
        <w:t xml:space="preserve">Pohľadávky pri ich vzniku sa oceňujú ich </w:t>
      </w:r>
      <w:r>
        <w:rPr>
          <w:sz w:val="24"/>
          <w:u w:val="single"/>
        </w:rPr>
        <w:t>menovitou hodnotou</w:t>
      </w:r>
      <w:r>
        <w:rPr>
          <w:sz w:val="24"/>
        </w:rPr>
        <w:t>.</w:t>
      </w:r>
    </w:p>
    <w:p w:rsidR="00A5171E" w:rsidRDefault="00B91A20">
      <w:pPr>
        <w:pStyle w:val="Textbody"/>
        <w:rPr>
          <w:sz w:val="24"/>
        </w:rPr>
      </w:pPr>
      <w:r>
        <w:rPr>
          <w:sz w:val="24"/>
        </w:rPr>
        <w:t>Od roku 2009 sa uplatňuje zásada opatrnosti - prechodné zníženie hodnoty pohľadávok sa vyjadruje vytvorením opravnej položky.</w:t>
      </w:r>
    </w:p>
    <w:p w:rsidR="00A5171E" w:rsidRDefault="00B91A20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lastRenderedPageBreak/>
        <w:t>Peňažné prostriedky a ceniny</w:t>
      </w:r>
    </w:p>
    <w:p w:rsidR="00A5171E" w:rsidRDefault="00B91A20">
      <w:pPr>
        <w:pStyle w:val="Textbody"/>
      </w:pPr>
      <w:r>
        <w:rPr>
          <w:sz w:val="24"/>
        </w:rPr>
        <w:t xml:space="preserve">Peňažné prostriedky a ceniny sa oceňujú ich </w:t>
      </w:r>
      <w:r>
        <w:rPr>
          <w:sz w:val="24"/>
          <w:u w:val="single"/>
        </w:rPr>
        <w:t>menovitou hodnotou</w:t>
      </w:r>
      <w:r>
        <w:rPr>
          <w:sz w:val="24"/>
        </w:rPr>
        <w:t>.</w:t>
      </w:r>
    </w:p>
    <w:p w:rsidR="00A5171E" w:rsidRDefault="00A5171E">
      <w:pPr>
        <w:pStyle w:val="Textbody"/>
        <w:rPr>
          <w:sz w:val="24"/>
        </w:rPr>
      </w:pPr>
    </w:p>
    <w:p w:rsidR="00A5171E" w:rsidRDefault="00B91A20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Náklady budúcich období a príjmy budúcich období</w:t>
      </w:r>
    </w:p>
    <w:p w:rsidR="00A5171E" w:rsidRDefault="00B91A20">
      <w:pPr>
        <w:pStyle w:val="Textbody"/>
        <w:rPr>
          <w:sz w:val="24"/>
        </w:rPr>
      </w:pPr>
      <w:r>
        <w:rPr>
          <w:sz w:val="24"/>
        </w:rPr>
        <w:t>Od roku 2009 sa pri účtovaní nákladov a výnosov uplatňuje zásada časového rozlíšenia. Náklady budúcich období a príjmy budúcich období sa vykazujú vo výške, ktorá je potrebná na dodržanie zásady vecnej a časovej súvislosti s účtovným obdobím.</w:t>
      </w:r>
    </w:p>
    <w:p w:rsidR="00A5171E" w:rsidRDefault="00A5171E">
      <w:pPr>
        <w:pStyle w:val="Textbody"/>
        <w:rPr>
          <w:sz w:val="24"/>
        </w:rPr>
      </w:pPr>
    </w:p>
    <w:p w:rsidR="00A5171E" w:rsidRDefault="00B91A20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Záväzky</w:t>
      </w:r>
    </w:p>
    <w:p w:rsidR="00A5171E" w:rsidRDefault="00B91A20">
      <w:pPr>
        <w:pStyle w:val="Textbody"/>
      </w:pPr>
      <w:r>
        <w:rPr>
          <w:sz w:val="24"/>
        </w:rPr>
        <w:t xml:space="preserve">Záväzky pri ich vzniku sa oceňujú </w:t>
      </w:r>
      <w:r>
        <w:rPr>
          <w:sz w:val="24"/>
          <w:u w:val="single"/>
        </w:rPr>
        <w:t>menovitou hodnotou</w:t>
      </w:r>
      <w:r>
        <w:rPr>
          <w:sz w:val="24"/>
        </w:rPr>
        <w:t>. Ak sa pri inventarizácii zistí, že suma záväzkov je iná ako ich výška v účtovníctve, uvedú sa záväzky v účtovníctve a v účtovnej závierke v tomto zistenom ocenení.</w:t>
      </w:r>
    </w:p>
    <w:p w:rsidR="00A5171E" w:rsidRDefault="00A5171E">
      <w:pPr>
        <w:pStyle w:val="Textbody"/>
        <w:rPr>
          <w:sz w:val="24"/>
        </w:rPr>
      </w:pPr>
    </w:p>
    <w:p w:rsidR="00A5171E" w:rsidRDefault="00B91A20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Rezervy</w:t>
      </w:r>
    </w:p>
    <w:p w:rsidR="00A5171E" w:rsidRDefault="00B91A20">
      <w:pPr>
        <w:pStyle w:val="Textbody"/>
        <w:rPr>
          <w:sz w:val="24"/>
        </w:rPr>
      </w:pPr>
      <w:r>
        <w:rPr>
          <w:sz w:val="24"/>
        </w:rPr>
        <w:t>Rezervy sú záväzky s neistým časovým vymedzením alebo výškou. Tvoria sa na základe zásady opatrnosti t. z. tvoria sa na krytie známych rizík alebo strát. Oceňujú sa v očakávanej výške záväzku. Tvorba rezerv sa uplatňuje od roku 2008.</w:t>
      </w:r>
    </w:p>
    <w:p w:rsidR="00A5171E" w:rsidRDefault="00A5171E">
      <w:pPr>
        <w:pStyle w:val="Textbody"/>
        <w:rPr>
          <w:sz w:val="24"/>
        </w:rPr>
      </w:pPr>
    </w:p>
    <w:p w:rsidR="00A5171E" w:rsidRDefault="00B91A20">
      <w:pPr>
        <w:pStyle w:val="Pismenka"/>
        <w:numPr>
          <w:ilvl w:val="0"/>
          <w:numId w:val="1"/>
        </w:numPr>
        <w:rPr>
          <w:sz w:val="24"/>
        </w:rPr>
      </w:pPr>
      <w:r>
        <w:rPr>
          <w:sz w:val="24"/>
        </w:rPr>
        <w:t>Výdavky budúcich období a výnosy budúcich období</w:t>
      </w:r>
    </w:p>
    <w:p w:rsidR="00A5171E" w:rsidRDefault="00B91A20">
      <w:pPr>
        <w:pStyle w:val="Textbody"/>
        <w:rPr>
          <w:sz w:val="24"/>
        </w:rPr>
      </w:pPr>
      <w:r>
        <w:rPr>
          <w:sz w:val="24"/>
        </w:rPr>
        <w:t>Od roku 2008 sa pri účtovaní nákladov a výnosov uplatňuje zásada časového rozlíšenia. Výdavky budúcich období a výnosy budúcich období sa vykazujú vo výške, ktorá je potrebná na dodržanie zásady vecnej a časovej súvislosti s účtovným obdobím.</w:t>
      </w:r>
    </w:p>
    <w:p w:rsidR="00A5171E" w:rsidRDefault="00A5171E">
      <w:pPr>
        <w:pStyle w:val="Pismenka"/>
        <w:tabs>
          <w:tab w:val="clear" w:pos="852"/>
        </w:tabs>
        <w:ind w:left="0" w:firstLine="0"/>
        <w:rPr>
          <w:b w:val="0"/>
          <w:sz w:val="24"/>
        </w:rPr>
      </w:pPr>
    </w:p>
    <w:p w:rsidR="00A5171E" w:rsidRDefault="00B91A20">
      <w:pPr>
        <w:pStyle w:val="Pismenka"/>
        <w:numPr>
          <w:ilvl w:val="0"/>
          <w:numId w:val="1"/>
        </w:numPr>
      </w:pPr>
      <w:r>
        <w:rPr>
          <w:sz w:val="24"/>
        </w:rPr>
        <w:t>Majetok obstaraný z transferov</w:t>
      </w:r>
      <w:r>
        <w:rPr>
          <w:b w:val="0"/>
          <w:sz w:val="24"/>
        </w:rPr>
        <w:t xml:space="preserve"> sa oceňuje</w:t>
      </w:r>
      <w:r>
        <w:rPr>
          <w:b w:val="0"/>
          <w:sz w:val="24"/>
          <w:u w:val="single"/>
        </w:rPr>
        <w:t xml:space="preserve"> obstarávacou cenou.</w:t>
      </w:r>
    </w:p>
    <w:p w:rsidR="00A5171E" w:rsidRDefault="00A5171E">
      <w:pPr>
        <w:pStyle w:val="Textbody"/>
        <w:rPr>
          <w:b/>
        </w:rPr>
      </w:pPr>
    </w:p>
    <w:p w:rsidR="00A5171E" w:rsidRDefault="00B91A20">
      <w:pPr>
        <w:pStyle w:val="Pismenka"/>
        <w:numPr>
          <w:ilvl w:val="0"/>
          <w:numId w:val="1"/>
        </w:numPr>
      </w:pPr>
      <w:r>
        <w:rPr>
          <w:sz w:val="24"/>
        </w:rPr>
        <w:t>Majetok obstaraný formou finančného a operatívneho leasingu</w:t>
      </w:r>
      <w:r>
        <w:rPr>
          <w:b w:val="0"/>
          <w:sz w:val="24"/>
        </w:rPr>
        <w:t xml:space="preserve"> sa oceňuje </w:t>
      </w:r>
      <w:r>
        <w:rPr>
          <w:b w:val="0"/>
          <w:sz w:val="24"/>
          <w:u w:val="single"/>
        </w:rPr>
        <w:t>obstarávacou cenou.</w:t>
      </w:r>
    </w:p>
    <w:p w:rsidR="00A5171E" w:rsidRDefault="00B91A20">
      <w:pPr>
        <w:pStyle w:val="Pismenka"/>
        <w:tabs>
          <w:tab w:val="clear" w:pos="852"/>
        </w:tabs>
        <w:ind w:left="0" w:firstLine="0"/>
      </w:pPr>
      <w:r>
        <w:t xml:space="preserve">          </w:t>
      </w:r>
      <w:r>
        <w:rPr>
          <w:sz w:val="24"/>
        </w:rPr>
        <w:t>Cudzia mena</w:t>
      </w:r>
    </w:p>
    <w:p w:rsidR="00A5171E" w:rsidRDefault="00B91A20">
      <w:pPr>
        <w:pStyle w:val="Textbody"/>
        <w:rPr>
          <w:sz w:val="24"/>
        </w:rPr>
      </w:pPr>
      <w:r>
        <w:rPr>
          <w:sz w:val="24"/>
        </w:rPr>
        <w:t>Majetok a záväzky vyjadrené v cudzej mene sa prepočítavajú na menu EUR kurzom vyhláseným Národnou bankou Slovenska platným ku dňu uskutočnenia účtovného prípadu, ku dňu, ku ktorému sa zostavuje účtovná závierka, a k inému dňu, ak to ustanovuje osobitný predpis. V účtovnej závierke sú vykázané s prepočtom podľa kurzu platného ku dňu, ku ktorému sa zostavuje. Od roku 2008 sa kurzové straty  účtujú  do nákladov a kurzové zisky do výnosov.</w:t>
      </w:r>
    </w:p>
    <w:p w:rsidR="00A5171E" w:rsidRDefault="00A5171E">
      <w:pPr>
        <w:pStyle w:val="Standard"/>
        <w:tabs>
          <w:tab w:val="left" w:pos="3270"/>
        </w:tabs>
      </w:pPr>
    </w:p>
    <w:p w:rsidR="00A5171E" w:rsidRDefault="00B91A20">
      <w:pPr>
        <w:pStyle w:val="Pismenka"/>
        <w:numPr>
          <w:ilvl w:val="0"/>
          <w:numId w:val="1"/>
        </w:numPr>
      </w:pPr>
      <w:r>
        <w:rPr>
          <w:b w:val="0"/>
          <w:sz w:val="24"/>
        </w:rPr>
        <w:t xml:space="preserve">Účtovná jednotka </w:t>
      </w:r>
      <w:r>
        <w:rPr>
          <w:sz w:val="24"/>
        </w:rPr>
        <w:t>nie je</w:t>
      </w:r>
      <w:r>
        <w:rPr>
          <w:b w:val="0"/>
          <w:sz w:val="24"/>
        </w:rPr>
        <w:t xml:space="preserve"> platiteľom dane z pridanej hodnoty. V prípadoch, keď dodávatelia   sú platiteľmi DPH, fakturovaná DPH je súčasťou ocenenia dlhodobého majetku, zásob, nákladov.</w:t>
      </w:r>
    </w:p>
    <w:p w:rsidR="00A5171E" w:rsidRDefault="00A5171E">
      <w:pPr>
        <w:pStyle w:val="Standard"/>
        <w:jc w:val="both"/>
        <w:rPr>
          <w:b/>
          <w:sz w:val="24"/>
          <w:szCs w:val="24"/>
        </w:rPr>
      </w:pPr>
    </w:p>
    <w:p w:rsidR="00A5171E" w:rsidRDefault="00B91A20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 Podstata odpisovania dlhodobého nehmotného a dlhodobého hmotného majetku</w:t>
      </w:r>
    </w:p>
    <w:p w:rsidR="00A5171E" w:rsidRDefault="00B91A20">
      <w:pPr>
        <w:pStyle w:val="Standard"/>
        <w:ind w:left="360"/>
        <w:jc w:val="both"/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používania a predpokladaného priebehu jeho opotrebenia Odpisovať sa začína odo dňa jeho zaradenia do používania. Účtovné odpisy sa zaokrúhľujú na celé eura smerom nahor. Metóda odpisovania sa používa lineárna. Predpokladaná doba používania a odpisové sadzby sú stanovené takto:</w:t>
      </w:r>
    </w:p>
    <w:p w:rsidR="00A5171E" w:rsidRDefault="00A5171E">
      <w:pPr>
        <w:pStyle w:val="Standard"/>
        <w:jc w:val="both"/>
        <w:rPr>
          <w:sz w:val="24"/>
          <w:szCs w:val="24"/>
        </w:rPr>
      </w:pPr>
    </w:p>
    <w:tbl>
      <w:tblPr>
        <w:tblW w:w="8404" w:type="dxa"/>
        <w:tblInd w:w="7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2"/>
        <w:gridCol w:w="3071"/>
        <w:gridCol w:w="3091"/>
      </w:tblGrid>
      <w:tr w:rsidR="00A5171E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Doba odpisovania v rokoch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Ročná odpisová sadzba</w:t>
            </w:r>
          </w:p>
        </w:tc>
      </w:tr>
      <w:tr w:rsidR="00A5171E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10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1/10</w:t>
            </w:r>
          </w:p>
        </w:tc>
      </w:tr>
      <w:tr w:rsidR="00A5171E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15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1/15</w:t>
            </w:r>
          </w:p>
        </w:tc>
      </w:tr>
      <w:tr w:rsidR="00A5171E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20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1/20</w:t>
            </w:r>
          </w:p>
        </w:tc>
      </w:tr>
      <w:tr w:rsidR="00A5171E">
        <w:tc>
          <w:tcPr>
            <w:tcW w:w="22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30</w:t>
            </w:r>
          </w:p>
        </w:tc>
        <w:tc>
          <w:tcPr>
            <w:tcW w:w="3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1/30</w:t>
            </w:r>
          </w:p>
        </w:tc>
      </w:tr>
      <w:tr w:rsidR="00A5171E"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40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1/40</w:t>
            </w:r>
          </w:p>
        </w:tc>
      </w:tr>
      <w:tr w:rsidR="00A5171E">
        <w:tc>
          <w:tcPr>
            <w:tcW w:w="22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50</w:t>
            </w:r>
          </w:p>
        </w:tc>
        <w:tc>
          <w:tcPr>
            <w:tcW w:w="3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71E" w:rsidRDefault="00B91A20">
            <w:pPr>
              <w:pStyle w:val="Standard"/>
              <w:snapToGrid w:val="0"/>
              <w:jc w:val="center"/>
            </w:pPr>
            <w:r>
              <w:t>1/50</w:t>
            </w:r>
          </w:p>
        </w:tc>
      </w:tr>
    </w:tbl>
    <w:p w:rsidR="00A5171E" w:rsidRDefault="00A5171E">
      <w:pPr>
        <w:pStyle w:val="Standard"/>
        <w:jc w:val="both"/>
      </w:pP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Čl. II</w:t>
      </w: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Informácie o metódach a postupoch konsolidácie.</w:t>
      </w: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</w:pPr>
      <w:r>
        <w:rPr>
          <w:b/>
          <w:sz w:val="24"/>
          <w:szCs w:val="24"/>
        </w:rPr>
        <w:t>Obec  Chrenovec-Brusno</w:t>
      </w:r>
      <w:r>
        <w:rPr>
          <w:sz w:val="24"/>
          <w:szCs w:val="24"/>
        </w:rPr>
        <w:t xml:space="preserve"> -  Konsolidujúca účtovná jednotka  použila metódu úplnej konsolidácie. Metóda úplnej konsolidácie bola uplatnená v týchto dcérskych účtovných jednotkách :</w:t>
      </w: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Základná škola Gašpara Drozda s materskou školou, Chrenovec-Brusno 395, 972 32</w:t>
      </w:r>
    </w:p>
    <w:p w:rsidR="00A5171E" w:rsidRDefault="00B91A20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IČO: 36126675   DIČ:     Zriadená  1.1.2003</w:t>
      </w:r>
    </w:p>
    <w:p w:rsidR="00A5171E" w:rsidRDefault="00B91A20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Hlavná činnosť účtovnej jednotky: Základné školstvo</w:t>
      </w:r>
    </w:p>
    <w:p w:rsidR="00A5171E" w:rsidRDefault="00B91A20">
      <w:pPr>
        <w:pStyle w:val="Standard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ž</w:t>
      </w:r>
    </w:p>
    <w:p w:rsidR="00A5171E" w:rsidRDefault="00A5171E">
      <w:pPr>
        <w:pStyle w:val="Standard"/>
        <w:rPr>
          <w:b/>
          <w:sz w:val="28"/>
        </w:rPr>
      </w:pPr>
    </w:p>
    <w:p w:rsidR="00A5171E" w:rsidRDefault="00B91A2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Pri použití metódy úplnej konsolidácie sa aktíva/pasíva a náklady/ výnosy preberajú do súčtových výkazov v plnej výške.</w:t>
      </w: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  <w:rPr>
          <w:b/>
          <w:sz w:val="28"/>
        </w:rPr>
      </w:pPr>
      <w:r>
        <w:rPr>
          <w:b/>
          <w:sz w:val="28"/>
        </w:rPr>
        <w:t>Konsolidácia sa skladá z:</w:t>
      </w:r>
    </w:p>
    <w:p w:rsidR="00A5171E" w:rsidRDefault="00A5171E">
      <w:pPr>
        <w:pStyle w:val="Standard"/>
        <w:rPr>
          <w:b/>
          <w:sz w:val="28"/>
        </w:rPr>
      </w:pPr>
    </w:p>
    <w:p w:rsidR="00A5171E" w:rsidRDefault="00B91A20">
      <w:pPr>
        <w:pStyle w:val="Standard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 Konsolidácia kapitálu</w:t>
      </w:r>
    </w:p>
    <w:p w:rsidR="00A5171E" w:rsidRDefault="00B91A20">
      <w:pPr>
        <w:pStyle w:val="Standard"/>
        <w:jc w:val="both"/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Konsolidácia kapitálu predstavuje elimináciu podielov materskej účtovnej jednotky v dcérskej účtovnej jednotke s tou časťou majetku a záväzkov dcérskej účtovnej jednotky, ktorá na tieto podiely pripadá. Tieto podiely sú v materskej účtovnej jednotke vykázané na strane aktív ako dlhodobý finančný  majetok, pričom sa zohľadňuje výška vlastnených podielov v %.</w:t>
      </w:r>
    </w:p>
    <w:p w:rsidR="00A5171E" w:rsidRDefault="00B91A2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V prípade rozpočtových a príspevkových  organizácií sa konsolidácia kapitálu nebude vykonávať.</w:t>
      </w:r>
    </w:p>
    <w:p w:rsidR="00A5171E" w:rsidRDefault="00A5171E">
      <w:pPr>
        <w:pStyle w:val="Standard"/>
        <w:jc w:val="both"/>
        <w:rPr>
          <w:sz w:val="28"/>
        </w:rPr>
      </w:pPr>
    </w:p>
    <w:p w:rsidR="00A5171E" w:rsidRDefault="00B91A20">
      <w:pPr>
        <w:pStyle w:val="Standard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2. Konsolidácia pohľadávok a záväzkov</w:t>
      </w:r>
    </w:p>
    <w:p w:rsidR="00A5171E" w:rsidRDefault="00B91A2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ab/>
        <w:t>Eliminácia pohľadávok a záväzkov predstavuje vylúčenie všetkých vzájomných pohľadávok a záväzkov medzi účtovnými jednotkami v konsolidovanom celku</w:t>
      </w:r>
    </w:p>
    <w:p w:rsidR="00A5171E" w:rsidRDefault="00A5171E">
      <w:pPr>
        <w:pStyle w:val="Standard"/>
        <w:jc w:val="both"/>
        <w:rPr>
          <w:sz w:val="24"/>
          <w:szCs w:val="24"/>
        </w:rPr>
      </w:pPr>
    </w:p>
    <w:p w:rsidR="00A5171E" w:rsidRDefault="00B91A20">
      <w:pPr>
        <w:pStyle w:val="Standard"/>
        <w:numPr>
          <w:ilvl w:val="0"/>
          <w:numId w:val="9"/>
        </w:numPr>
        <w:jc w:val="both"/>
      </w:pPr>
      <w:r>
        <w:rPr>
          <w:b/>
          <w:sz w:val="24"/>
          <w:szCs w:val="24"/>
        </w:rPr>
        <w:t>pohľadávky /záväzky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– materská a dcérska účtovná jednotka nemali vzájomné pohľadávky a záväzky</w:t>
      </w:r>
    </w:p>
    <w:p w:rsidR="00A5171E" w:rsidRDefault="00A5171E">
      <w:pPr>
        <w:pStyle w:val="Standard"/>
        <w:jc w:val="both"/>
        <w:rPr>
          <w:sz w:val="24"/>
          <w:szCs w:val="24"/>
        </w:rPr>
      </w:pPr>
    </w:p>
    <w:p w:rsidR="00A5171E" w:rsidRDefault="00B91A20">
      <w:pPr>
        <w:pStyle w:val="Standard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zúčtovacie vzťahy – transfery</w:t>
      </w:r>
    </w:p>
    <w:p w:rsidR="00A5171E" w:rsidRPr="00190099" w:rsidRDefault="00B91A20">
      <w:pPr>
        <w:pStyle w:val="Standard"/>
        <w:ind w:left="360"/>
        <w:jc w:val="both"/>
      </w:pPr>
      <w:r>
        <w:rPr>
          <w:sz w:val="24"/>
          <w:szCs w:val="24"/>
        </w:rPr>
        <w:t xml:space="preserve">      V konsolidujúcej účtovnej jednotke </w:t>
      </w:r>
      <w:r>
        <w:rPr>
          <w:b/>
          <w:bCs/>
          <w:sz w:val="24"/>
          <w:szCs w:val="24"/>
        </w:rPr>
        <w:t>Obec Chrenovec-Brusno</w:t>
      </w:r>
      <w:r>
        <w:rPr>
          <w:sz w:val="24"/>
          <w:szCs w:val="24"/>
        </w:rPr>
        <w:t xml:space="preserve"> bol eliminovaný transfer, ktorý sa týkal zúčtovania transferu rozpočtu obce účet </w:t>
      </w:r>
      <w:r>
        <w:rPr>
          <w:b/>
          <w:bCs/>
          <w:sz w:val="24"/>
          <w:szCs w:val="24"/>
        </w:rPr>
        <w:t xml:space="preserve">355 - Zúčtovanie transferov rozpočtu obce </w:t>
      </w:r>
      <w:r>
        <w:rPr>
          <w:sz w:val="24"/>
          <w:szCs w:val="24"/>
        </w:rPr>
        <w:t>v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sume</w:t>
      </w:r>
      <w:r>
        <w:rPr>
          <w:b/>
          <w:bCs/>
          <w:sz w:val="24"/>
          <w:szCs w:val="24"/>
        </w:rPr>
        <w:t xml:space="preserve"> </w:t>
      </w:r>
      <w:r w:rsidR="00190099">
        <w:rPr>
          <w:b/>
          <w:bCs/>
          <w:sz w:val="24"/>
          <w:szCs w:val="24"/>
        </w:rPr>
        <w:t>195 433,70</w:t>
      </w:r>
      <w:r>
        <w:rPr>
          <w:b/>
          <w:bCs/>
          <w:sz w:val="24"/>
          <w:szCs w:val="24"/>
        </w:rPr>
        <w:t xml:space="preserve"> €,</w:t>
      </w:r>
      <w:r>
        <w:rPr>
          <w:sz w:val="24"/>
          <w:szCs w:val="24"/>
        </w:rPr>
        <w:t xml:space="preserve"> hodnota bola eliminovaná zo strany aktív  individuálnej účtovnej závierky a zo strany pasív individuálnej účtovnej závierky </w:t>
      </w:r>
      <w:r>
        <w:rPr>
          <w:b/>
          <w:bCs/>
          <w:sz w:val="24"/>
          <w:szCs w:val="24"/>
        </w:rPr>
        <w:t xml:space="preserve">ZŠ Gašpara Drozda </w:t>
      </w:r>
      <w:r>
        <w:rPr>
          <w:sz w:val="24"/>
          <w:szCs w:val="24"/>
        </w:rPr>
        <w:t>v plnej výške</w:t>
      </w:r>
      <w:r>
        <w:rPr>
          <w:b/>
          <w:bCs/>
          <w:sz w:val="24"/>
          <w:szCs w:val="24"/>
        </w:rPr>
        <w:t xml:space="preserve"> </w:t>
      </w:r>
      <w:r w:rsidR="00190099">
        <w:rPr>
          <w:b/>
          <w:bCs/>
          <w:sz w:val="24"/>
          <w:szCs w:val="24"/>
        </w:rPr>
        <w:t>195 433,70</w:t>
      </w:r>
      <w:r>
        <w:rPr>
          <w:b/>
          <w:bCs/>
          <w:sz w:val="24"/>
          <w:szCs w:val="24"/>
        </w:rPr>
        <w:t xml:space="preserve"> € /účet pasív 355 - Zúčtovanie transferov rozpočtu obce alebo VÚC/.</w:t>
      </w:r>
      <w:r w:rsidR="00190099">
        <w:rPr>
          <w:b/>
          <w:bCs/>
          <w:sz w:val="24"/>
          <w:szCs w:val="24"/>
        </w:rPr>
        <w:t xml:space="preserve"> </w:t>
      </w:r>
      <w:r w:rsidR="00190099">
        <w:rPr>
          <w:bCs/>
          <w:sz w:val="24"/>
          <w:szCs w:val="24"/>
        </w:rPr>
        <w:t xml:space="preserve">Ďalej boli eliminované transfery, ktoré sa týkali zúčtovania účtu </w:t>
      </w:r>
      <w:r w:rsidR="00190099" w:rsidRPr="00190099">
        <w:rPr>
          <w:b/>
          <w:bCs/>
          <w:sz w:val="24"/>
          <w:szCs w:val="24"/>
        </w:rPr>
        <w:t>357</w:t>
      </w:r>
      <w:r w:rsidR="00190099">
        <w:rPr>
          <w:b/>
          <w:bCs/>
          <w:sz w:val="24"/>
          <w:szCs w:val="24"/>
        </w:rPr>
        <w:t xml:space="preserve"> – Ostatné zúčtovanie rozpočtu obce a vyššie územného celku </w:t>
      </w:r>
      <w:r w:rsidR="00190099">
        <w:rPr>
          <w:bCs/>
          <w:sz w:val="24"/>
          <w:szCs w:val="24"/>
        </w:rPr>
        <w:t xml:space="preserve">v sume </w:t>
      </w:r>
      <w:r w:rsidR="00190099">
        <w:rPr>
          <w:b/>
          <w:bCs/>
          <w:sz w:val="24"/>
          <w:szCs w:val="24"/>
        </w:rPr>
        <w:t xml:space="preserve">40 960,16 €, </w:t>
      </w:r>
      <w:r w:rsidR="00190099">
        <w:rPr>
          <w:bCs/>
          <w:sz w:val="24"/>
          <w:szCs w:val="24"/>
        </w:rPr>
        <w:t xml:space="preserve">hodnota bola eliminované zo stravy pasív individuálnej účtovnej závierky účtu </w:t>
      </w:r>
      <w:r w:rsidR="00190099">
        <w:rPr>
          <w:b/>
          <w:bCs/>
          <w:sz w:val="24"/>
          <w:szCs w:val="24"/>
        </w:rPr>
        <w:t xml:space="preserve">428 – </w:t>
      </w:r>
      <w:proofErr w:type="spellStart"/>
      <w:r w:rsidR="00190099">
        <w:rPr>
          <w:b/>
          <w:bCs/>
          <w:sz w:val="24"/>
          <w:szCs w:val="24"/>
        </w:rPr>
        <w:t>nevysporiadaný</w:t>
      </w:r>
      <w:proofErr w:type="spellEnd"/>
      <w:r w:rsidR="00190099">
        <w:rPr>
          <w:b/>
          <w:bCs/>
          <w:sz w:val="24"/>
          <w:szCs w:val="24"/>
        </w:rPr>
        <w:t xml:space="preserve"> výsledok hospodárenia minulých rokov, </w:t>
      </w:r>
      <w:r w:rsidR="00190099">
        <w:rPr>
          <w:bCs/>
          <w:sz w:val="24"/>
          <w:szCs w:val="24"/>
        </w:rPr>
        <w:t>nakoľko táto suma bola naúčtovaná na výnosovom účtu obce 699 – Výnosy samosprávy z odvodu rozpočtových príjmov, kde bola uvedená nesprávne</w:t>
      </w:r>
    </w:p>
    <w:p w:rsidR="00A5171E" w:rsidRDefault="00B91A20">
      <w:pPr>
        <w:pStyle w:val="Standard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A5171E" w:rsidRDefault="00B91A20">
      <w:pPr>
        <w:pStyle w:val="Standard"/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A5171E" w:rsidRDefault="00B91A20">
      <w:pPr>
        <w:pStyle w:val="Standard"/>
        <w:ind w:left="360"/>
        <w:jc w:val="both"/>
      </w:pPr>
      <w:r>
        <w:rPr>
          <w:b/>
          <w:i/>
          <w:sz w:val="24"/>
          <w:szCs w:val="24"/>
        </w:rPr>
        <w:t xml:space="preserve"> - </w:t>
      </w:r>
      <w:r>
        <w:rPr>
          <w:b/>
          <w:sz w:val="24"/>
          <w:szCs w:val="24"/>
        </w:rPr>
        <w:t>poskytnuté/ prijaté pôžičky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– materská a dcérska účtovná jednotka nemali poskytnuté ani prijaté pôžičky</w:t>
      </w:r>
    </w:p>
    <w:p w:rsidR="00A5171E" w:rsidRDefault="00A5171E">
      <w:pPr>
        <w:pStyle w:val="Standard"/>
        <w:ind w:left="360"/>
        <w:jc w:val="both"/>
        <w:rPr>
          <w:sz w:val="24"/>
          <w:szCs w:val="24"/>
        </w:rPr>
      </w:pPr>
    </w:p>
    <w:p w:rsidR="00A5171E" w:rsidRDefault="00B91A20">
      <w:pPr>
        <w:pStyle w:val="Standard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Nakoľko pri konsolidácií nevznikli žiadne rozdiely v procese odsúhlasovania, nebolo potrebné uskutočňovať vysporiadanie rozdielov pri pohľadávkach a záväzkoch, ktoré je nutné vysporiadať pri ich vzniku.</w:t>
      </w:r>
    </w:p>
    <w:p w:rsidR="00A5171E" w:rsidRDefault="00A5171E">
      <w:pPr>
        <w:pStyle w:val="Standard"/>
        <w:ind w:left="360"/>
        <w:jc w:val="both"/>
        <w:rPr>
          <w:b/>
          <w:sz w:val="24"/>
          <w:szCs w:val="24"/>
          <w:u w:val="single"/>
        </w:rPr>
      </w:pPr>
    </w:p>
    <w:p w:rsidR="0091596F" w:rsidRDefault="0091596F">
      <w:pPr>
        <w:pStyle w:val="Standard"/>
        <w:ind w:left="360"/>
        <w:jc w:val="both"/>
        <w:rPr>
          <w:b/>
          <w:sz w:val="24"/>
          <w:szCs w:val="24"/>
          <w:u w:val="single"/>
        </w:rPr>
      </w:pPr>
    </w:p>
    <w:p w:rsidR="00A5171E" w:rsidRDefault="00B91A20">
      <w:pPr>
        <w:pStyle w:val="Standard"/>
        <w:ind w:left="16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3. Konsolidácia medzivýsledku</w:t>
      </w:r>
    </w:p>
    <w:p w:rsidR="00A5171E" w:rsidRDefault="00B91A20">
      <w:pPr>
        <w:pStyle w:val="Standard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ab/>
        <w:t>Medzivýsledok vzniká pri predaji majetku medzi dvomi účtovnými jednotkami toho istého konsolidačného celku, pričom ocenenie majetku u kupujúceho je vyššie, než by bolo ocenenie majetku, ak by k tejto transakcii nedošlo. Nakoľko k takýmto skutočnostiam v danom konsolidovanom celku nedošlo, nebola nutná konsolidácia medzivýsledku.</w:t>
      </w:r>
    </w:p>
    <w:p w:rsidR="00A5171E" w:rsidRDefault="00A5171E">
      <w:pPr>
        <w:pStyle w:val="Standard"/>
        <w:ind w:left="-16"/>
        <w:jc w:val="both"/>
        <w:rPr>
          <w:b/>
          <w:sz w:val="24"/>
          <w:szCs w:val="24"/>
          <w:u w:val="single"/>
        </w:rPr>
      </w:pPr>
    </w:p>
    <w:p w:rsidR="00A5171E" w:rsidRDefault="00A5171E">
      <w:pPr>
        <w:pStyle w:val="Standard"/>
        <w:ind w:left="-16"/>
        <w:jc w:val="both"/>
        <w:rPr>
          <w:b/>
          <w:sz w:val="24"/>
          <w:szCs w:val="24"/>
          <w:u w:val="single"/>
        </w:rPr>
      </w:pPr>
    </w:p>
    <w:p w:rsidR="00A5171E" w:rsidRDefault="00B91A20">
      <w:pPr>
        <w:pStyle w:val="Standard"/>
        <w:ind w:left="-16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4. Konsolidácia nákladov a výnosov</w:t>
      </w:r>
    </w:p>
    <w:p w:rsidR="00A5171E" w:rsidRDefault="00A5171E">
      <w:pPr>
        <w:pStyle w:val="Standard"/>
        <w:ind w:left="-16"/>
        <w:jc w:val="both"/>
        <w:rPr>
          <w:b/>
          <w:sz w:val="24"/>
          <w:szCs w:val="24"/>
          <w:u w:val="single"/>
        </w:rPr>
      </w:pPr>
    </w:p>
    <w:p w:rsidR="00A5171E" w:rsidRDefault="00B91A2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Medzi vzájomné transakcie v konsolidovanom celku patria aj náklady a výnosy. Pri konsolidácii sa tieto náklady a výnosy eliminujú z agregovaných údajov vo výkaze ziskov a strát, teda uplatňuje sa fikcia jednej ekonomickej jednotky.</w:t>
      </w:r>
    </w:p>
    <w:p w:rsidR="00A5171E" w:rsidRDefault="00B91A20">
      <w:pPr>
        <w:pStyle w:val="Standard"/>
        <w:jc w:val="both"/>
      </w:pPr>
      <w:r>
        <w:rPr>
          <w:sz w:val="24"/>
          <w:szCs w:val="24"/>
        </w:rPr>
        <w:tab/>
        <w:t>V konsolidujúcej účtovnej jednotke</w:t>
      </w:r>
      <w:r>
        <w:rPr>
          <w:b/>
          <w:bCs/>
          <w:sz w:val="24"/>
          <w:szCs w:val="24"/>
        </w:rPr>
        <w:t xml:space="preserve"> Obec Chrenovec-Brusno</w:t>
      </w:r>
      <w:r>
        <w:rPr>
          <w:sz w:val="24"/>
          <w:szCs w:val="24"/>
        </w:rPr>
        <w:t xml:space="preserve"> sa eliminovali  náklady  z  účtu  </w:t>
      </w:r>
      <w:r>
        <w:rPr>
          <w:b/>
          <w:bCs/>
          <w:sz w:val="24"/>
          <w:szCs w:val="24"/>
        </w:rPr>
        <w:t>584 - Náklady na transfery z rozpočtu obce alebo z rozpočtu VÚC do rozpočtových organizácií a príspevkových organizácií zriadených obcou alebo vyšším územným celkom</w:t>
      </w:r>
      <w:r>
        <w:rPr>
          <w:sz w:val="24"/>
          <w:szCs w:val="24"/>
        </w:rPr>
        <w:t xml:space="preserve"> a v konsolidovanej účtovnej jednotke</w:t>
      </w:r>
      <w:r>
        <w:rPr>
          <w:b/>
          <w:bCs/>
          <w:sz w:val="24"/>
          <w:szCs w:val="24"/>
        </w:rPr>
        <w:t xml:space="preserve"> Základnej školy Gašpara Drozda s</w:t>
      </w:r>
      <w:r w:rsidR="0091596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MŠ </w:t>
      </w:r>
      <w:r>
        <w:rPr>
          <w:sz w:val="24"/>
          <w:szCs w:val="24"/>
        </w:rPr>
        <w:t>sa eliminovali výnosy, ktoré sa týkali účtov</w:t>
      </w:r>
      <w:r>
        <w:rPr>
          <w:b/>
          <w:bCs/>
          <w:sz w:val="24"/>
          <w:szCs w:val="24"/>
        </w:rPr>
        <w:t xml:space="preserve"> 691</w:t>
      </w:r>
      <w:r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 xml:space="preserve">Výnosy z bežných transferov z rozpočtu obce alebo z rozpočtu vyššieho územného celku v rozpočtových organizáciách a príspevkových organizáciách zriadených obcou alebo vyšším územným celkom, </w:t>
      </w:r>
      <w:r>
        <w:rPr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 účtu</w:t>
      </w:r>
      <w:r>
        <w:rPr>
          <w:b/>
          <w:bCs/>
          <w:sz w:val="24"/>
          <w:szCs w:val="24"/>
        </w:rPr>
        <w:t xml:space="preserve"> 692</w:t>
      </w:r>
      <w:r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Výnosy z kapitálových transferov z rozpočtu obce alebo vyššieho územného celku v rozpočtových organizáciách a príspevkových organizáciách zriadených obcou alebo vyšším územným celkom.</w:t>
      </w:r>
    </w:p>
    <w:p w:rsidR="00A5171E" w:rsidRDefault="00B91A20">
      <w:pPr>
        <w:pStyle w:val="Standard"/>
        <w:jc w:val="both"/>
      </w:pPr>
      <w:r>
        <w:rPr>
          <w:sz w:val="24"/>
          <w:szCs w:val="24"/>
        </w:rPr>
        <w:tab/>
        <w:t>Celková výška nákladov, ktoré boli vylúčené z agregovaného Výkazu ziskov a strát predstavovali čiastku</w:t>
      </w:r>
      <w:r>
        <w:rPr>
          <w:b/>
          <w:bCs/>
          <w:sz w:val="24"/>
          <w:szCs w:val="24"/>
        </w:rPr>
        <w:t xml:space="preserve"> </w:t>
      </w:r>
      <w:r w:rsidR="0091596F">
        <w:rPr>
          <w:b/>
          <w:bCs/>
          <w:sz w:val="24"/>
          <w:szCs w:val="24"/>
        </w:rPr>
        <w:t>184 023,06</w:t>
      </w:r>
      <w:r>
        <w:rPr>
          <w:b/>
          <w:bCs/>
          <w:sz w:val="24"/>
          <w:szCs w:val="24"/>
        </w:rPr>
        <w:t xml:space="preserve"> €, </w:t>
      </w:r>
      <w:r>
        <w:rPr>
          <w:sz w:val="24"/>
          <w:szCs w:val="24"/>
        </w:rPr>
        <w:t xml:space="preserve"> čiastka vylúčených výnosov predstavuje </w:t>
      </w:r>
      <w:r w:rsidR="0091596F">
        <w:rPr>
          <w:b/>
          <w:bCs/>
          <w:sz w:val="24"/>
          <w:szCs w:val="24"/>
        </w:rPr>
        <w:t>184 023,06</w:t>
      </w:r>
      <w:r>
        <w:rPr>
          <w:b/>
          <w:bCs/>
          <w:sz w:val="24"/>
          <w:szCs w:val="24"/>
        </w:rPr>
        <w:t xml:space="preserve"> €</w:t>
      </w:r>
      <w:r>
        <w:rPr>
          <w:sz w:val="24"/>
          <w:szCs w:val="24"/>
        </w:rPr>
        <w:t xml:space="preserve">, pričom z účtu 691 bolo eliminovaných </w:t>
      </w:r>
      <w:r w:rsidR="0091596F">
        <w:rPr>
          <w:sz w:val="24"/>
          <w:szCs w:val="24"/>
        </w:rPr>
        <w:t>176 104,74</w:t>
      </w:r>
      <w:r>
        <w:rPr>
          <w:sz w:val="24"/>
          <w:szCs w:val="24"/>
        </w:rPr>
        <w:t xml:space="preserve"> € a z účtu 692 bolo eliminovaných 7 918,32 €.</w:t>
      </w:r>
    </w:p>
    <w:p w:rsidR="00A5171E" w:rsidRDefault="00B91A20">
      <w:pPr>
        <w:pStyle w:val="Standard"/>
        <w:jc w:val="both"/>
      </w:pPr>
      <w:r>
        <w:rPr>
          <w:sz w:val="24"/>
          <w:szCs w:val="24"/>
        </w:rPr>
        <w:tab/>
        <w:t xml:space="preserve">Taktiež bola uskutočnená eliminácia nákladov </w:t>
      </w:r>
      <w:r>
        <w:rPr>
          <w:b/>
          <w:bCs/>
          <w:sz w:val="24"/>
          <w:szCs w:val="24"/>
        </w:rPr>
        <w:t>Základnej školy Gašpara Drozda s MŠ</w:t>
      </w:r>
      <w:r>
        <w:rPr>
          <w:sz w:val="24"/>
          <w:szCs w:val="24"/>
        </w:rPr>
        <w:t xml:space="preserve"> na strane nákladov účtu </w:t>
      </w:r>
      <w:r>
        <w:rPr>
          <w:b/>
          <w:bCs/>
          <w:sz w:val="24"/>
          <w:szCs w:val="24"/>
        </w:rPr>
        <w:t>588 – Náklady z odvodu príjmu</w:t>
      </w:r>
      <w:r>
        <w:rPr>
          <w:sz w:val="24"/>
          <w:szCs w:val="24"/>
        </w:rPr>
        <w:t xml:space="preserve"> vo výšk</w:t>
      </w:r>
      <w:r>
        <w:rPr>
          <w:b/>
          <w:bCs/>
          <w:sz w:val="24"/>
          <w:szCs w:val="24"/>
        </w:rPr>
        <w:t xml:space="preserve">e </w:t>
      </w:r>
      <w:r w:rsidR="00A825C5">
        <w:rPr>
          <w:b/>
          <w:bCs/>
          <w:sz w:val="24"/>
          <w:szCs w:val="24"/>
        </w:rPr>
        <w:t>65 371,37</w:t>
      </w:r>
      <w:r>
        <w:rPr>
          <w:b/>
          <w:bCs/>
          <w:sz w:val="24"/>
          <w:szCs w:val="24"/>
        </w:rPr>
        <w:t xml:space="preserve"> € </w:t>
      </w:r>
      <w:r>
        <w:rPr>
          <w:sz w:val="24"/>
          <w:szCs w:val="24"/>
        </w:rPr>
        <w:t>a na strane výnosov bola uskutočnená eliminácia v materskej ÚJ na účte</w:t>
      </w:r>
      <w:r>
        <w:rPr>
          <w:b/>
          <w:bCs/>
          <w:sz w:val="24"/>
          <w:szCs w:val="24"/>
        </w:rPr>
        <w:t xml:space="preserve"> 699 </w:t>
      </w:r>
      <w:r>
        <w:rPr>
          <w:sz w:val="24"/>
          <w:szCs w:val="24"/>
        </w:rPr>
        <w:t>-</w:t>
      </w:r>
      <w:r>
        <w:rPr>
          <w:b/>
          <w:bCs/>
          <w:sz w:val="24"/>
          <w:szCs w:val="24"/>
        </w:rPr>
        <w:t>Výnosy samosprávy z odvodu rozpočtových príjmov</w:t>
      </w:r>
      <w:r>
        <w:rPr>
          <w:sz w:val="24"/>
          <w:szCs w:val="24"/>
        </w:rPr>
        <w:t xml:space="preserve"> vo výške</w:t>
      </w:r>
      <w:r>
        <w:rPr>
          <w:b/>
          <w:bCs/>
          <w:sz w:val="24"/>
          <w:szCs w:val="24"/>
        </w:rPr>
        <w:t xml:space="preserve">  </w:t>
      </w:r>
      <w:r w:rsidR="00A825C5">
        <w:rPr>
          <w:b/>
          <w:bCs/>
          <w:sz w:val="24"/>
          <w:szCs w:val="24"/>
        </w:rPr>
        <w:t>40</w:t>
      </w:r>
      <w:r w:rsidR="002E2DF6">
        <w:rPr>
          <w:b/>
          <w:bCs/>
          <w:sz w:val="24"/>
          <w:szCs w:val="24"/>
        </w:rPr>
        <w:t xml:space="preserve"> 960,16 €, </w:t>
      </w:r>
      <w:r w:rsidR="002E2DF6">
        <w:rPr>
          <w:bCs/>
          <w:sz w:val="24"/>
          <w:szCs w:val="24"/>
        </w:rPr>
        <w:t>ktoré boli chybne odvedené ako výnosy samosprávy z odvodu rozpočtových opatrení. Tieto mali byť zaúčtované na účet 357</w:t>
      </w:r>
      <w:r w:rsidR="007E1B5B">
        <w:rPr>
          <w:bCs/>
          <w:sz w:val="24"/>
          <w:szCs w:val="24"/>
        </w:rPr>
        <w:t>.</w:t>
      </w:r>
      <w:r w:rsidR="00FF4E3B">
        <w:rPr>
          <w:bCs/>
          <w:sz w:val="24"/>
          <w:szCs w:val="24"/>
        </w:rPr>
        <w:t xml:space="preserve"> Na účte 584 – Náklady na </w:t>
      </w:r>
      <w:proofErr w:type="spellStart"/>
      <w:r w:rsidR="00FF4E3B">
        <w:rPr>
          <w:bCs/>
          <w:sz w:val="24"/>
          <w:szCs w:val="24"/>
        </w:rPr>
        <w:t>transtery</w:t>
      </w:r>
      <w:proofErr w:type="spellEnd"/>
      <w:r w:rsidR="00FF4E3B">
        <w:rPr>
          <w:bCs/>
          <w:sz w:val="24"/>
          <w:szCs w:val="24"/>
        </w:rPr>
        <w:t xml:space="preserve"> z rozpočtu obce alebo z rozpočtu VÚC bola </w:t>
      </w:r>
      <w:proofErr w:type="spellStart"/>
      <w:r w:rsidR="00FF4E3B">
        <w:rPr>
          <w:bCs/>
          <w:sz w:val="24"/>
          <w:szCs w:val="24"/>
        </w:rPr>
        <w:t>eliminová</w:t>
      </w:r>
      <w:proofErr w:type="spellEnd"/>
      <w:r w:rsidR="00FF4E3B">
        <w:rPr>
          <w:bCs/>
          <w:sz w:val="24"/>
          <w:szCs w:val="24"/>
        </w:rPr>
        <w:t xml:space="preserve"> suma </w:t>
      </w:r>
      <w:r w:rsidR="00387389">
        <w:rPr>
          <w:bCs/>
          <w:sz w:val="24"/>
          <w:szCs w:val="24"/>
        </w:rPr>
        <w:t>56 985,27</w:t>
      </w:r>
      <w:r w:rsidR="00FF4E3B">
        <w:rPr>
          <w:bCs/>
          <w:sz w:val="24"/>
          <w:szCs w:val="24"/>
        </w:rPr>
        <w:t xml:space="preserve"> €, čo predstavuje odvod ZŠ na účet 699 – Výnosy samosprávy z odvodu rozpočtových príjmov</w:t>
      </w:r>
      <w:r w:rsidR="00387389">
        <w:rPr>
          <w:bCs/>
          <w:sz w:val="24"/>
          <w:szCs w:val="24"/>
        </w:rPr>
        <w:t xml:space="preserve"> vo výške 16 025,11 € a 40 9160,16 €, ktoré boli nesprávne uvedené na účte 584, mali byť uvedené na účte 357.</w:t>
      </w:r>
      <w:r w:rsidR="00FF4E3B">
        <w:rPr>
          <w:bCs/>
          <w:sz w:val="24"/>
          <w:szCs w:val="24"/>
        </w:rPr>
        <w:t xml:space="preserve"> </w:t>
      </w:r>
      <w:r w:rsidR="007E1B5B">
        <w:rPr>
          <w:bCs/>
          <w:sz w:val="24"/>
          <w:szCs w:val="24"/>
        </w:rPr>
        <w:t xml:space="preserve"> </w:t>
      </w:r>
      <w:r w:rsidR="004C210B">
        <w:rPr>
          <w:bCs/>
          <w:sz w:val="24"/>
          <w:szCs w:val="24"/>
        </w:rPr>
        <w:t>Dopad na výsledok hospodárenia konsolidovaného celku z týchto eliminácii je v konečnom dôsledku nulový.</w:t>
      </w:r>
    </w:p>
    <w:p w:rsidR="00A5171E" w:rsidRDefault="00A5171E">
      <w:pPr>
        <w:pStyle w:val="Standard"/>
        <w:ind w:left="360"/>
        <w:jc w:val="both"/>
        <w:rPr>
          <w:sz w:val="24"/>
          <w:szCs w:val="24"/>
        </w:rPr>
      </w:pPr>
    </w:p>
    <w:p w:rsidR="00A5171E" w:rsidRDefault="00B91A20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MOHEN – cukrárenská výroba, s.r.o.</w:t>
      </w:r>
    </w:p>
    <w:p w:rsidR="00A5171E" w:rsidRDefault="00B91A20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IČO : 36296708  DIČ: 2020076476</w:t>
      </w:r>
    </w:p>
    <w:p w:rsidR="00A5171E" w:rsidRDefault="00B91A20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Založená : 11.6.1997</w:t>
      </w:r>
    </w:p>
    <w:p w:rsidR="00A5171E" w:rsidRDefault="00B91A20">
      <w:pPr>
        <w:pStyle w:val="Standard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Opis hospodárskej činnosti účtovnej jednotky: výroba cukrárenských výrobkov</w:t>
      </w:r>
    </w:p>
    <w:p w:rsidR="00A5171E" w:rsidRDefault="00A5171E">
      <w:pPr>
        <w:pStyle w:val="Standard"/>
        <w:jc w:val="center"/>
        <w:rPr>
          <w:b/>
          <w:bCs/>
          <w:sz w:val="28"/>
        </w:rPr>
      </w:pPr>
    </w:p>
    <w:p w:rsidR="00A5171E" w:rsidRDefault="00B91A2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Pri použití metódy úplnej konsolidácie sa aktíva / pasíva   a  náklady/výnosy  preberajú do súčtových  výkazov v plnej výške.</w:t>
      </w:r>
    </w:p>
    <w:p w:rsidR="00A5171E" w:rsidRDefault="00A5171E">
      <w:pPr>
        <w:pStyle w:val="Standard"/>
        <w:jc w:val="center"/>
        <w:rPr>
          <w:b/>
          <w:bCs/>
          <w:sz w:val="24"/>
          <w:szCs w:val="24"/>
        </w:rPr>
      </w:pPr>
    </w:p>
    <w:p w:rsidR="00A5171E" w:rsidRDefault="00B91A20">
      <w:pPr>
        <w:pStyle w:val="Standard"/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>Konsolidácia  sa  skladá z :</w:t>
      </w:r>
    </w:p>
    <w:p w:rsidR="00A5171E" w:rsidRDefault="00A5171E">
      <w:pPr>
        <w:pStyle w:val="Standard"/>
        <w:jc w:val="both"/>
        <w:rPr>
          <w:b/>
          <w:bCs/>
          <w:sz w:val="24"/>
          <w:szCs w:val="24"/>
        </w:rPr>
      </w:pPr>
    </w:p>
    <w:p w:rsidR="00A5171E" w:rsidRDefault="00B91A20">
      <w:pPr>
        <w:pStyle w:val="Standard"/>
        <w:jc w:val="both"/>
      </w:pPr>
      <w:r>
        <w:rPr>
          <w:b/>
          <w:bCs/>
          <w:sz w:val="24"/>
          <w:szCs w:val="24"/>
        </w:rPr>
        <w:t xml:space="preserve">1.Konsolidácia kapitálu </w:t>
      </w:r>
      <w:r>
        <w:rPr>
          <w:b/>
          <w:bCs/>
          <w:sz w:val="28"/>
          <w:szCs w:val="28"/>
        </w:rPr>
        <w:t>–</w:t>
      </w:r>
      <w:r>
        <w:rPr>
          <w:sz w:val="24"/>
          <w:szCs w:val="24"/>
        </w:rPr>
        <w:t xml:space="preserve"> predstavuje elimináciu podielov materskej účtovnej jednotky v dcérskej účtovnej jednotke s tou časťou majetku a záväzkov dcérskej účtovnej jednotky, ktorá na tieto podiely pripadá. Tieto podiely sú v materskej účtovnej jednotke vykázané na strane aktív ako dlhodobý finančný majetok, pričom sa zohľadňuje výška vlastných podielov 100%.</w:t>
      </w:r>
    </w:p>
    <w:p w:rsidR="00A5171E" w:rsidRDefault="00B91A20">
      <w:pPr>
        <w:pStyle w:val="Standard"/>
        <w:jc w:val="both"/>
      </w:pPr>
      <w:r>
        <w:rPr>
          <w:b/>
          <w:sz w:val="28"/>
          <w:szCs w:val="28"/>
        </w:rPr>
        <w:t xml:space="preserve">- </w:t>
      </w:r>
      <w:r>
        <w:rPr>
          <w:sz w:val="24"/>
          <w:szCs w:val="24"/>
        </w:rPr>
        <w:t>V konsolidujúcej účtovnej jednotke</w:t>
      </w:r>
      <w:r>
        <w:rPr>
          <w:b/>
          <w:bCs/>
          <w:sz w:val="24"/>
          <w:szCs w:val="24"/>
        </w:rPr>
        <w:t xml:space="preserve"> Obec Chrenovec-Brusno</w:t>
      </w:r>
      <w:r>
        <w:rPr>
          <w:sz w:val="24"/>
          <w:szCs w:val="24"/>
        </w:rPr>
        <w:t xml:space="preserve"> bol eliminovaný podiel v  spoločnosti MOHEN – cukrárenská výroba, s.r.o.  na účte</w:t>
      </w:r>
      <w:r>
        <w:rPr>
          <w:b/>
          <w:bCs/>
          <w:sz w:val="24"/>
          <w:szCs w:val="24"/>
        </w:rPr>
        <w:t xml:space="preserve"> 061 - Podielové cenné papiere a podiely v dcérskej účtovnej jednotke </w:t>
      </w:r>
      <w:r>
        <w:rPr>
          <w:sz w:val="24"/>
          <w:szCs w:val="24"/>
        </w:rPr>
        <w:t xml:space="preserve">vo výške </w:t>
      </w:r>
      <w:r>
        <w:rPr>
          <w:b/>
          <w:bCs/>
          <w:sz w:val="24"/>
          <w:szCs w:val="24"/>
        </w:rPr>
        <w:t>164 750,00 €</w:t>
      </w:r>
      <w:r>
        <w:rPr>
          <w:sz w:val="24"/>
          <w:szCs w:val="24"/>
        </w:rPr>
        <w:t xml:space="preserve">  zo strany aktív individuálnej účtovnej závierky a zo strany pasív individuálnej účtovnej závierky spoločnosti </w:t>
      </w:r>
      <w:r>
        <w:rPr>
          <w:b/>
          <w:bCs/>
          <w:sz w:val="24"/>
          <w:szCs w:val="24"/>
        </w:rPr>
        <w:t xml:space="preserve">MOHEN – cukrárenská výroba, s.r.o. </w:t>
      </w:r>
      <w:r>
        <w:rPr>
          <w:sz w:val="24"/>
          <w:szCs w:val="24"/>
        </w:rPr>
        <w:lastRenderedPageBreak/>
        <w:t>základné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imanie z účtu</w:t>
      </w:r>
      <w:r>
        <w:rPr>
          <w:b/>
          <w:bCs/>
          <w:sz w:val="24"/>
          <w:szCs w:val="24"/>
        </w:rPr>
        <w:t xml:space="preserve">  428- </w:t>
      </w:r>
      <w:proofErr w:type="spellStart"/>
      <w:r>
        <w:rPr>
          <w:b/>
          <w:bCs/>
          <w:sz w:val="24"/>
          <w:szCs w:val="24"/>
        </w:rPr>
        <w:t>Nevysporiadaný</w:t>
      </w:r>
      <w:proofErr w:type="spellEnd"/>
      <w:r>
        <w:rPr>
          <w:b/>
          <w:bCs/>
          <w:sz w:val="24"/>
          <w:szCs w:val="24"/>
        </w:rPr>
        <w:t xml:space="preserve"> výsledok hospodárenia minulých rokov </w:t>
      </w:r>
      <w:r>
        <w:rPr>
          <w:sz w:val="24"/>
          <w:szCs w:val="24"/>
        </w:rPr>
        <w:t>vo výške</w:t>
      </w:r>
      <w:r>
        <w:rPr>
          <w:b/>
          <w:bCs/>
          <w:sz w:val="24"/>
          <w:szCs w:val="24"/>
        </w:rPr>
        <w:t xml:space="preserve"> 164 750,00 €. </w:t>
      </w:r>
      <w:r>
        <w:rPr>
          <w:sz w:val="24"/>
          <w:szCs w:val="24"/>
        </w:rPr>
        <w:t xml:space="preserve">Pri prvej konsolidácii kapitálu bol rozdiel v hodnote finančného majetku vykázaného v súvahe Obce Chrenovec-Brusno a základného imania vykázaného v súvahe spoločnosti MOHEN – cukrárenská výroba s.r.o. vykázaný ako budova, nakoľko obec kúpou obchodného podielu získala prevádzky schopnú budovu, ktorej trhová cena v čase kúpy bola 232 892,86 € </w:t>
      </w:r>
    </w:p>
    <w:p w:rsidR="00A5171E" w:rsidRDefault="00A5171E">
      <w:pPr>
        <w:pStyle w:val="Standard"/>
        <w:jc w:val="both"/>
        <w:rPr>
          <w:sz w:val="24"/>
          <w:szCs w:val="24"/>
        </w:rPr>
      </w:pPr>
    </w:p>
    <w:p w:rsidR="00A5171E" w:rsidRDefault="00B91A20">
      <w:pPr>
        <w:pStyle w:val="Standard"/>
        <w:jc w:val="both"/>
      </w:pPr>
      <w:r>
        <w:rPr>
          <w:b/>
          <w:bCs/>
          <w:sz w:val="26"/>
          <w:szCs w:val="26"/>
        </w:rPr>
        <w:t>2.Konsolidácia pohľadávok a záväzkov</w:t>
      </w:r>
      <w:r>
        <w:rPr>
          <w:b/>
          <w:bCs/>
          <w:sz w:val="28"/>
          <w:szCs w:val="26"/>
        </w:rPr>
        <w:t xml:space="preserve"> –</w:t>
      </w:r>
      <w:r>
        <w:rPr>
          <w:sz w:val="24"/>
          <w:szCs w:val="24"/>
        </w:rPr>
        <w:t xml:space="preserve"> eliminácia pohľadávok a záväzkov predstavuje vylúčenie všetkých vzájomných pohľadávok a záväzkov medzi účtovnými jednotkami v konsolidovanom celku.</w:t>
      </w:r>
    </w:p>
    <w:p w:rsidR="00A5171E" w:rsidRDefault="00A5171E">
      <w:pPr>
        <w:pStyle w:val="Standard"/>
        <w:jc w:val="both"/>
        <w:rPr>
          <w:sz w:val="24"/>
          <w:szCs w:val="24"/>
        </w:rPr>
      </w:pPr>
    </w:p>
    <w:p w:rsidR="00A5171E" w:rsidRDefault="00B91A20">
      <w:pPr>
        <w:pStyle w:val="Standard"/>
        <w:ind w:left="379" w:hanging="347"/>
        <w:jc w:val="both"/>
      </w:pPr>
      <w:r>
        <w:rPr>
          <w:b/>
          <w:bCs/>
          <w:sz w:val="24"/>
          <w:szCs w:val="24"/>
        </w:rPr>
        <w:t xml:space="preserve">- Pohľadávky/ záväzky z obchodného styku - </w:t>
      </w:r>
      <w:r>
        <w:rPr>
          <w:sz w:val="24"/>
          <w:szCs w:val="24"/>
        </w:rPr>
        <w:t xml:space="preserve"> dcérska účtovná jednotka vykazovala v účtovnej závierke záväzky mínusom. V rámci konsolidačných úprav bol z účtu 326- nevyfakturované dodávky, ktorý je v UZ dcérskej spoločnosti </w:t>
      </w:r>
      <w:r>
        <w:rPr>
          <w:b/>
          <w:bCs/>
          <w:sz w:val="24"/>
          <w:szCs w:val="24"/>
        </w:rPr>
        <w:t xml:space="preserve">MOHEN – cukrárenská výroba, s.r.o. </w:t>
      </w:r>
      <w:r>
        <w:rPr>
          <w:sz w:val="24"/>
          <w:szCs w:val="24"/>
        </w:rPr>
        <w:t>vykázaný ako pohľadávka  presunutý na pohľadávky. Vzájomné pohľadávky a záväzky v roku 2023 nevznikli.</w:t>
      </w:r>
    </w:p>
    <w:p w:rsidR="00A5171E" w:rsidRDefault="00A5171E">
      <w:pPr>
        <w:pStyle w:val="Standard"/>
        <w:ind w:left="411" w:hanging="347"/>
        <w:jc w:val="both"/>
        <w:rPr>
          <w:sz w:val="24"/>
          <w:szCs w:val="24"/>
        </w:rPr>
      </w:pPr>
    </w:p>
    <w:p w:rsidR="00A5171E" w:rsidRDefault="00B91A20">
      <w:pPr>
        <w:pStyle w:val="Standard"/>
        <w:ind w:left="379" w:hanging="347"/>
        <w:jc w:val="both"/>
      </w:pPr>
      <w:r>
        <w:rPr>
          <w:b/>
          <w:bCs/>
          <w:sz w:val="24"/>
          <w:szCs w:val="24"/>
        </w:rPr>
        <w:t xml:space="preserve">- Poskytnuté / prijaté pôžičky - </w:t>
      </w:r>
      <w:r>
        <w:rPr>
          <w:sz w:val="24"/>
          <w:szCs w:val="24"/>
        </w:rPr>
        <w:t xml:space="preserve"> materská a dcérska konsolidovaná účtovná jednotka nemali poskytnuté ani prijaté pôžičky.</w:t>
      </w:r>
    </w:p>
    <w:p w:rsidR="00A5171E" w:rsidRDefault="00B91A20">
      <w:pPr>
        <w:pStyle w:val="Standard"/>
        <w:ind w:left="379" w:hanging="347"/>
        <w:jc w:val="both"/>
      </w:pPr>
      <w:r>
        <w:rPr>
          <w:b/>
          <w:bCs/>
          <w:sz w:val="24"/>
          <w:szCs w:val="24"/>
        </w:rPr>
        <w:t>Prijatá pôžička od spoločníka v spoločnosti MOHEN –</w:t>
      </w:r>
      <w:r>
        <w:t xml:space="preserve"> </w:t>
      </w:r>
      <w:r>
        <w:rPr>
          <w:b/>
          <w:bCs/>
          <w:sz w:val="24"/>
          <w:szCs w:val="24"/>
        </w:rPr>
        <w:t>cukrárenská výroba, s.r.o. vo výške 1 424,75 € od spoločníka bola eliminovaná s výsledkom hospodárenia</w:t>
      </w:r>
    </w:p>
    <w:p w:rsidR="00A5171E" w:rsidRDefault="00A5171E">
      <w:pPr>
        <w:pStyle w:val="Standard"/>
        <w:jc w:val="both"/>
        <w:rPr>
          <w:sz w:val="24"/>
          <w:szCs w:val="24"/>
        </w:rPr>
      </w:pPr>
    </w:p>
    <w:p w:rsidR="00A5171E" w:rsidRDefault="00B91A2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Nakoľko pri konsolidácii nevznikli žiadne  rozdiely v procese odsúhlasovania, nebolo potrebné</w:t>
      </w:r>
    </w:p>
    <w:p w:rsidR="00A5171E" w:rsidRDefault="00B91A2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uskutočňovať vysporiadanie  rozdielov  pri pohľadávkach a záväzkoch, ktoré je nutné vysporiadať pri ich vzniku.</w:t>
      </w:r>
    </w:p>
    <w:p w:rsidR="00A5171E" w:rsidRDefault="00B91A2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5171E" w:rsidRDefault="00B91A20">
      <w:pPr>
        <w:pStyle w:val="Standard"/>
        <w:numPr>
          <w:ilvl w:val="0"/>
          <w:numId w:val="10"/>
        </w:num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Konsolidácia  medzivýsledku</w:t>
      </w:r>
    </w:p>
    <w:p w:rsidR="00A5171E" w:rsidRDefault="00B91A20">
      <w:pPr>
        <w:pStyle w:val="Standard"/>
      </w:pPr>
      <w:r>
        <w:rPr>
          <w:b/>
          <w:bCs/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</w:t>
      </w:r>
      <w:r>
        <w:rPr>
          <w:sz w:val="24"/>
          <w:szCs w:val="24"/>
        </w:rPr>
        <w:t xml:space="preserve">Medzivýsledok vzniká pri predaji majetku medzi dvomi účtovnými jednotkami toho          </w:t>
      </w:r>
    </w:p>
    <w:p w:rsidR="00A5171E" w:rsidRDefault="00B91A2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istého konsolidačného celku, pričom ocenenie majetku u kupujúceho je vyššie, než</w:t>
      </w:r>
    </w:p>
    <w:p w:rsidR="00A5171E" w:rsidRDefault="00B91A2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by bolo ocenenie majetku, ak by k tejto transakcii nedošlo. Nakoľko k takýmto  </w:t>
      </w:r>
    </w:p>
    <w:p w:rsidR="00A5171E" w:rsidRDefault="00B91A2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skutočnostiam v danom  konsolidujúcom celku nedošlo, nebola nutná konsolidácia</w:t>
      </w:r>
    </w:p>
    <w:p w:rsidR="00A5171E" w:rsidRDefault="00B91A2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    medzivýsledku.</w:t>
      </w:r>
    </w:p>
    <w:p w:rsidR="00A5171E" w:rsidRDefault="00B91A2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5171E" w:rsidRDefault="00B91A20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6.  Konsolidácia  nákladov  a  výnosov</w:t>
      </w:r>
    </w:p>
    <w:p w:rsidR="00A5171E" w:rsidRDefault="00B91A20">
      <w:pPr>
        <w:pStyle w:val="Standard"/>
        <w:jc w:val="both"/>
      </w:pPr>
      <w:r>
        <w:rPr>
          <w:b/>
          <w:bCs/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</w:t>
      </w:r>
      <w:r>
        <w:rPr>
          <w:sz w:val="24"/>
          <w:szCs w:val="24"/>
        </w:rPr>
        <w:t>Medzi  vzájomné transakcie v konsolidovanom  celku  patria  aj  náklady a výnosy.  Pri</w:t>
      </w:r>
    </w:p>
    <w:p w:rsidR="00A5171E" w:rsidRDefault="00B91A2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konsolidácii sa  tieto  náklady a výnosy  eliminujú  z  agregovaných údajov vo výkaze</w:t>
      </w:r>
    </w:p>
    <w:p w:rsidR="00A5171E" w:rsidRDefault="00B91A2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ziskov a strát, teda  uplatňuje sa fikcia ekonomickej jednotky. </w:t>
      </w:r>
    </w:p>
    <w:p w:rsidR="00A5171E" w:rsidRDefault="00B91A20">
      <w:pPr>
        <w:pStyle w:val="Standard"/>
        <w:jc w:val="both"/>
      </w:pPr>
      <w:r>
        <w:rPr>
          <w:sz w:val="24"/>
          <w:szCs w:val="24"/>
        </w:rPr>
        <w:tab/>
      </w:r>
    </w:p>
    <w:p w:rsidR="00A5171E" w:rsidRDefault="00B91A20">
      <w:pPr>
        <w:pStyle w:val="Standard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Konsolidácia  nákladov  a  výnosov medzi dcérskymi účtovnými jednotkami</w:t>
      </w:r>
    </w:p>
    <w:p w:rsidR="00A5171E" w:rsidRDefault="00A5171E">
      <w:pPr>
        <w:pStyle w:val="Standard"/>
        <w:jc w:val="both"/>
        <w:rPr>
          <w:b/>
          <w:bCs/>
          <w:sz w:val="24"/>
          <w:szCs w:val="24"/>
        </w:rPr>
      </w:pPr>
    </w:p>
    <w:p w:rsidR="00A5171E" w:rsidRDefault="00B91A20">
      <w:pPr>
        <w:pStyle w:val="Standard"/>
        <w:jc w:val="both"/>
      </w:pPr>
      <w:r>
        <w:rPr>
          <w:sz w:val="24"/>
          <w:szCs w:val="24"/>
        </w:rPr>
        <w:t xml:space="preserve">Medzi dcérskymi účtovnými jednotkami </w:t>
      </w:r>
      <w:r>
        <w:rPr>
          <w:b/>
          <w:bCs/>
          <w:sz w:val="24"/>
          <w:szCs w:val="24"/>
        </w:rPr>
        <w:t>Základná škola Gašpara Drozda s MŠ</w:t>
      </w:r>
      <w:r>
        <w:rPr>
          <w:sz w:val="24"/>
          <w:szCs w:val="24"/>
        </w:rPr>
        <w:t xml:space="preserve"> a </w:t>
      </w:r>
      <w:r>
        <w:rPr>
          <w:b/>
          <w:bCs/>
          <w:sz w:val="24"/>
          <w:szCs w:val="24"/>
        </w:rPr>
        <w:t>MOHEN – cukrárenská výroby, s.r.o.</w:t>
      </w:r>
      <w:r>
        <w:rPr>
          <w:sz w:val="24"/>
          <w:szCs w:val="24"/>
        </w:rPr>
        <w:t xml:space="preserve"> nedošlo k elimináciám nákladov a výnosov. </w:t>
      </w:r>
    </w:p>
    <w:p w:rsidR="00A5171E" w:rsidRDefault="00A5171E">
      <w:pPr>
        <w:pStyle w:val="Standard"/>
        <w:rPr>
          <w:b/>
          <w:bCs/>
          <w:sz w:val="26"/>
          <w:szCs w:val="26"/>
        </w:rPr>
      </w:pPr>
    </w:p>
    <w:p w:rsidR="00A5171E" w:rsidRDefault="00B91A20">
      <w:pPr>
        <w:pStyle w:val="Standard"/>
        <w:rPr>
          <w:b/>
          <w:sz w:val="28"/>
        </w:rPr>
      </w:pPr>
      <w:r>
        <w:rPr>
          <w:b/>
          <w:sz w:val="28"/>
        </w:rPr>
        <w:t xml:space="preserve">                                                   </w:t>
      </w:r>
    </w:p>
    <w:p w:rsidR="00A5171E" w:rsidRDefault="00B91A20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Čl. III</w:t>
      </w:r>
    </w:p>
    <w:p w:rsidR="00A5171E" w:rsidRDefault="00B91A20">
      <w:pPr>
        <w:pStyle w:val="Standard"/>
      </w:pPr>
      <w:r>
        <w:rPr>
          <w:b/>
          <w:sz w:val="28"/>
        </w:rPr>
        <w:t xml:space="preserve">                                </w:t>
      </w:r>
      <w:r>
        <w:rPr>
          <w:b/>
          <w:sz w:val="26"/>
          <w:szCs w:val="26"/>
        </w:rPr>
        <w:t>Informácie  o  údajoch  aktív a  pasív.</w:t>
      </w:r>
    </w:p>
    <w:p w:rsidR="00A5171E" w:rsidRDefault="00A5171E">
      <w:pPr>
        <w:pStyle w:val="Standard"/>
        <w:rPr>
          <w:b/>
          <w:sz w:val="26"/>
          <w:szCs w:val="26"/>
        </w:rPr>
      </w:pPr>
    </w:p>
    <w:p w:rsidR="00A5171E" w:rsidRDefault="00B91A20">
      <w:pPr>
        <w:pStyle w:val="Standard"/>
      </w:pPr>
      <w:r>
        <w:rPr>
          <w:b/>
          <w:sz w:val="26"/>
          <w:szCs w:val="26"/>
        </w:rPr>
        <w:t xml:space="preserve">           </w:t>
      </w:r>
      <w:r>
        <w:rPr>
          <w:sz w:val="24"/>
          <w:szCs w:val="24"/>
        </w:rPr>
        <w:t>Tieto  informácie  sú v tabuľkovej  forme, ktorá je súčasťou  poznámok.</w:t>
      </w:r>
    </w:p>
    <w:p w:rsidR="00A5171E" w:rsidRDefault="00A5171E">
      <w:pPr>
        <w:pStyle w:val="Standard"/>
        <w:rPr>
          <w:sz w:val="28"/>
        </w:rPr>
      </w:pPr>
    </w:p>
    <w:p w:rsidR="00A5171E" w:rsidRDefault="00B91A20">
      <w:pPr>
        <w:pStyle w:val="Standard"/>
      </w:pPr>
      <w:r>
        <w:rPr>
          <w:sz w:val="28"/>
        </w:rPr>
        <w:t xml:space="preserve">    </w:t>
      </w:r>
      <w:r>
        <w:rPr>
          <w:sz w:val="26"/>
          <w:szCs w:val="26"/>
        </w:rPr>
        <w:t xml:space="preserve"> V Chrenovci-Brusne </w:t>
      </w:r>
      <w:r w:rsidR="00A825C5">
        <w:rPr>
          <w:sz w:val="26"/>
          <w:szCs w:val="26"/>
        </w:rPr>
        <w:t>18.</w:t>
      </w:r>
      <w:r w:rsidR="004C210B">
        <w:rPr>
          <w:sz w:val="26"/>
          <w:szCs w:val="26"/>
        </w:rPr>
        <w:t>6</w:t>
      </w:r>
      <w:bookmarkStart w:id="0" w:name="_GoBack"/>
      <w:bookmarkEnd w:id="0"/>
      <w:r w:rsidR="00A825C5">
        <w:rPr>
          <w:sz w:val="26"/>
          <w:szCs w:val="26"/>
        </w:rPr>
        <w:t>.2026</w:t>
      </w:r>
      <w:r>
        <w:rPr>
          <w:sz w:val="26"/>
          <w:szCs w:val="26"/>
        </w:rPr>
        <w:t>.</w:t>
      </w:r>
    </w:p>
    <w:p w:rsidR="00FF4E3B" w:rsidRDefault="00FF4E3B">
      <w:pPr>
        <w:pStyle w:val="Standard"/>
        <w:rPr>
          <w:sz w:val="28"/>
        </w:rPr>
      </w:pPr>
    </w:p>
    <w:p w:rsidR="00A5171E" w:rsidRDefault="00B91A20">
      <w:pPr>
        <w:pStyle w:val="Standard"/>
        <w:rPr>
          <w:sz w:val="28"/>
        </w:rPr>
      </w:pPr>
      <w:r>
        <w:rPr>
          <w:sz w:val="28"/>
        </w:rPr>
        <w:t>------------------------------------                           -------------------------------</w:t>
      </w:r>
    </w:p>
    <w:p w:rsidR="00A5171E" w:rsidRDefault="00B91A2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Zodpovedná osoba za vypracovanie                                       štatutárny orgán</w:t>
      </w:r>
    </w:p>
    <w:p w:rsidR="00A5171E" w:rsidRDefault="00B91A20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Lucia </w:t>
      </w:r>
      <w:proofErr w:type="spellStart"/>
      <w:r>
        <w:rPr>
          <w:sz w:val="24"/>
          <w:szCs w:val="24"/>
        </w:rPr>
        <w:t>Babeľová</w:t>
      </w:r>
      <w:proofErr w:type="spellEnd"/>
      <w:r>
        <w:rPr>
          <w:sz w:val="24"/>
          <w:szCs w:val="24"/>
        </w:rPr>
        <w:t xml:space="preserve">                          </w:t>
      </w:r>
      <w:r>
        <w:rPr>
          <w:sz w:val="28"/>
        </w:rPr>
        <w:t xml:space="preserve">                             </w:t>
      </w:r>
      <w:r>
        <w:rPr>
          <w:sz w:val="24"/>
          <w:szCs w:val="24"/>
        </w:rPr>
        <w:t>Ing. Tibor Čičmanec</w:t>
      </w:r>
      <w:r w:rsidR="00FF4E3B">
        <w:rPr>
          <w:sz w:val="24"/>
          <w:szCs w:val="24"/>
        </w:rPr>
        <w:t xml:space="preserve">, MBA, starosta obce                                                                                        </w:t>
      </w:r>
    </w:p>
    <w:p w:rsidR="00FF4E3B" w:rsidRDefault="00FF4E3B">
      <w:pPr>
        <w:pStyle w:val="Standard"/>
        <w:rPr>
          <w:sz w:val="24"/>
          <w:szCs w:val="24"/>
        </w:rPr>
      </w:pPr>
    </w:p>
    <w:p w:rsidR="00FF4E3B" w:rsidRDefault="00FF4E3B">
      <w:pPr>
        <w:pStyle w:val="Standard"/>
      </w:pPr>
    </w:p>
    <w:p w:rsidR="00A5171E" w:rsidRDefault="00B91A20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Konsolidácia  medzi  materskou  účtovnou  jednotkou</w:t>
      </w:r>
    </w:p>
    <w:p w:rsidR="00A5171E" w:rsidRDefault="00B91A20">
      <w:pPr>
        <w:pStyle w:val="Standard"/>
        <w:jc w:val="center"/>
        <w:rPr>
          <w:b/>
          <w:sz w:val="28"/>
        </w:rPr>
      </w:pPr>
      <w:r>
        <w:rPr>
          <w:b/>
          <w:sz w:val="28"/>
        </w:rPr>
        <w:t>a dcérskymi  účtovnými  jednotkami  za  rok  202</w:t>
      </w:r>
      <w:r w:rsidR="00FF4E3B">
        <w:rPr>
          <w:b/>
          <w:sz w:val="28"/>
        </w:rPr>
        <w:t>5</w:t>
      </w:r>
    </w:p>
    <w:p w:rsidR="00A5171E" w:rsidRDefault="00A5171E">
      <w:pPr>
        <w:pStyle w:val="Standard"/>
        <w:rPr>
          <w:b/>
          <w:sz w:val="28"/>
        </w:rPr>
      </w:pPr>
    </w:p>
    <w:p w:rsidR="00A5171E" w:rsidRDefault="00B91A20">
      <w:pPr>
        <w:pStyle w:val="Standard"/>
        <w:rPr>
          <w:b/>
          <w:sz w:val="28"/>
        </w:rPr>
      </w:pPr>
      <w:r>
        <w:rPr>
          <w:b/>
          <w:sz w:val="28"/>
        </w:rPr>
        <w:t xml:space="preserve">     </w:t>
      </w:r>
    </w:p>
    <w:p w:rsidR="00A5171E" w:rsidRDefault="00A5171E">
      <w:pPr>
        <w:pStyle w:val="Standard"/>
        <w:rPr>
          <w:b/>
          <w:sz w:val="26"/>
          <w:szCs w:val="26"/>
        </w:rPr>
      </w:pPr>
    </w:p>
    <w:p w:rsidR="00A5171E" w:rsidRDefault="00B91A20">
      <w:pPr>
        <w:pStyle w:val="Standard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Materská účtovná  jednotka  /MÚJ/  Obec  Chrenovec-Brusno                    00318124</w:t>
      </w:r>
    </w:p>
    <w:p w:rsidR="00A5171E" w:rsidRDefault="00B91A20">
      <w:pPr>
        <w:pStyle w:val="Standard"/>
        <w:numPr>
          <w:ilvl w:val="0"/>
          <w:numId w:val="1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Dcérska účtovná  jednotka /DÚJ 1/ Základná škola                                36126675</w:t>
      </w:r>
    </w:p>
    <w:p w:rsidR="00A5171E" w:rsidRDefault="00B91A20">
      <w:pPr>
        <w:pStyle w:val="Standard"/>
        <w:numPr>
          <w:ilvl w:val="0"/>
          <w:numId w:val="1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Dcérska účtovná  jednotka /DÚJ 2/ MOHEN-cukrárenská výroba, s. r. o.                        36296708</w:t>
      </w: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  <w:rPr>
          <w:b/>
          <w:sz w:val="28"/>
        </w:rPr>
      </w:pPr>
      <w:r>
        <w:rPr>
          <w:b/>
          <w:sz w:val="28"/>
        </w:rPr>
        <w:t xml:space="preserve"> 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5171E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MÚJ                  Aktíva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DÚJ                          Pasíva</w:t>
            </w:r>
          </w:p>
        </w:tc>
      </w:tr>
      <w:tr w:rsidR="00A5171E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</w:pPr>
            <w:r>
              <w:rPr>
                <w:b/>
                <w:bCs/>
              </w:rPr>
              <w:t xml:space="preserve">Účet     355              </w:t>
            </w:r>
            <w:r w:rsidR="00A825C5">
              <w:rPr>
                <w:b/>
                <w:bCs/>
              </w:rPr>
              <w:t>195 433,70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</w:pPr>
            <w:r>
              <w:rPr>
                <w:b/>
                <w:bCs/>
              </w:rPr>
              <w:t xml:space="preserve">DÚJ 1  účet    355        </w:t>
            </w:r>
            <w:r w:rsidR="00A825C5">
              <w:rPr>
                <w:b/>
                <w:bCs/>
              </w:rPr>
              <w:t>195 433,70</w:t>
            </w:r>
          </w:p>
        </w:tc>
      </w:tr>
      <w:tr w:rsidR="00A5171E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Účet     061              164</w:t>
            </w:r>
            <w:r w:rsidR="00B44E26">
              <w:rPr>
                <w:b/>
                <w:bCs/>
              </w:rPr>
              <w:t> </w:t>
            </w:r>
            <w:r>
              <w:rPr>
                <w:b/>
                <w:bCs/>
              </w:rPr>
              <w:t>750</w:t>
            </w:r>
            <w:r w:rsidR="00B44E26">
              <w:rPr>
                <w:b/>
                <w:bCs/>
              </w:rPr>
              <w:t>,00</w:t>
            </w:r>
          </w:p>
          <w:p w:rsidR="00A5171E" w:rsidRDefault="00A5171E">
            <w:pPr>
              <w:pStyle w:val="TableContents"/>
              <w:rPr>
                <w:b/>
                <w:bCs/>
              </w:rPr>
            </w:pPr>
          </w:p>
          <w:p w:rsidR="00A5171E" w:rsidRDefault="00A5171E">
            <w:pPr>
              <w:pStyle w:val="TableContents"/>
              <w:rPr>
                <w:b/>
                <w:bCs/>
              </w:rPr>
            </w:pP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DUJ 2 účet     428        164 750,00</w:t>
            </w:r>
          </w:p>
        </w:tc>
      </w:tr>
      <w:tr w:rsidR="00A5171E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MÚJ                   Pasíva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DÚJ                          Aktíva</w:t>
            </w:r>
          </w:p>
        </w:tc>
      </w:tr>
      <w:tr w:rsidR="00A5171E">
        <w:tc>
          <w:tcPr>
            <w:tcW w:w="481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Účet     </w:t>
            </w:r>
            <w:r w:rsidR="00B44E26">
              <w:rPr>
                <w:b/>
                <w:bCs/>
              </w:rPr>
              <w:t>357</w:t>
            </w:r>
            <w:r>
              <w:rPr>
                <w:b/>
                <w:bCs/>
              </w:rPr>
              <w:t xml:space="preserve">               </w:t>
            </w:r>
            <w:r w:rsidR="00B44E26">
              <w:rPr>
                <w:b/>
                <w:bCs/>
              </w:rPr>
              <w:t>40 960,16</w:t>
            </w:r>
          </w:p>
          <w:p w:rsidR="00A5171E" w:rsidRDefault="00A5171E">
            <w:pPr>
              <w:pStyle w:val="TableContents"/>
              <w:rPr>
                <w:b/>
                <w:bCs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44E26">
            <w:pPr>
              <w:pStyle w:val="TableContents"/>
            </w:pPr>
            <w:r>
              <w:rPr>
                <w:b/>
                <w:bCs/>
              </w:rPr>
              <w:t>Účet 699                          40 960,16</w:t>
            </w:r>
          </w:p>
        </w:tc>
      </w:tr>
    </w:tbl>
    <w:p w:rsidR="00A5171E" w:rsidRDefault="00A5171E">
      <w:pPr>
        <w:pStyle w:val="Standard"/>
        <w:jc w:val="center"/>
        <w:rPr>
          <w:b/>
          <w:color w:val="4472C4"/>
          <w:sz w:val="28"/>
        </w:rPr>
      </w:pPr>
    </w:p>
    <w:p w:rsidR="00A5171E" w:rsidRDefault="00B91A20">
      <w:pPr>
        <w:pStyle w:val="Standard"/>
      </w:pPr>
      <w:r>
        <w:rPr>
          <w:b/>
          <w:color w:val="4472C4"/>
          <w:sz w:val="28"/>
        </w:rPr>
        <w:t xml:space="preserve">                             </w:t>
      </w:r>
      <w:r>
        <w:rPr>
          <w:b/>
          <w:sz w:val="26"/>
          <w:szCs w:val="26"/>
        </w:rPr>
        <w:t xml:space="preserve">Konsolidácia  Aktív a  Pasív  :   </w:t>
      </w:r>
      <w:r w:rsidR="007057F2">
        <w:rPr>
          <w:b/>
          <w:sz w:val="26"/>
          <w:szCs w:val="26"/>
        </w:rPr>
        <w:t>402 569,61</w:t>
      </w:r>
      <w:r>
        <w:rPr>
          <w:b/>
          <w:color w:val="4472C4"/>
          <w:sz w:val="26"/>
          <w:szCs w:val="26"/>
        </w:rPr>
        <w:t xml:space="preserve"> </w:t>
      </w:r>
      <w:r>
        <w:rPr>
          <w:b/>
          <w:sz w:val="26"/>
          <w:szCs w:val="26"/>
        </w:rPr>
        <w:t>€</w:t>
      </w:r>
    </w:p>
    <w:p w:rsidR="00A5171E" w:rsidRDefault="00A5171E">
      <w:pPr>
        <w:pStyle w:val="Standard"/>
        <w:jc w:val="center"/>
        <w:rPr>
          <w:b/>
          <w:sz w:val="28"/>
        </w:rPr>
      </w:pPr>
    </w:p>
    <w:p w:rsidR="00A5171E" w:rsidRDefault="00B91A20">
      <w:pPr>
        <w:pStyle w:val="Standard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N á k l a d y                                             V ý n o s y</w:t>
      </w:r>
    </w:p>
    <w:p w:rsidR="00A5171E" w:rsidRDefault="00A5171E">
      <w:pPr>
        <w:pStyle w:val="Standard"/>
        <w:rPr>
          <w:b/>
          <w:sz w:val="26"/>
          <w:szCs w:val="26"/>
        </w:rPr>
      </w:pPr>
    </w:p>
    <w:tbl>
      <w:tblPr>
        <w:tblW w:w="9641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1"/>
        <w:gridCol w:w="4820"/>
      </w:tblGrid>
      <w:tr w:rsidR="00A5171E">
        <w:tc>
          <w:tcPr>
            <w:tcW w:w="48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71E" w:rsidRDefault="00B91A20">
            <w:pPr>
              <w:pStyle w:val="TableContents"/>
            </w:pPr>
            <w:r>
              <w:rPr>
                <w:b/>
                <w:bCs/>
              </w:rPr>
              <w:t xml:space="preserve">MÚJ     Účet  584                </w:t>
            </w:r>
            <w:r w:rsidR="007057F2">
              <w:rPr>
                <w:b/>
                <w:bCs/>
              </w:rPr>
              <w:t>184 023,06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</w:pPr>
            <w:r>
              <w:rPr>
                <w:b/>
                <w:bCs/>
              </w:rPr>
              <w:t xml:space="preserve">DÚJ 1 Účet  691             </w:t>
            </w:r>
            <w:r w:rsidR="007057F2">
              <w:rPr>
                <w:b/>
                <w:bCs/>
              </w:rPr>
              <w:t>176 104,74</w:t>
            </w:r>
          </w:p>
        </w:tc>
      </w:tr>
      <w:tr w:rsidR="00A5171E">
        <w:tc>
          <w:tcPr>
            <w:tcW w:w="48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5171E" w:rsidRDefault="00A5171E"/>
        </w:tc>
        <w:tc>
          <w:tcPr>
            <w:tcW w:w="48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</w:pPr>
            <w:r>
              <w:rPr>
                <w:b/>
                <w:bCs/>
              </w:rPr>
              <w:t>DÚJ 1 Účet  692                 7 918,32</w:t>
            </w:r>
          </w:p>
        </w:tc>
      </w:tr>
      <w:tr w:rsidR="00A5171E"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DÚJ 1  Účet   588                  </w:t>
            </w:r>
            <w:r w:rsidR="002E2DF6">
              <w:rPr>
                <w:b/>
                <w:bCs/>
              </w:rPr>
              <w:t>65 371,37</w:t>
            </w:r>
          </w:p>
          <w:p w:rsidR="008D4728" w:rsidRPr="007057F2" w:rsidRDefault="00FF4E3B">
            <w:pPr>
              <w:pStyle w:val="TableContents"/>
              <w:rPr>
                <w:b/>
              </w:rPr>
            </w:pPr>
            <w:r>
              <w:rPr>
                <w:b/>
              </w:rPr>
              <w:t>Účet                584                  16 025,11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5171E" w:rsidRDefault="00B91A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MÚJ   Účet  </w:t>
            </w:r>
            <w:r w:rsidR="002E2DF6">
              <w:rPr>
                <w:b/>
                <w:bCs/>
              </w:rPr>
              <w:t xml:space="preserve">699    </w:t>
            </w:r>
            <w:r w:rsidR="007E1B5B">
              <w:rPr>
                <w:b/>
                <w:bCs/>
              </w:rPr>
              <w:t xml:space="preserve">  </w:t>
            </w:r>
            <w:r w:rsidR="002E2DF6">
              <w:rPr>
                <w:b/>
                <w:bCs/>
              </w:rPr>
              <w:t xml:space="preserve">         </w:t>
            </w:r>
            <w:r w:rsidR="00FF4E3B">
              <w:rPr>
                <w:b/>
                <w:bCs/>
              </w:rPr>
              <w:t>56 985,25</w:t>
            </w:r>
          </w:p>
          <w:p w:rsidR="007057F2" w:rsidRDefault="007E1B5B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Účet              428               24 411,23</w:t>
            </w:r>
          </w:p>
          <w:p w:rsidR="007057F2" w:rsidRDefault="007057F2">
            <w:pPr>
              <w:pStyle w:val="TableContents"/>
            </w:pPr>
          </w:p>
        </w:tc>
      </w:tr>
    </w:tbl>
    <w:p w:rsidR="00A5171E" w:rsidRDefault="00A5171E">
      <w:pPr>
        <w:pStyle w:val="Standard"/>
        <w:rPr>
          <w:b/>
          <w:sz w:val="26"/>
          <w:szCs w:val="26"/>
        </w:rPr>
      </w:pPr>
    </w:p>
    <w:p w:rsidR="00A5171E" w:rsidRDefault="00A5171E">
      <w:pPr>
        <w:pStyle w:val="Standard"/>
        <w:rPr>
          <w:b/>
          <w:sz w:val="26"/>
          <w:szCs w:val="26"/>
        </w:rPr>
      </w:pPr>
    </w:p>
    <w:p w:rsidR="00A5171E" w:rsidRDefault="00A5171E">
      <w:pPr>
        <w:pStyle w:val="Standard"/>
        <w:rPr>
          <w:b/>
          <w:sz w:val="26"/>
          <w:szCs w:val="26"/>
        </w:rPr>
      </w:pPr>
    </w:p>
    <w:p w:rsidR="00A5171E" w:rsidRDefault="00B91A20">
      <w:pPr>
        <w:pStyle w:val="Standard"/>
      </w:pPr>
      <w:r>
        <w:rPr>
          <w:b/>
          <w:sz w:val="28"/>
        </w:rPr>
        <w:t xml:space="preserve">         </w:t>
      </w:r>
      <w:r>
        <w:rPr>
          <w:b/>
          <w:sz w:val="26"/>
          <w:szCs w:val="26"/>
        </w:rPr>
        <w:t xml:space="preserve">Konsolidácia    N,  V a OC majetku :   </w:t>
      </w:r>
      <w:r w:rsidR="00FF4E3B">
        <w:rPr>
          <w:b/>
          <w:sz w:val="26"/>
          <w:szCs w:val="26"/>
        </w:rPr>
        <w:t>265 195,54</w:t>
      </w:r>
      <w:r>
        <w:rPr>
          <w:b/>
          <w:sz w:val="26"/>
          <w:szCs w:val="26"/>
        </w:rPr>
        <w:t xml:space="preserve"> €</w:t>
      </w:r>
    </w:p>
    <w:p w:rsidR="00A5171E" w:rsidRDefault="00A5171E">
      <w:pPr>
        <w:pStyle w:val="Standard"/>
        <w:jc w:val="center"/>
        <w:rPr>
          <w:b/>
          <w:sz w:val="28"/>
        </w:rPr>
      </w:pPr>
    </w:p>
    <w:sectPr w:rsidR="00A5171E" w:rsidSect="00FF4E3B">
      <w:footerReference w:type="default" r:id="rId7"/>
      <w:pgSz w:w="11906" w:h="16838"/>
      <w:pgMar w:top="851" w:right="1134" w:bottom="284" w:left="1134" w:header="708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3D5" w:rsidRDefault="00A273D5">
      <w:r>
        <w:separator/>
      </w:r>
    </w:p>
  </w:endnote>
  <w:endnote w:type="continuationSeparator" w:id="0">
    <w:p w:rsidR="00A273D5" w:rsidRDefault="00A27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5E5" w:rsidRDefault="00B91A20">
    <w:pPr>
      <w:pStyle w:val="Pt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6775923</wp:posOffset>
              </wp:positionH>
              <wp:positionV relativeFrom="paragraph">
                <wp:posOffset>722</wp:posOffset>
              </wp:positionV>
              <wp:extent cx="62865" cy="145417"/>
              <wp:effectExtent l="0" t="0" r="0" b="0"/>
              <wp:wrapSquare wrapText="bothSides"/>
              <wp:docPr id="1" name="Rámec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" cy="14541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AD65E5" w:rsidRDefault="00B91A20">
                          <w:pPr>
                            <w:pStyle w:val="Pta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>
                            <w:rPr>
                              <w:rStyle w:val="slostrany"/>
                            </w:rPr>
                            <w:t>1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ámec1" o:spid="_x0000_s1026" type="#_x0000_t202" style="position:absolute;margin-left:533.55pt;margin-top:.05pt;width:4.95pt;height:11.45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dl6wEAAMADAAAOAAAAZHJzL2Uyb0RvYy54bWysU12O0zAQfkfiDpbfaZpqt6yipivYqghp&#10;BYiyB3Acu7Fkeyzb26TchrNwMcZ2f2B5Q/TBHc+Mv5n55svqfjKaHIQPCmxL69mcEmE59MruW/r0&#10;bfvmjpIQme2ZBitaehSB3q9fv1qNrhELGED3whMEsaEZXUuHGF1TVYEPwrAwAycsBiV4wyJe/b7q&#10;PRsR3ehqMZ8vqxF87zxwEQJ6NyVI1xlfSsHjZymDiES3FHuL+fT57NJZrVes2XvmBsVPbbB/6MIw&#10;ZbHoBWrDIiPPXv0FZRT3EEDGGQdTgZSKizwDTlPPX0yzG5gTeRYkJ7gLTeH/wfJPhy+eqB53R4ll&#10;Blf09ecPI3idqBldaDBj5zAnTu9hSmknf0BnmniS3qR/nIVgHEk+XogVUyQcncvF3fKWEo6R+ub2&#10;pn6bQKrrW+dD/CDAkGS01OPaMpvs8BhiST2npFIBtOq3Sut88fvuQXtyYLjibf6Vt9oNrHjzmrFc&#10;KKm59B8Y2iYkCwkTy7EmVduwMJTaKVwlLsrMyYpTN2EwmR30R+QHPwJsfQD/nZIRBdVSi4qnRH+0&#10;uK+kvbPhz0Z3Npjl+LClkZJiPsSiURSJY/HR7hxPGKXLd88RpMq8XOufOkSZ5PFOkk46/P2es64f&#10;3voXAAAA//8DAFBLAwQUAAYACAAAACEA/2Z8jt0AAAAJAQAADwAAAGRycy9kb3ducmV2LnhtbEyP&#10;X0vDMBTF3wW/Q7iCL+KSVlilNh2iDB+GoFPfs+au6UxuSpN13bc3fXKPh9/h/KlWk7NsxCF0niRk&#10;CwEMqfG6o1bC99f6/hFYiIq0sp5QwhkDrOrrq0qV2p/oE8dtbFkKoVAqCSbGvuQ8NAadCgvfIyW2&#10;94NTMcmh5XpQpxTuLM+FWHKnOkoNRvX4YrD53R6dhCl7s5vh4/18uDvwcZ+/ms36x0h5ezM9PwGL&#10;OMV/M8zz03So06adP5IOzCYtlkWWvDNhMxdFkc7tJOQPAnhd8csH9R8AAAD//wMAUEsBAi0AFAAG&#10;AAgAAAAhALaDOJL+AAAA4QEAABMAAAAAAAAAAAAAAAAAAAAAAFtDb250ZW50X1R5cGVzXS54bWxQ&#10;SwECLQAUAAYACAAAACEAOP0h/9YAAACUAQAACwAAAAAAAAAAAAAAAAAvAQAAX3JlbHMvLnJlbHNQ&#10;SwECLQAUAAYACAAAACEA0SUnZesBAADAAwAADgAAAAAAAAAAAAAAAAAuAgAAZHJzL2Uyb0RvYy54&#10;bWxQSwECLQAUAAYACAAAACEA/2Z8jt0AAAAJAQAADwAAAAAAAAAAAAAAAABFBAAAZHJzL2Rvd25y&#10;ZXYueG1sUEsFBgAAAAAEAAQA8wAAAE8FAAAAAA==&#10;" stroked="f">
              <v:fill opacity="0"/>
              <v:textbox inset="0,0,0,0">
                <w:txbxContent>
                  <w:p w:rsidR="00AD65E5" w:rsidRDefault="00B91A20">
                    <w:pPr>
                      <w:pStyle w:val="Pta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>
                      <w:rPr>
                        <w:rStyle w:val="slostrany"/>
                      </w:rPr>
                      <w:t>1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3D5" w:rsidRDefault="00A273D5">
      <w:r>
        <w:rPr>
          <w:color w:val="000000"/>
        </w:rPr>
        <w:separator/>
      </w:r>
    </w:p>
  </w:footnote>
  <w:footnote w:type="continuationSeparator" w:id="0">
    <w:p w:rsidR="00A273D5" w:rsidRDefault="00A27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80D1C"/>
    <w:multiLevelType w:val="multilevel"/>
    <w:tmpl w:val="41721E9C"/>
    <w:styleLink w:val="WW8Num1"/>
    <w:lvl w:ilvl="0">
      <w:start w:val="2"/>
      <w:numFmt w:val="lowerLetter"/>
      <w:lvlText w:val="%1)"/>
      <w:lvlJc w:val="left"/>
      <w:pPr>
        <w:ind w:left="42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numFmt w:val="bullet"/>
      <w:lvlText w:val=""/>
      <w:lvlJc w:val="left"/>
      <w:pPr>
        <w:ind w:left="2320" w:hanging="340"/>
      </w:pPr>
      <w:rPr>
        <w:rFonts w:ascii="Symbol" w:hAnsi="Symbol"/>
      </w:r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860" w:hanging="72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37061EE1"/>
    <w:multiLevelType w:val="multilevel"/>
    <w:tmpl w:val="AC94294A"/>
    <w:lvl w:ilvl="0">
      <w:start w:val="5"/>
      <w:numFmt w:val="decimal"/>
      <w:lvlText w:val="%1."/>
      <w:lvlJc w:val="left"/>
      <w:pPr>
        <w:ind w:left="720" w:hanging="360"/>
      </w:pPr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05B12A1"/>
    <w:multiLevelType w:val="multilevel"/>
    <w:tmpl w:val="BFD2730A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09D123B"/>
    <w:multiLevelType w:val="multilevel"/>
    <w:tmpl w:val="36805F88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6"/>
        <w:szCs w:val="2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C872923"/>
    <w:multiLevelType w:val="multilevel"/>
    <w:tmpl w:val="C33674E8"/>
    <w:styleLink w:val="WW8Num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4FC57D89"/>
    <w:multiLevelType w:val="multilevel"/>
    <w:tmpl w:val="7CA2B3EE"/>
    <w:styleLink w:val="WW8Num5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6" w15:restartNumberingAfterBreak="0">
    <w:nsid w:val="72061DFD"/>
    <w:multiLevelType w:val="multilevel"/>
    <w:tmpl w:val="4D2E5A8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6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0"/>
    <w:lvlOverride w:ilvl="0">
      <w:startOverride w:val="2"/>
    </w:lvlOverride>
  </w:num>
  <w:num w:numId="9">
    <w:abstractNumId w:val="4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71E"/>
    <w:rsid w:val="00190099"/>
    <w:rsid w:val="002E2DF6"/>
    <w:rsid w:val="00387389"/>
    <w:rsid w:val="004C210B"/>
    <w:rsid w:val="007057F2"/>
    <w:rsid w:val="007E1B5B"/>
    <w:rsid w:val="008D4728"/>
    <w:rsid w:val="0091596F"/>
    <w:rsid w:val="00A273D5"/>
    <w:rsid w:val="00A5171E"/>
    <w:rsid w:val="00A825C5"/>
    <w:rsid w:val="00AA06B6"/>
    <w:rsid w:val="00B44E26"/>
    <w:rsid w:val="00B91A20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20EA9"/>
  <w15:docId w15:val="{D28DDFE1-F12C-4B54-A8EB-BBDD3303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sk-SK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ind w:left="426"/>
      <w:jc w:val="both"/>
    </w:pPr>
    <w:rPr>
      <w:sz w:val="18"/>
    </w:rPr>
  </w:style>
  <w:style w:type="paragraph" w:styleId="Nz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Podtitul">
    <w:name w:val="Subtitle"/>
    <w:basedOn w:val="Nzov"/>
    <w:next w:val="Textbody"/>
    <w:uiPriority w:val="11"/>
    <w:qFormat/>
    <w:pPr>
      <w:jc w:val="center"/>
    </w:pPr>
    <w:rPr>
      <w:i/>
      <w:iCs/>
    </w:rPr>
  </w:style>
  <w:style w:type="paragraph" w:styleId="Zoznam">
    <w:name w:val="List"/>
    <w:basedOn w:val="Textbody"/>
    <w:rPr>
      <w:rFonts w:cs="Mangal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ta">
    <w:name w:val="footer"/>
    <w:basedOn w:val="Standard"/>
    <w:pPr>
      <w:tabs>
        <w:tab w:val="center" w:pos="4536"/>
        <w:tab w:val="right" w:pos="9072"/>
      </w:tabs>
    </w:pPr>
  </w:style>
  <w:style w:type="paragraph" w:styleId="Textbubliny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Zkladntext1">
    <w:name w:val="Základní text1"/>
    <w:pPr>
      <w:widowControl/>
      <w:suppressAutoHyphens/>
      <w:spacing w:before="144" w:after="144"/>
      <w:ind w:firstLine="709"/>
      <w:jc w:val="both"/>
    </w:pPr>
    <w:rPr>
      <w:rFonts w:eastAsia="Arial" w:cs="Times New Roman"/>
      <w:color w:val="000000"/>
      <w:lang w:bidi="ar-SA"/>
    </w:rPr>
  </w:style>
  <w:style w:type="paragraph" w:customStyle="1" w:styleId="Pismenka">
    <w:name w:val="Pismenka"/>
    <w:basedOn w:val="Textbody"/>
    <w:pPr>
      <w:tabs>
        <w:tab w:val="left" w:pos="852"/>
      </w:tabs>
      <w:ind w:hanging="426"/>
    </w:pPr>
    <w:rPr>
      <w:b/>
    </w:rPr>
  </w:style>
  <w:style w:type="paragraph" w:styleId="Hlavika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WW8Num1z0">
    <w:name w:val="WW8Num1z0"/>
    <w:rPr>
      <w:b w:val="0"/>
    </w:rPr>
  </w:style>
  <w:style w:type="character" w:customStyle="1" w:styleId="WW8Num1z2">
    <w:name w:val="WW8Num1z2"/>
    <w:rPr>
      <w:rFonts w:ascii="Symbol" w:eastAsia="Symbol" w:hAnsi="Symbol" w:cs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b/>
    </w:rPr>
  </w:style>
  <w:style w:type="character" w:customStyle="1" w:styleId="WW8Num7z2">
    <w:name w:val="WW8Num7z2"/>
    <w:rPr>
      <w:rFonts w:ascii="Symbol" w:eastAsia="Symbol" w:hAnsi="Symbol" w:cs="Symbol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4z3">
    <w:name w:val="WW8Num14z3"/>
    <w:rPr>
      <w:rFonts w:ascii="Symbol" w:eastAsia="Symbol" w:hAnsi="Symbol" w:cs="Symbol"/>
    </w:rPr>
  </w:style>
  <w:style w:type="character" w:customStyle="1" w:styleId="WW8Num17z0">
    <w:name w:val="WW8Num17z0"/>
    <w:rPr>
      <w:b/>
    </w:rPr>
  </w:style>
  <w:style w:type="character" w:customStyle="1" w:styleId="WW8Num20z0">
    <w:name w:val="WW8Num20z0"/>
    <w:rPr>
      <w:b/>
    </w:rPr>
  </w:style>
  <w:style w:type="character" w:customStyle="1" w:styleId="WW8Num21z0">
    <w:name w:val="WW8Num21z0"/>
    <w:rPr>
      <w:b/>
    </w:rPr>
  </w:style>
  <w:style w:type="character" w:customStyle="1" w:styleId="WW8Num22z0">
    <w:name w:val="WW8Num22z0"/>
    <w:rPr>
      <w:b/>
    </w:rPr>
  </w:style>
  <w:style w:type="character" w:customStyle="1" w:styleId="WW8Num32z0">
    <w:name w:val="WW8Num32z0"/>
    <w:rPr>
      <w:b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34z1">
    <w:name w:val="WW8Num34z1"/>
    <w:rPr>
      <w:rFonts w:ascii="Courier New" w:eastAsia="Courier New" w:hAnsi="Courier New" w:cs="Courier New"/>
    </w:rPr>
  </w:style>
  <w:style w:type="character" w:customStyle="1" w:styleId="WW8Num34z2">
    <w:name w:val="WW8Num34z2"/>
    <w:rPr>
      <w:rFonts w:ascii="Wingdings" w:eastAsia="Wingdings" w:hAnsi="Wingdings" w:cs="Wingdings"/>
    </w:rPr>
  </w:style>
  <w:style w:type="character" w:customStyle="1" w:styleId="WW8Num34z3">
    <w:name w:val="WW8Num34z3"/>
    <w:rPr>
      <w:rFonts w:ascii="Symbol" w:eastAsia="Symbol" w:hAnsi="Symbol" w:cs="Symbol"/>
    </w:rPr>
  </w:style>
  <w:style w:type="character" w:styleId="slostrany">
    <w:name w:val="page number"/>
    <w:basedOn w:val="Predvolenpsmoodseku"/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zoznamu"/>
    <w:pPr>
      <w:numPr>
        <w:numId w:val="1"/>
      </w:numPr>
    </w:pPr>
  </w:style>
  <w:style w:type="numbering" w:customStyle="1" w:styleId="WW8Num2">
    <w:name w:val="WW8Num2"/>
    <w:basedOn w:val="Bezzoznamu"/>
    <w:pPr>
      <w:numPr>
        <w:numId w:val="2"/>
      </w:numPr>
    </w:pPr>
  </w:style>
  <w:style w:type="numbering" w:customStyle="1" w:styleId="WW8Num3">
    <w:name w:val="WW8Num3"/>
    <w:basedOn w:val="Bezzoznamu"/>
    <w:pPr>
      <w:numPr>
        <w:numId w:val="3"/>
      </w:numPr>
    </w:pPr>
  </w:style>
  <w:style w:type="numbering" w:customStyle="1" w:styleId="WW8Num4">
    <w:name w:val="WW8Num4"/>
    <w:basedOn w:val="Bezzoznamu"/>
    <w:pPr>
      <w:numPr>
        <w:numId w:val="4"/>
      </w:numPr>
    </w:pPr>
  </w:style>
  <w:style w:type="numbering" w:customStyle="1" w:styleId="WW8Num5">
    <w:name w:val="WW8Num5"/>
    <w:basedOn w:val="Bezzoznamu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2930</Words>
  <Characters>16707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/>
  <LinksUpToDate>false</LinksUpToDate>
  <CharactersWithSpaces>19598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BABEĽOVÁ Lucia</cp:lastModifiedBy>
  <cp:revision>4</cp:revision>
  <cp:lastPrinted>2020-09-29T09:44:00Z</cp:lastPrinted>
  <dcterms:created xsi:type="dcterms:W3CDTF">2026-06-19T22:01:00Z</dcterms:created>
  <dcterms:modified xsi:type="dcterms:W3CDTF">2026-06-20T19:38:00Z</dcterms:modified>
</cp:coreProperties>
</file>