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577A2" w:rsidRDefault="005577A2"/>
    <w:p w:rsidR="00C000B4" w:rsidRDefault="00C000B4"/>
    <w:p w:rsidR="00C000B4" w:rsidRPr="00C000B4" w:rsidRDefault="00C000B4" w:rsidP="00C000B4">
      <w:pPr>
        <w:pStyle w:val="Bezriadkovania"/>
        <w:jc w:val="center"/>
        <w:rPr>
          <w:rFonts w:ascii="Times New Roman" w:hAnsi="Times New Roman" w:cs="Times New Roman"/>
          <w:b/>
          <w:sz w:val="40"/>
          <w:szCs w:val="40"/>
        </w:rPr>
      </w:pPr>
      <w:r w:rsidRPr="00C000B4">
        <w:rPr>
          <w:rFonts w:ascii="Times New Roman" w:hAnsi="Times New Roman" w:cs="Times New Roman"/>
          <w:b/>
          <w:sz w:val="40"/>
          <w:szCs w:val="40"/>
        </w:rPr>
        <w:t>Obec Dedinky</w:t>
      </w:r>
    </w:p>
    <w:p w:rsidR="00C000B4" w:rsidRPr="00C000B4" w:rsidRDefault="00C000B4" w:rsidP="00C000B4">
      <w:pPr>
        <w:pStyle w:val="Bezriadkovania"/>
        <w:jc w:val="center"/>
        <w:rPr>
          <w:rFonts w:ascii="Times New Roman" w:hAnsi="Times New Roman" w:cs="Times New Roman"/>
          <w:b/>
          <w:sz w:val="40"/>
          <w:szCs w:val="40"/>
        </w:rPr>
      </w:pPr>
      <w:r w:rsidRPr="00C000B4">
        <w:rPr>
          <w:rFonts w:ascii="Times New Roman" w:hAnsi="Times New Roman" w:cs="Times New Roman"/>
          <w:b/>
          <w:sz w:val="40"/>
          <w:szCs w:val="40"/>
        </w:rPr>
        <w:t>049 73</w:t>
      </w:r>
    </w:p>
    <w:p w:rsidR="00C000B4" w:rsidRPr="00C000B4" w:rsidRDefault="00C000B4" w:rsidP="00C000B4">
      <w:pPr>
        <w:pStyle w:val="Bezriadkovania"/>
        <w:jc w:val="center"/>
        <w:rPr>
          <w:rFonts w:ascii="Times New Roman" w:hAnsi="Times New Roman" w:cs="Times New Roman"/>
          <w:b/>
          <w:sz w:val="40"/>
          <w:szCs w:val="40"/>
        </w:rPr>
      </w:pPr>
      <w:r w:rsidRPr="00C000B4">
        <w:rPr>
          <w:rFonts w:ascii="Times New Roman" w:hAnsi="Times New Roman" w:cs="Times New Roman"/>
          <w:b/>
          <w:sz w:val="40"/>
          <w:szCs w:val="40"/>
        </w:rPr>
        <w:t>IČO: 00328171</w:t>
      </w:r>
    </w:p>
    <w:p w:rsidR="00C000B4" w:rsidRPr="007A562D" w:rsidRDefault="00C000B4" w:rsidP="00C000B4">
      <w:pPr>
        <w:pStyle w:val="Bezriadkovania"/>
        <w:jc w:val="both"/>
        <w:rPr>
          <w:rFonts w:ascii="Times New Roman" w:hAnsi="Times New Roman" w:cs="Times New Roman"/>
        </w:rPr>
      </w:pPr>
    </w:p>
    <w:p w:rsidR="00C000B4" w:rsidRDefault="00C000B4" w:rsidP="00C000B4">
      <w:pPr>
        <w:pStyle w:val="Bezriadkovania"/>
        <w:jc w:val="both"/>
        <w:rPr>
          <w:rFonts w:ascii="Times New Roman" w:hAnsi="Times New Roman" w:cs="Times New Roman"/>
        </w:rPr>
      </w:pPr>
    </w:p>
    <w:p w:rsidR="00C000B4" w:rsidRDefault="00C000B4" w:rsidP="00C000B4">
      <w:pPr>
        <w:pStyle w:val="Bezriadkovania"/>
        <w:jc w:val="both"/>
        <w:rPr>
          <w:rFonts w:ascii="Times New Roman" w:hAnsi="Times New Roman" w:cs="Times New Roman"/>
        </w:rPr>
      </w:pPr>
    </w:p>
    <w:p w:rsidR="00C000B4" w:rsidRPr="007A562D" w:rsidRDefault="00C000B4" w:rsidP="00C000B4">
      <w:pPr>
        <w:pStyle w:val="Bezriadkovania"/>
        <w:jc w:val="both"/>
        <w:rPr>
          <w:rFonts w:ascii="Times New Roman" w:hAnsi="Times New Roman" w:cs="Times New Roman"/>
        </w:rPr>
      </w:pPr>
    </w:p>
    <w:p w:rsidR="00C000B4" w:rsidRPr="00C000B4" w:rsidRDefault="00C000B4" w:rsidP="00C000B4">
      <w:pPr>
        <w:pStyle w:val="Bezriadkovania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C000B4">
        <w:rPr>
          <w:rFonts w:ascii="Times New Roman" w:hAnsi="Times New Roman" w:cs="Times New Roman"/>
          <w:b/>
          <w:sz w:val="32"/>
          <w:szCs w:val="32"/>
        </w:rPr>
        <w:t>Poznámky konsolidovanej účtovnej závierky</w:t>
      </w:r>
    </w:p>
    <w:p w:rsidR="00C000B4" w:rsidRPr="00C000B4" w:rsidRDefault="00C000B4" w:rsidP="00C000B4">
      <w:pPr>
        <w:pStyle w:val="Bezriadkovania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C000B4">
        <w:rPr>
          <w:rFonts w:ascii="Times New Roman" w:hAnsi="Times New Roman" w:cs="Times New Roman"/>
          <w:b/>
          <w:sz w:val="32"/>
          <w:szCs w:val="32"/>
        </w:rPr>
        <w:t>účtovnej jednotky verejnej správy</w:t>
      </w:r>
    </w:p>
    <w:p w:rsidR="00C000B4" w:rsidRPr="00C000B4" w:rsidRDefault="00C000B4" w:rsidP="00C000B4">
      <w:pPr>
        <w:pStyle w:val="Bezriadkovania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C000B4">
        <w:rPr>
          <w:rFonts w:ascii="Times New Roman" w:hAnsi="Times New Roman" w:cs="Times New Roman"/>
          <w:b/>
          <w:sz w:val="32"/>
          <w:szCs w:val="32"/>
        </w:rPr>
        <w:t>zostavenej k 31.12.2025</w:t>
      </w:r>
    </w:p>
    <w:p w:rsidR="00C000B4" w:rsidRPr="00C000B4" w:rsidRDefault="00C000B4" w:rsidP="00C000B4">
      <w:pPr>
        <w:pStyle w:val="Bezriadkovania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C000B4">
        <w:rPr>
          <w:rFonts w:ascii="Times New Roman" w:hAnsi="Times New Roman" w:cs="Times New Roman"/>
          <w:b/>
          <w:sz w:val="32"/>
          <w:szCs w:val="32"/>
        </w:rPr>
        <w:t>Textová časť</w:t>
      </w:r>
    </w:p>
    <w:p w:rsidR="00C000B4" w:rsidRPr="007A562D" w:rsidRDefault="00C000B4" w:rsidP="00C000B4">
      <w:pPr>
        <w:pStyle w:val="Bezriadkovania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C000B4" w:rsidRDefault="00C000B4" w:rsidP="00C000B4">
      <w:pPr>
        <w:pStyle w:val="Bezriadkovania"/>
        <w:jc w:val="both"/>
        <w:rPr>
          <w:rFonts w:ascii="Times New Roman" w:hAnsi="Times New Roman" w:cs="Times New Roman"/>
        </w:rPr>
      </w:pPr>
    </w:p>
    <w:p w:rsidR="00C000B4" w:rsidRPr="00C000B4" w:rsidRDefault="00C000B4" w:rsidP="00C000B4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000B4">
        <w:rPr>
          <w:rFonts w:ascii="Times New Roman" w:hAnsi="Times New Roman" w:cs="Times New Roman"/>
          <w:b/>
          <w:sz w:val="24"/>
          <w:szCs w:val="24"/>
        </w:rPr>
        <w:t>Čl. I.</w:t>
      </w:r>
    </w:p>
    <w:p w:rsidR="00C000B4" w:rsidRPr="00C000B4" w:rsidRDefault="00C000B4" w:rsidP="00C000B4">
      <w:pPr>
        <w:pStyle w:val="Bezriadkovania"/>
        <w:ind w:left="426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C000B4">
        <w:rPr>
          <w:rFonts w:ascii="Times New Roman" w:hAnsi="Times New Roman" w:cs="Times New Roman"/>
          <w:b/>
          <w:sz w:val="24"/>
          <w:szCs w:val="24"/>
          <w:u w:val="single"/>
        </w:rPr>
        <w:t>VŠEOBECNÉ ÚDAJE</w:t>
      </w:r>
    </w:p>
    <w:p w:rsidR="00C000B4" w:rsidRPr="007A562D" w:rsidRDefault="00C000B4" w:rsidP="00C000B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C000B4" w:rsidRPr="007A562D" w:rsidRDefault="00C000B4" w:rsidP="00C000B4">
      <w:pPr>
        <w:pStyle w:val="Bezriadkovania"/>
        <w:numPr>
          <w:ilvl w:val="0"/>
          <w:numId w:val="2"/>
        </w:numPr>
        <w:ind w:left="284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A562D">
        <w:rPr>
          <w:rFonts w:ascii="Times New Roman" w:hAnsi="Times New Roman" w:cs="Times New Roman"/>
          <w:b/>
          <w:sz w:val="24"/>
          <w:szCs w:val="24"/>
        </w:rPr>
        <w:t>Identifikačné údaje konsolidujúcej účtovnej jednotky:</w:t>
      </w:r>
    </w:p>
    <w:p w:rsidR="00C000B4" w:rsidRPr="007A562D" w:rsidRDefault="00C000B4" w:rsidP="00C000B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C000B4" w:rsidRPr="007A562D" w:rsidRDefault="00C000B4" w:rsidP="00C000B4">
      <w:pPr>
        <w:pStyle w:val="Bezriadkovania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Názov konsolidujúcej účtovnej jednotky: </w:t>
      </w:r>
      <w:r>
        <w:rPr>
          <w:rFonts w:ascii="Times New Roman" w:hAnsi="Times New Roman" w:cs="Times New Roman"/>
          <w:sz w:val="24"/>
          <w:szCs w:val="24"/>
        </w:rPr>
        <w:tab/>
      </w:r>
      <w:r w:rsidRPr="007A562D">
        <w:rPr>
          <w:rFonts w:ascii="Times New Roman" w:hAnsi="Times New Roman" w:cs="Times New Roman"/>
          <w:b/>
          <w:sz w:val="24"/>
          <w:szCs w:val="24"/>
        </w:rPr>
        <w:t xml:space="preserve">Obec </w:t>
      </w:r>
      <w:r>
        <w:rPr>
          <w:rFonts w:ascii="Times New Roman" w:hAnsi="Times New Roman" w:cs="Times New Roman"/>
          <w:b/>
          <w:sz w:val="24"/>
          <w:szCs w:val="24"/>
        </w:rPr>
        <w:t>Dedinky</w:t>
      </w:r>
    </w:p>
    <w:p w:rsidR="00C000B4" w:rsidRPr="007A562D" w:rsidRDefault="00C000B4" w:rsidP="00C000B4">
      <w:pPr>
        <w:pStyle w:val="Bezriadkovania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Sídlo konsolidujúcej účtovnej jednotky: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Dedinky 79, 049 73  Dedinky</w:t>
      </w:r>
    </w:p>
    <w:p w:rsidR="00C000B4" w:rsidRDefault="00C000B4" w:rsidP="00C000B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IČO konsolidujúcej účtovnej jednotky: </w:t>
      </w:r>
      <w:r>
        <w:rPr>
          <w:rFonts w:ascii="Times New Roman" w:hAnsi="Times New Roman" w:cs="Times New Roman"/>
          <w:sz w:val="24"/>
          <w:szCs w:val="24"/>
        </w:rPr>
        <w:tab/>
      </w:r>
      <w:r w:rsidRPr="007A562D">
        <w:rPr>
          <w:rFonts w:ascii="Times New Roman" w:hAnsi="Times New Roman" w:cs="Times New Roman"/>
          <w:b/>
          <w:sz w:val="24"/>
          <w:szCs w:val="24"/>
        </w:rPr>
        <w:t>0032</w:t>
      </w:r>
      <w:r>
        <w:rPr>
          <w:rFonts w:ascii="Times New Roman" w:hAnsi="Times New Roman" w:cs="Times New Roman"/>
          <w:b/>
          <w:sz w:val="24"/>
          <w:szCs w:val="24"/>
        </w:rPr>
        <w:t>8171</w:t>
      </w:r>
    </w:p>
    <w:p w:rsidR="00C000B4" w:rsidRPr="007A562D" w:rsidRDefault="00C000B4" w:rsidP="00C000B4">
      <w:pPr>
        <w:pStyle w:val="Bezriadkovania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Dátum založenia/zriadenia konsolidujúcej účtovnej jednotky: </w:t>
      </w:r>
      <w:r>
        <w:rPr>
          <w:rFonts w:ascii="Times New Roman" w:hAnsi="Times New Roman" w:cs="Times New Roman"/>
          <w:b/>
          <w:sz w:val="24"/>
          <w:szCs w:val="24"/>
        </w:rPr>
        <w:t>01.01.1991</w:t>
      </w:r>
    </w:p>
    <w:p w:rsidR="00C000B4" w:rsidRDefault="00C000B4"/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2285"/>
        <w:gridCol w:w="1604"/>
        <w:gridCol w:w="1923"/>
        <w:gridCol w:w="3255"/>
      </w:tblGrid>
      <w:tr w:rsidR="00C000B4" w:rsidRPr="00A130E1" w:rsidTr="00C000B4">
        <w:trPr>
          <w:trHeight w:val="385"/>
        </w:trPr>
        <w:tc>
          <w:tcPr>
            <w:tcW w:w="2285" w:type="dxa"/>
          </w:tcPr>
          <w:p w:rsidR="00C000B4" w:rsidRPr="00A130E1" w:rsidRDefault="00C000B4" w:rsidP="0057390D">
            <w:pPr>
              <w:pStyle w:val="Bezriadkovania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Dedinky s. r. o.</w:t>
            </w:r>
          </w:p>
        </w:tc>
        <w:tc>
          <w:tcPr>
            <w:tcW w:w="1604" w:type="dxa"/>
          </w:tcPr>
          <w:p w:rsidR="00C000B4" w:rsidRPr="00A130E1" w:rsidRDefault="00C000B4" w:rsidP="0057390D">
            <w:pPr>
              <w:pStyle w:val="Bezriadkovania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Dedinky 79</w:t>
            </w:r>
          </w:p>
        </w:tc>
        <w:tc>
          <w:tcPr>
            <w:tcW w:w="1923" w:type="dxa"/>
          </w:tcPr>
          <w:p w:rsidR="00C000B4" w:rsidRPr="00A130E1" w:rsidRDefault="00C000B4" w:rsidP="0057390D">
            <w:pPr>
              <w:pStyle w:val="Bezriadkovania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049 73  Dedinky</w:t>
            </w:r>
          </w:p>
        </w:tc>
        <w:tc>
          <w:tcPr>
            <w:tcW w:w="3255" w:type="dxa"/>
          </w:tcPr>
          <w:p w:rsidR="00C000B4" w:rsidRPr="00C000B4" w:rsidRDefault="00C000B4" w:rsidP="0057390D">
            <w:pPr>
              <w:pStyle w:val="Bezriadkovania"/>
              <w:jc w:val="both"/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100% konsolidovaný podiel</w:t>
            </w:r>
          </w:p>
        </w:tc>
      </w:tr>
    </w:tbl>
    <w:p w:rsidR="00C000B4" w:rsidRDefault="00C000B4" w:rsidP="00C000B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C000B4" w:rsidRDefault="00C000B4" w:rsidP="00C000B4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756822" w:rsidRDefault="00756822" w:rsidP="00756822">
      <w:pPr>
        <w:pStyle w:val="Bezriadkovania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="00613F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7A562D">
        <w:rPr>
          <w:rFonts w:ascii="Times New Roman" w:hAnsi="Times New Roman" w:cs="Times New Roman"/>
          <w:b/>
          <w:sz w:val="24"/>
          <w:szCs w:val="24"/>
        </w:rPr>
        <w:t>Informácie o konsolidovanom celku</w:t>
      </w:r>
      <w:r>
        <w:rPr>
          <w:rFonts w:ascii="Times New Roman" w:hAnsi="Times New Roman" w:cs="Times New Roman"/>
          <w:b/>
          <w:sz w:val="24"/>
          <w:szCs w:val="24"/>
        </w:rPr>
        <w:t>:</w:t>
      </w:r>
    </w:p>
    <w:p w:rsidR="00756822" w:rsidRPr="002B22B7" w:rsidRDefault="00756822" w:rsidP="00756822">
      <w:pPr>
        <w:pStyle w:val="Bezriadkovania"/>
        <w:jc w:val="both"/>
        <w:rPr>
          <w:rFonts w:ascii="Times New Roman" w:hAnsi="Times New Roman" w:cs="Times New Roman"/>
          <w:sz w:val="12"/>
          <w:szCs w:val="12"/>
        </w:rPr>
      </w:pPr>
    </w:p>
    <w:p w:rsidR="00756822" w:rsidRDefault="00756822" w:rsidP="00756822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Konsolidovaný celok: Obec Dedinky obsahuje tieto účtovné jednotky:</w:t>
      </w:r>
    </w:p>
    <w:p w:rsidR="00756822" w:rsidRPr="007A562D" w:rsidRDefault="00756822" w:rsidP="00756822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49"/>
        <w:gridCol w:w="1566"/>
        <w:gridCol w:w="2409"/>
        <w:gridCol w:w="2830"/>
      </w:tblGrid>
      <w:tr w:rsidR="00756822" w:rsidRPr="000E14E1" w:rsidTr="00756822">
        <w:trPr>
          <w:trHeight w:val="385"/>
        </w:trPr>
        <w:tc>
          <w:tcPr>
            <w:tcW w:w="2149" w:type="dxa"/>
          </w:tcPr>
          <w:p w:rsidR="00756822" w:rsidRPr="000E14E1" w:rsidRDefault="00756822" w:rsidP="0057390D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E14E1">
              <w:rPr>
                <w:rFonts w:ascii="Times New Roman" w:hAnsi="Times New Roman" w:cs="Times New Roman"/>
                <w:b/>
                <w:sz w:val="24"/>
                <w:szCs w:val="24"/>
              </w:rPr>
              <w:t>Názov účtovnej jednotky</w:t>
            </w:r>
          </w:p>
          <w:p w:rsidR="00756822" w:rsidRPr="000E14E1" w:rsidRDefault="00756822" w:rsidP="0057390D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66" w:type="dxa"/>
          </w:tcPr>
          <w:p w:rsidR="00756822" w:rsidRPr="000E14E1" w:rsidRDefault="00756822" w:rsidP="0057390D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E14E1">
              <w:rPr>
                <w:rFonts w:ascii="Times New Roman" w:hAnsi="Times New Roman" w:cs="Times New Roman"/>
                <w:b/>
                <w:sz w:val="24"/>
                <w:szCs w:val="24"/>
              </w:rPr>
              <w:t>Právna forma</w:t>
            </w:r>
          </w:p>
        </w:tc>
        <w:tc>
          <w:tcPr>
            <w:tcW w:w="2409" w:type="dxa"/>
          </w:tcPr>
          <w:p w:rsidR="00756822" w:rsidRPr="000E14E1" w:rsidRDefault="00756822" w:rsidP="0057390D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E14E1">
              <w:rPr>
                <w:rFonts w:ascii="Times New Roman" w:hAnsi="Times New Roman" w:cs="Times New Roman"/>
                <w:b/>
                <w:sz w:val="24"/>
                <w:szCs w:val="24"/>
              </w:rPr>
              <w:t>Podiel konsolidujúcej ÚJ na ZI (%)</w:t>
            </w:r>
          </w:p>
        </w:tc>
        <w:tc>
          <w:tcPr>
            <w:tcW w:w="2830" w:type="dxa"/>
          </w:tcPr>
          <w:p w:rsidR="00756822" w:rsidRPr="000E14E1" w:rsidRDefault="00756822" w:rsidP="0057390D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E14E1">
              <w:rPr>
                <w:rFonts w:ascii="Times New Roman" w:hAnsi="Times New Roman" w:cs="Times New Roman"/>
                <w:b/>
                <w:sz w:val="24"/>
                <w:szCs w:val="24"/>
              </w:rPr>
              <w:t>Podiel konsolidujúcej ÚJ na hlasovacích právach (%)</w:t>
            </w:r>
          </w:p>
        </w:tc>
      </w:tr>
      <w:tr w:rsidR="00756822" w:rsidTr="00756822">
        <w:trPr>
          <w:trHeight w:val="420"/>
        </w:trPr>
        <w:tc>
          <w:tcPr>
            <w:tcW w:w="2149" w:type="dxa"/>
          </w:tcPr>
          <w:p w:rsidR="00756822" w:rsidRDefault="00756822" w:rsidP="0057390D">
            <w:pPr>
              <w:pStyle w:val="Bezriadkovani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Obec Dedinky</w:t>
            </w:r>
          </w:p>
        </w:tc>
        <w:tc>
          <w:tcPr>
            <w:tcW w:w="1566" w:type="dxa"/>
          </w:tcPr>
          <w:p w:rsidR="00756822" w:rsidRDefault="00756822" w:rsidP="0057390D">
            <w:pPr>
              <w:pStyle w:val="Bezriadkovani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801</w:t>
            </w:r>
          </w:p>
        </w:tc>
        <w:tc>
          <w:tcPr>
            <w:tcW w:w="2409" w:type="dxa"/>
          </w:tcPr>
          <w:p w:rsidR="00756822" w:rsidRDefault="00756822" w:rsidP="0057390D">
            <w:pPr>
              <w:pStyle w:val="Bezriadkovani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100</w:t>
            </w:r>
          </w:p>
        </w:tc>
        <w:tc>
          <w:tcPr>
            <w:tcW w:w="2830" w:type="dxa"/>
          </w:tcPr>
          <w:p w:rsidR="00756822" w:rsidRDefault="00756822" w:rsidP="0057390D">
            <w:pPr>
              <w:pStyle w:val="Bezriadkovani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100</w:t>
            </w:r>
          </w:p>
        </w:tc>
      </w:tr>
      <w:tr w:rsidR="00756822" w:rsidTr="00756822">
        <w:trPr>
          <w:trHeight w:val="412"/>
        </w:trPr>
        <w:tc>
          <w:tcPr>
            <w:tcW w:w="2149" w:type="dxa"/>
          </w:tcPr>
          <w:p w:rsidR="00756822" w:rsidRDefault="00756822" w:rsidP="0057390D">
            <w:pPr>
              <w:pStyle w:val="Bezriadkovani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Dedinky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s.r.o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566" w:type="dxa"/>
          </w:tcPr>
          <w:p w:rsidR="00756822" w:rsidRDefault="00756822" w:rsidP="0057390D">
            <w:pPr>
              <w:pStyle w:val="Bezriadkovani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112</w:t>
            </w:r>
          </w:p>
        </w:tc>
        <w:tc>
          <w:tcPr>
            <w:tcW w:w="2409" w:type="dxa"/>
          </w:tcPr>
          <w:p w:rsidR="00756822" w:rsidRDefault="00756822" w:rsidP="0057390D">
            <w:pPr>
              <w:pStyle w:val="Bezriadkovani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100</w:t>
            </w:r>
          </w:p>
        </w:tc>
        <w:tc>
          <w:tcPr>
            <w:tcW w:w="2830" w:type="dxa"/>
          </w:tcPr>
          <w:p w:rsidR="00756822" w:rsidRDefault="00756822" w:rsidP="0057390D">
            <w:pPr>
              <w:pStyle w:val="Bezriadkovani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100</w:t>
            </w:r>
          </w:p>
        </w:tc>
      </w:tr>
    </w:tbl>
    <w:p w:rsidR="00756822" w:rsidRPr="007A562D" w:rsidRDefault="00756822" w:rsidP="00756822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756822" w:rsidRDefault="00756822" w:rsidP="00756822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Identifikačné údaje všetkých účtovných jednotiek konsolidovaného celku: Obec Dedinky, sú uvedené v Prílohe č. 1 poznámok konsolidovanej účtovnej závierky.</w:t>
      </w:r>
    </w:p>
    <w:p w:rsidR="00756822" w:rsidRDefault="00756822" w:rsidP="00756822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756822" w:rsidRDefault="00756822" w:rsidP="00756822">
      <w:pPr>
        <w:pStyle w:val="Bezriadkovania1"/>
        <w:ind w:left="0"/>
        <w:jc w:val="both"/>
        <w:rPr>
          <w:rFonts w:hint="eastAsia"/>
          <w:b w:val="0"/>
        </w:rPr>
      </w:pPr>
      <w:r w:rsidRPr="00886BA7">
        <w:rPr>
          <w:b w:val="0"/>
        </w:rPr>
        <w:t xml:space="preserve">Obec má založenú obchodnú spoločnosť </w:t>
      </w:r>
      <w:r>
        <w:rPr>
          <w:b w:val="0"/>
        </w:rPr>
        <w:t>Dedinky</w:t>
      </w:r>
      <w:r w:rsidRPr="00886BA7">
        <w:rPr>
          <w:b w:val="0"/>
        </w:rPr>
        <w:t xml:space="preserve"> </w:t>
      </w:r>
      <w:proofErr w:type="spellStart"/>
      <w:r w:rsidRPr="00886BA7">
        <w:rPr>
          <w:b w:val="0"/>
        </w:rPr>
        <w:t>s.r.o</w:t>
      </w:r>
      <w:proofErr w:type="spellEnd"/>
      <w:r>
        <w:rPr>
          <w:b w:val="0"/>
        </w:rPr>
        <w:t>.</w:t>
      </w:r>
      <w:r w:rsidRPr="00886BA7">
        <w:rPr>
          <w:b w:val="0"/>
        </w:rPr>
        <w:t xml:space="preserve">, v ktorej má obec 100% účasť. </w:t>
      </w:r>
    </w:p>
    <w:p w:rsidR="00C000B4" w:rsidRDefault="00C000B4"/>
    <w:p w:rsidR="00756822" w:rsidRDefault="00756822"/>
    <w:p w:rsidR="00756822" w:rsidRDefault="00756822"/>
    <w:p w:rsidR="00756822" w:rsidRDefault="00756822" w:rsidP="00756822">
      <w:pPr>
        <w:pStyle w:val="Bezriadkovania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3.</w:t>
      </w:r>
      <w:r w:rsidR="00613F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0E14E1">
        <w:rPr>
          <w:rFonts w:ascii="Times New Roman" w:hAnsi="Times New Roman" w:cs="Times New Roman"/>
          <w:b/>
          <w:sz w:val="24"/>
          <w:szCs w:val="24"/>
        </w:rPr>
        <w:t>Informácia o organizačnej štruktúre a hlavných predstaviteľoch konsolidujúcej účtovnej jednotky</w:t>
      </w:r>
      <w:r>
        <w:rPr>
          <w:rFonts w:ascii="Times New Roman" w:hAnsi="Times New Roman" w:cs="Times New Roman"/>
          <w:b/>
          <w:sz w:val="24"/>
          <w:szCs w:val="24"/>
        </w:rPr>
        <w:t>:</w:t>
      </w:r>
    </w:p>
    <w:p w:rsidR="00756822" w:rsidRDefault="00756822"/>
    <w:p w:rsidR="00756822" w:rsidRDefault="00756822">
      <w:r>
        <w:t>Priemerný počet zamestnancov: 8,6</w:t>
      </w:r>
    </w:p>
    <w:p w:rsidR="00756822" w:rsidRDefault="00756822">
      <w:r>
        <w:t>Počet  vedúcich  zamestnancov: 1</w:t>
      </w:r>
    </w:p>
    <w:p w:rsidR="00756822" w:rsidRDefault="00756822"/>
    <w:p w:rsidR="00756822" w:rsidRDefault="00756822"/>
    <w:p w:rsidR="00756822" w:rsidRPr="00756822" w:rsidRDefault="00756822">
      <w:pPr>
        <w:rPr>
          <w:b/>
        </w:rPr>
      </w:pPr>
      <w:r w:rsidRPr="00756822">
        <w:rPr>
          <w:b/>
        </w:rPr>
        <w:t>4.</w:t>
      </w:r>
      <w:r w:rsidR="00613FFC">
        <w:rPr>
          <w:b/>
        </w:rPr>
        <w:t xml:space="preserve">  </w:t>
      </w:r>
      <w:r w:rsidRPr="00613FFC">
        <w:t>Názvy a sídla účtovných jednotiek, v ktorých má konsolidujúca účtovná jednotka podiely, ktoré nespĺňajú podmienky na zahrnutie do konsolidovaného celku verejnej správy tohto nezahrnutia.</w:t>
      </w:r>
    </w:p>
    <w:p w:rsidR="00756822" w:rsidRPr="00613FFC" w:rsidRDefault="00756822">
      <w:pPr>
        <w:rPr>
          <w:b/>
        </w:rPr>
      </w:pPr>
      <w:r w:rsidRPr="00613FFC">
        <w:rPr>
          <w:b/>
        </w:rPr>
        <w:t>Neeviduje sa</w:t>
      </w:r>
    </w:p>
    <w:p w:rsidR="00756822" w:rsidRDefault="00756822"/>
    <w:p w:rsidR="00756822" w:rsidRPr="00613FFC" w:rsidRDefault="00756822">
      <w:r w:rsidRPr="00756822">
        <w:rPr>
          <w:b/>
        </w:rPr>
        <w:t>5.</w:t>
      </w:r>
      <w:r w:rsidR="00613FFC">
        <w:rPr>
          <w:b/>
        </w:rPr>
        <w:t xml:space="preserve">  </w:t>
      </w:r>
      <w:r w:rsidR="00613FFC" w:rsidRPr="00613FFC">
        <w:t xml:space="preserve">Výška podielov na výsledku </w:t>
      </w:r>
      <w:proofErr w:type="spellStart"/>
      <w:r w:rsidR="00613FFC" w:rsidRPr="00613FFC">
        <w:t>hodpodárenia</w:t>
      </w:r>
      <w:proofErr w:type="spellEnd"/>
      <w:r w:rsidR="00613FFC" w:rsidRPr="00613FFC">
        <w:t xml:space="preserve"> konsolidovaných účtovných jednotiek verejnej správy, ktoré konsolidujúca účtovná jednotka ovláda alebo vykonáva v nich podstatný vplyv, nadobudnuté konsolidujúcou účtovnou jednotkou verejnej správy v priebehu účtovného obdobia.</w:t>
      </w:r>
    </w:p>
    <w:p w:rsidR="00613FFC" w:rsidRDefault="00613FFC">
      <w:pPr>
        <w:rPr>
          <w:b/>
        </w:rPr>
      </w:pPr>
      <w:r w:rsidRPr="00613FFC">
        <w:rPr>
          <w:b/>
        </w:rPr>
        <w:t>Neeviduje sa</w:t>
      </w:r>
    </w:p>
    <w:p w:rsidR="00613FFC" w:rsidRDefault="00613FFC">
      <w:pPr>
        <w:rPr>
          <w:b/>
        </w:rPr>
      </w:pPr>
    </w:p>
    <w:p w:rsidR="00613FFC" w:rsidRDefault="00613FFC">
      <w:pPr>
        <w:rPr>
          <w:b/>
        </w:rPr>
      </w:pPr>
      <w:r w:rsidRPr="00613FFC">
        <w:rPr>
          <w:b/>
        </w:rPr>
        <w:t xml:space="preserve">6.  </w:t>
      </w:r>
      <w:r w:rsidRPr="00613FFC">
        <w:t>Informácia o zmenách v konsolidovanom celku, napríklad dátum zmeny a dôvod zmeny.</w:t>
      </w:r>
    </w:p>
    <w:p w:rsidR="00613FFC" w:rsidRDefault="00613FFC">
      <w:pPr>
        <w:rPr>
          <w:b/>
        </w:rPr>
      </w:pPr>
      <w:r>
        <w:rPr>
          <w:b/>
        </w:rPr>
        <w:t>V konsolidovanom celku v roku 2025 nenastali žiadne zmeny.</w:t>
      </w:r>
    </w:p>
    <w:p w:rsidR="00613FFC" w:rsidRDefault="00613FFC">
      <w:pPr>
        <w:rPr>
          <w:b/>
        </w:rPr>
      </w:pPr>
    </w:p>
    <w:p w:rsidR="00613FFC" w:rsidRPr="00613FFC" w:rsidRDefault="00613FFC">
      <w:r>
        <w:rPr>
          <w:b/>
        </w:rPr>
        <w:t xml:space="preserve">7.  </w:t>
      </w:r>
      <w:r w:rsidRPr="00613FFC">
        <w:t>Dosiahnutý kladný výsledok hospodárenia alebo záporný výsledok hospodárenia z dôvodu predaja majetku medzi účtovnými jednotkami konsolidovaného celku verejnej správy, osobitne za jednotlivé účtovné jednotky.</w:t>
      </w:r>
    </w:p>
    <w:p w:rsidR="00613FFC" w:rsidRDefault="00613FFC">
      <w:pPr>
        <w:rPr>
          <w:b/>
        </w:rPr>
      </w:pPr>
      <w:r w:rsidRPr="00613FFC">
        <w:rPr>
          <w:b/>
        </w:rPr>
        <w:t>Neeviduje sa</w:t>
      </w:r>
    </w:p>
    <w:p w:rsidR="00613FFC" w:rsidRDefault="00613FFC">
      <w:pPr>
        <w:rPr>
          <w:b/>
        </w:rPr>
      </w:pPr>
    </w:p>
    <w:p w:rsidR="00613FFC" w:rsidRDefault="00613FFC">
      <w:pPr>
        <w:rPr>
          <w:b/>
        </w:rPr>
      </w:pPr>
      <w:r>
        <w:rPr>
          <w:b/>
        </w:rPr>
        <w:t xml:space="preserve">8.  </w:t>
      </w:r>
      <w:r w:rsidRPr="00613FFC">
        <w:t>Metódy oceňovania použité pri ocenení jednotlivých položiek konsolidovanej účtovnej závierky účtovnej jednotky verejnej správy .</w:t>
      </w:r>
    </w:p>
    <w:p w:rsidR="00613FFC" w:rsidRDefault="00613FFC">
      <w:pPr>
        <w:rPr>
          <w:b/>
        </w:rPr>
      </w:pPr>
      <w:r>
        <w:rPr>
          <w:b/>
        </w:rPr>
        <w:t>Účtovná závierka je zostavená za predpokladu nepretržitého pokračovania účtovnej jednotky vo svojej činnosti.</w:t>
      </w:r>
    </w:p>
    <w:p w:rsidR="00613FFC" w:rsidRDefault="00613FFC">
      <w:pPr>
        <w:rPr>
          <w:b/>
        </w:rPr>
      </w:pPr>
    </w:p>
    <w:p w:rsidR="00613FFC" w:rsidRDefault="00613FFC">
      <w:pPr>
        <w:rPr>
          <w:b/>
        </w:rPr>
      </w:pPr>
    </w:p>
    <w:p w:rsidR="00613FFC" w:rsidRDefault="00FD32D0">
      <w:r w:rsidRPr="00CC65B9">
        <w:t>Úč</w:t>
      </w:r>
      <w:r w:rsidR="00CC65B9">
        <w:t>tovná jednotka nezmenila účtovné metódy, účtovné zásady oproti predchádzajúcemu účtovnému obdobiu. Dlhodobý majetok nakupovaný sa oceňuje obstarávacou cenou. Obstarávacia cena zahŕňa cenu, za ktorú sa majetok obstaral a náklady súvisiace s jeho obstaraním:</w:t>
      </w:r>
    </w:p>
    <w:p w:rsidR="00CC65B9" w:rsidRDefault="00CC65B9">
      <w:r>
        <w:t>dopravné a montáž.</w:t>
      </w:r>
    </w:p>
    <w:p w:rsidR="00CC65B9" w:rsidRDefault="00CC65B9">
      <w:r>
        <w:t>Súčasťou obstarávacej ceny nie sú úroky a realizované kurzové rozdiely. Dlhodobý majetok vytvorený vlastnou činnosťou sa oceňuje vlastnými nákladmi: priame náklady vynaložené na výrobu alebo inú činnosť a časť nepriamych nákladov, ktoré sa vzťahujú na výrobu alebo inú činnosť.</w:t>
      </w:r>
    </w:p>
    <w:p w:rsidR="00CC65B9" w:rsidRDefault="00CC65B9">
      <w:r>
        <w:t>Dlhodobý majetok získaný darovaním alebo delimitáciou sa oceňuje reálnou hodnotou.</w:t>
      </w:r>
    </w:p>
    <w:p w:rsidR="00CC65B9" w:rsidRDefault="00CC65B9">
      <w:r>
        <w:t>Dlhodobý majetok nadobudnutý bezodplatným prevodom pri splynutí, zlúčení, rozdelení alebo pri prevode správy sa oceňuje cenou, v ktorej sa doteraz viedol v účtovníctve. Ak cenu nie je možné zistiť, oceňuje sa reálnou hodnotou. Dlhodobý finančný majetok sa oceňuje obstarávacou cenou.</w:t>
      </w:r>
    </w:p>
    <w:p w:rsidR="00CC65B9" w:rsidRDefault="00CC65B9">
      <w:r>
        <w:t xml:space="preserve">Nakupované zásoby sa oceňujú obstarávacou cenou. Obstarávacia cena zahŕňa cenu, za ktorú sa zásoby obstarali a náklady súvisiace s ich obstaraním. Zásoby vytvorené vlastnou činnosťou sa oceňujú vlastnými nákladmi. Zásoby získané darovaním alebo delimitáciou sa </w:t>
      </w:r>
      <w:r>
        <w:lastRenderedPageBreak/>
        <w:t>oceňujú reprodukčnou obstarávacou cenou. ( napr. určenou v darovacej zmluve alebo určenou komisiou pre oceňovanie).</w:t>
      </w:r>
    </w:p>
    <w:p w:rsidR="00CC65B9" w:rsidRDefault="00CC65B9">
      <w:r>
        <w:t xml:space="preserve">Pohľadávky pri ich vzniku sa oceňujú ich menovitou hodnotou. </w:t>
      </w:r>
    </w:p>
    <w:p w:rsidR="00CC65B9" w:rsidRDefault="00CC65B9" w:rsidP="00CC65B9">
      <w:r>
        <w:t xml:space="preserve">Peňažné prostriedky a ceniny sa oceňujú ich menovitou hodnotou. </w:t>
      </w:r>
    </w:p>
    <w:p w:rsidR="00CC65B9" w:rsidRDefault="00CC65B9">
      <w:r>
        <w:t>Pri určovaní nákladov a príjmov sa uplatňuje zásada časového rozlíšenia. Náklady budúcich období a príjmy budúcich období sa vykazujú vo výške, ktorá je potrebná na dodržanie zásady vecnej a časovej súvislosti s účtovným obdobím.</w:t>
      </w:r>
    </w:p>
    <w:p w:rsidR="00CC65B9" w:rsidRDefault="00CC65B9">
      <w:r>
        <w:t xml:space="preserve">Záväzky pri ich vzniku sa oceňujú menovitou hodnotou. Ak sa pri inventarizácii zistí, že suma záväzkov je iná ako ich výška v účtovníctve, uvedú sa záväzky </w:t>
      </w:r>
      <w:r w:rsidR="00CB60C0">
        <w:t>v účtovníctve a v účtovnej závierke v tomto zistenom ocenení.</w:t>
      </w:r>
    </w:p>
    <w:p w:rsidR="00CB60C0" w:rsidRDefault="00CB60C0">
      <w:r>
        <w:t xml:space="preserve">Rezervy sú záväzky s neistým časovým vymedzením alebo výškou. Tvoria sa na základe zásady opatrnosti, </w:t>
      </w:r>
      <w:proofErr w:type="spellStart"/>
      <w:r>
        <w:t>tz</w:t>
      </w:r>
      <w:proofErr w:type="spellEnd"/>
      <w:r>
        <w:t>. tvoria sa na krytie známych rizík alebo strát. Oceňujú sa v očakávanej výške záväzku.</w:t>
      </w:r>
    </w:p>
    <w:p w:rsidR="00CB60C0" w:rsidRDefault="00CB60C0">
      <w:r>
        <w:t>Pri vyúčtovaní výdavkov a výnosov sa uplatňuje zásada časového rozlíšenia. Výdavky budúcich období, a výnosy budúcich období sa vykazujú vo výške, ktorá je potrebná na dodržiavanie zásady vecnej a časovej súvislosti s účtovným obdobím.</w:t>
      </w:r>
    </w:p>
    <w:p w:rsidR="00CB60C0" w:rsidRDefault="00CB60C0">
      <w:r>
        <w:t>Majetok obstaraný z transferov sa oceňuje obstarávacou cenou.</w:t>
      </w:r>
    </w:p>
    <w:p w:rsidR="00CB60C0" w:rsidRDefault="00CB60C0">
      <w:r>
        <w:t>Majetok obstaraný formou finančného alebo operatívneho lízingu sa oceňuje obstarávacou cenou.</w:t>
      </w:r>
    </w:p>
    <w:p w:rsidR="00CB60C0" w:rsidRDefault="00CB60C0">
      <w:r>
        <w:t>Majetok a záväzky vyjadrené v cudzej mene sa prepočítavajú na eurá referenčným výmenným kurzom určeným a vyhláseným Európskou centrálnou bankou alebo Národnou bankou Slovenska v deň predchádzajú dňu uskutočnenia účtovného prípadu alebo v iný deň, ak to ustanovuje osobitný predpis, a v deň ku ktorému sa zostavuje účtovná závierka.</w:t>
      </w:r>
    </w:p>
    <w:p w:rsidR="00CB60C0" w:rsidRDefault="00CB60C0">
      <w:r>
        <w:t>V účtovnej závierke sú vykázané s prepočtom podľa kurzu platného ku dňu, ku ktorému sa zostavuje.</w:t>
      </w:r>
    </w:p>
    <w:p w:rsidR="00CB60C0" w:rsidRDefault="00CB60C0">
      <w:r>
        <w:t>Účtovná jednotka nie je platiteľom dane z pridanej hodnoty. V prípadoch, keď dodávatelia sú platiteľmi DPH, fakturovaná DPH je súčasťou ocenenia dlhodobého majetku, zásob, nákladov.</w:t>
      </w:r>
    </w:p>
    <w:p w:rsidR="00CB60C0" w:rsidRDefault="00CB60C0">
      <w:r>
        <w:t>Odpisy dlhodobého nehmotného majetku a dlhodobého hmotného majetku sú stanoven</w:t>
      </w:r>
      <w:r w:rsidR="00B26192">
        <w:t xml:space="preserve">é tak, že sa vychádza z predpokladanej doby jeho užívania a predpokladaného priebehu jeho opotrebenia. Odpisovať sa začína odo dňa jeho zaradenia do používania. Účtovné odpisy sa nezaokrúhľujú na celé eurá. Metóda odpisovania sa používa lineárne. </w:t>
      </w:r>
    </w:p>
    <w:p w:rsidR="00B26192" w:rsidRDefault="00B26192"/>
    <w:tbl>
      <w:tblPr>
        <w:tblpPr w:leftFromText="141" w:rightFromText="141" w:horzAnchor="page" w:tblpX="71" w:tblpY="-1410"/>
        <w:tblW w:w="1307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70"/>
        <w:gridCol w:w="70"/>
        <w:gridCol w:w="10896"/>
        <w:gridCol w:w="1525"/>
        <w:gridCol w:w="70"/>
        <w:gridCol w:w="374"/>
        <w:gridCol w:w="70"/>
      </w:tblGrid>
      <w:tr w:rsidR="00DC650D" w:rsidTr="0056615F">
        <w:trPr>
          <w:gridBefore w:val="1"/>
          <w:gridAfter w:val="1"/>
          <w:wBefore w:w="70" w:type="dxa"/>
          <w:wAfter w:w="70" w:type="dxa"/>
          <w:trHeight w:val="330"/>
        </w:trPr>
        <w:tc>
          <w:tcPr>
            <w:tcW w:w="12935" w:type="dxa"/>
            <w:gridSpan w:val="5"/>
            <w:noWrap/>
            <w:vAlign w:val="bottom"/>
          </w:tcPr>
          <w:p w:rsidR="00DC650D" w:rsidRDefault="00DC650D" w:rsidP="0057390D">
            <w:pPr>
              <w:pStyle w:val="Bezriadkovania2"/>
              <w:spacing w:line="360" w:lineRule="auto"/>
              <w:rPr>
                <w:rFonts w:ascii="Arial Narrow" w:hAnsi="Arial Narrow" w:cs="Arial"/>
                <w:b/>
                <w:bCs/>
                <w:lang w:eastAsia="sk-SK"/>
              </w:rPr>
            </w:pPr>
            <w:r>
              <w:rPr>
                <w:rFonts w:ascii="Arial Narrow" w:hAnsi="Arial Narrow" w:cs="Arial"/>
                <w:b/>
                <w:bCs/>
                <w:lang w:eastAsia="sk-SK"/>
              </w:rPr>
              <w:lastRenderedPageBreak/>
              <w:t xml:space="preserve">      Odpisová skupina                            Doba odpisovania v rokoch                                             Ročná odpisová sadzba</w:t>
            </w:r>
          </w:p>
        </w:tc>
      </w:tr>
      <w:tr w:rsidR="00DC650D" w:rsidTr="0056615F">
        <w:trPr>
          <w:gridBefore w:val="1"/>
          <w:gridAfter w:val="1"/>
          <w:wBefore w:w="70" w:type="dxa"/>
          <w:wAfter w:w="70" w:type="dxa"/>
          <w:trHeight w:val="330"/>
        </w:trPr>
        <w:tc>
          <w:tcPr>
            <w:tcW w:w="12935" w:type="dxa"/>
            <w:gridSpan w:val="5"/>
            <w:noWrap/>
            <w:vAlign w:val="bottom"/>
          </w:tcPr>
          <w:p w:rsidR="00DC650D" w:rsidRDefault="00DC650D" w:rsidP="0057390D">
            <w:pPr>
              <w:pStyle w:val="Bezriadkovania2"/>
              <w:spacing w:line="360" w:lineRule="auto"/>
              <w:rPr>
                <w:rFonts w:ascii="Arial Narrow" w:hAnsi="Arial Narrow" w:cs="Arial"/>
                <w:b/>
                <w:bCs/>
                <w:lang w:eastAsia="sk-SK"/>
              </w:rPr>
            </w:pPr>
            <w:r>
              <w:rPr>
                <w:rFonts w:ascii="Arial Narrow" w:hAnsi="Arial Narrow" w:cs="Arial"/>
                <w:b/>
                <w:bCs/>
                <w:lang w:eastAsia="sk-SK"/>
              </w:rPr>
              <w:t xml:space="preserve">                    1                                                                4                                                                                     25 %</w:t>
            </w:r>
          </w:p>
        </w:tc>
      </w:tr>
      <w:tr w:rsidR="00DC650D" w:rsidTr="0056615F">
        <w:trPr>
          <w:gridBefore w:val="1"/>
          <w:gridAfter w:val="1"/>
          <w:wBefore w:w="70" w:type="dxa"/>
          <w:wAfter w:w="70" w:type="dxa"/>
          <w:trHeight w:val="330"/>
        </w:trPr>
        <w:tc>
          <w:tcPr>
            <w:tcW w:w="12935" w:type="dxa"/>
            <w:gridSpan w:val="5"/>
            <w:noWrap/>
            <w:vAlign w:val="bottom"/>
          </w:tcPr>
          <w:p w:rsidR="00DC650D" w:rsidRDefault="00DC650D" w:rsidP="0057390D">
            <w:pPr>
              <w:pStyle w:val="Bezriadkovania2"/>
              <w:spacing w:line="360" w:lineRule="auto"/>
              <w:rPr>
                <w:rFonts w:ascii="Arial Narrow" w:hAnsi="Arial Narrow" w:cs="Arial"/>
                <w:b/>
                <w:bCs/>
                <w:lang w:eastAsia="sk-SK"/>
              </w:rPr>
            </w:pPr>
            <w:r>
              <w:rPr>
                <w:rFonts w:ascii="Arial Narrow" w:hAnsi="Arial Narrow" w:cs="Arial"/>
                <w:b/>
                <w:bCs/>
                <w:lang w:eastAsia="sk-SK"/>
              </w:rPr>
              <w:t xml:space="preserve">                    2                                                                6                                                                                     16,66%</w:t>
            </w:r>
          </w:p>
        </w:tc>
      </w:tr>
      <w:tr w:rsidR="00DC650D" w:rsidTr="0056615F">
        <w:trPr>
          <w:gridBefore w:val="1"/>
          <w:gridAfter w:val="1"/>
          <w:wBefore w:w="70" w:type="dxa"/>
          <w:wAfter w:w="70" w:type="dxa"/>
          <w:trHeight w:val="330"/>
        </w:trPr>
        <w:tc>
          <w:tcPr>
            <w:tcW w:w="12935" w:type="dxa"/>
            <w:gridSpan w:val="5"/>
            <w:noWrap/>
            <w:vAlign w:val="bottom"/>
          </w:tcPr>
          <w:p w:rsidR="00DC650D" w:rsidRDefault="00DC650D" w:rsidP="0057390D">
            <w:pPr>
              <w:pStyle w:val="Bezriadkovania2"/>
              <w:spacing w:line="360" w:lineRule="auto"/>
              <w:rPr>
                <w:rFonts w:ascii="Arial Narrow" w:hAnsi="Arial Narrow" w:cs="Arial"/>
                <w:b/>
                <w:bCs/>
                <w:lang w:eastAsia="sk-SK"/>
              </w:rPr>
            </w:pPr>
            <w:r>
              <w:rPr>
                <w:rFonts w:ascii="Arial Narrow" w:hAnsi="Arial Narrow" w:cs="Arial"/>
                <w:b/>
                <w:bCs/>
                <w:lang w:eastAsia="sk-SK"/>
              </w:rPr>
              <w:t xml:space="preserve">                    3                                                                8                                                                                    12,50%</w:t>
            </w:r>
          </w:p>
        </w:tc>
      </w:tr>
      <w:tr w:rsidR="00DC650D" w:rsidTr="0056615F">
        <w:trPr>
          <w:gridBefore w:val="1"/>
          <w:gridAfter w:val="1"/>
          <w:wBefore w:w="70" w:type="dxa"/>
          <w:wAfter w:w="70" w:type="dxa"/>
          <w:trHeight w:val="330"/>
        </w:trPr>
        <w:tc>
          <w:tcPr>
            <w:tcW w:w="12935" w:type="dxa"/>
            <w:gridSpan w:val="5"/>
            <w:noWrap/>
            <w:vAlign w:val="bottom"/>
          </w:tcPr>
          <w:p w:rsidR="00DC650D" w:rsidRDefault="00DC650D" w:rsidP="0057390D">
            <w:pPr>
              <w:pStyle w:val="Bezriadkovania2"/>
              <w:spacing w:line="360" w:lineRule="auto"/>
              <w:rPr>
                <w:rFonts w:ascii="Arial Narrow" w:hAnsi="Arial Narrow" w:cs="Arial"/>
                <w:b/>
                <w:bCs/>
                <w:lang w:eastAsia="sk-SK"/>
              </w:rPr>
            </w:pPr>
            <w:r>
              <w:rPr>
                <w:rFonts w:ascii="Arial Narrow" w:hAnsi="Arial Narrow" w:cs="Arial"/>
                <w:b/>
                <w:bCs/>
                <w:lang w:eastAsia="sk-SK"/>
              </w:rPr>
              <w:t xml:space="preserve">   </w:t>
            </w:r>
            <w:r w:rsidR="006E1F47">
              <w:rPr>
                <w:rFonts w:ascii="Arial Narrow" w:hAnsi="Arial Narrow" w:cs="Arial"/>
                <w:b/>
                <w:bCs/>
                <w:lang w:eastAsia="sk-SK"/>
              </w:rPr>
              <w:t xml:space="preserve">           </w:t>
            </w:r>
            <w:r>
              <w:rPr>
                <w:rFonts w:ascii="Arial Narrow" w:hAnsi="Arial Narrow" w:cs="Arial"/>
                <w:b/>
                <w:bCs/>
                <w:lang w:eastAsia="sk-SK"/>
              </w:rPr>
              <w:t xml:space="preserve">                 4                                                              12                                                                                     8,33%</w:t>
            </w:r>
          </w:p>
        </w:tc>
      </w:tr>
      <w:tr w:rsidR="00DC650D" w:rsidRPr="00B321E4" w:rsidTr="0056615F">
        <w:trPr>
          <w:gridBefore w:val="1"/>
          <w:gridAfter w:val="1"/>
          <w:wBefore w:w="70" w:type="dxa"/>
          <w:wAfter w:w="70" w:type="dxa"/>
          <w:trHeight w:val="330"/>
        </w:trPr>
        <w:tc>
          <w:tcPr>
            <w:tcW w:w="12935" w:type="dxa"/>
            <w:gridSpan w:val="5"/>
            <w:noWrap/>
            <w:vAlign w:val="bottom"/>
          </w:tcPr>
          <w:p w:rsidR="00DC650D" w:rsidRPr="00B321E4" w:rsidRDefault="00DC650D" w:rsidP="0057390D">
            <w:pPr>
              <w:pStyle w:val="Bezriadkovania2"/>
              <w:spacing w:line="360" w:lineRule="auto"/>
              <w:rPr>
                <w:b/>
                <w:lang w:eastAsia="sk-SK"/>
              </w:rPr>
            </w:pPr>
            <w:r w:rsidRPr="00B321E4">
              <w:rPr>
                <w:b/>
                <w:lang w:eastAsia="sk-SK"/>
              </w:rPr>
              <w:t xml:space="preserve">           </w:t>
            </w:r>
            <w:r w:rsidR="006E1F47">
              <w:rPr>
                <w:b/>
                <w:lang w:eastAsia="sk-SK"/>
              </w:rPr>
              <w:t xml:space="preserve">           </w:t>
            </w:r>
            <w:r w:rsidRPr="00B321E4">
              <w:rPr>
                <w:b/>
                <w:lang w:eastAsia="sk-SK"/>
              </w:rPr>
              <w:t xml:space="preserve">         5                                                              20                                                                                      5,00% </w:t>
            </w:r>
          </w:p>
        </w:tc>
      </w:tr>
      <w:tr w:rsidR="00DC650D" w:rsidRPr="00B321E4" w:rsidTr="0056615F">
        <w:trPr>
          <w:gridBefore w:val="1"/>
          <w:gridAfter w:val="1"/>
          <w:wBefore w:w="70" w:type="dxa"/>
          <w:wAfter w:w="70" w:type="dxa"/>
          <w:trHeight w:val="330"/>
        </w:trPr>
        <w:tc>
          <w:tcPr>
            <w:tcW w:w="12935" w:type="dxa"/>
            <w:gridSpan w:val="5"/>
            <w:noWrap/>
            <w:vAlign w:val="bottom"/>
          </w:tcPr>
          <w:p w:rsidR="00DC650D" w:rsidRPr="00B321E4" w:rsidRDefault="00DC650D" w:rsidP="0057390D">
            <w:pPr>
              <w:pStyle w:val="Bezriadkovania2"/>
              <w:spacing w:line="360" w:lineRule="auto"/>
              <w:rPr>
                <w:b/>
                <w:lang w:eastAsia="sk-SK"/>
              </w:rPr>
            </w:pPr>
            <w:r w:rsidRPr="00B321E4">
              <w:rPr>
                <w:b/>
                <w:lang w:eastAsia="sk-SK"/>
              </w:rPr>
              <w:t xml:space="preserve">              </w:t>
            </w:r>
            <w:r w:rsidR="006E1F47">
              <w:rPr>
                <w:b/>
                <w:lang w:eastAsia="sk-SK"/>
              </w:rPr>
              <w:t xml:space="preserve">           </w:t>
            </w:r>
            <w:r w:rsidRPr="00B321E4">
              <w:rPr>
                <w:b/>
                <w:lang w:eastAsia="sk-SK"/>
              </w:rPr>
              <w:t xml:space="preserve">      6                                                              40                                                                                     2,50%</w:t>
            </w:r>
          </w:p>
        </w:tc>
      </w:tr>
      <w:tr w:rsidR="00DC650D" w:rsidTr="0056615F">
        <w:trPr>
          <w:gridBefore w:val="1"/>
          <w:gridAfter w:val="1"/>
          <w:wBefore w:w="70" w:type="dxa"/>
          <w:wAfter w:w="70" w:type="dxa"/>
          <w:trHeight w:val="330"/>
        </w:trPr>
        <w:tc>
          <w:tcPr>
            <w:tcW w:w="12935" w:type="dxa"/>
            <w:gridSpan w:val="5"/>
            <w:noWrap/>
            <w:vAlign w:val="bottom"/>
          </w:tcPr>
          <w:p w:rsidR="00DC650D" w:rsidRDefault="00DC650D" w:rsidP="0057390D">
            <w:pPr>
              <w:pStyle w:val="Bezriadkovania2"/>
              <w:spacing w:line="360" w:lineRule="auto"/>
              <w:rPr>
                <w:lang w:eastAsia="sk-SK"/>
              </w:rPr>
            </w:pPr>
          </w:p>
          <w:p w:rsidR="006E1F47" w:rsidRDefault="006E1F47" w:rsidP="0057390D">
            <w:pPr>
              <w:pStyle w:val="Bezriadkovania2"/>
              <w:spacing w:line="360" w:lineRule="auto"/>
              <w:rPr>
                <w:lang w:eastAsia="sk-SK"/>
              </w:rPr>
            </w:pPr>
          </w:p>
        </w:tc>
      </w:tr>
      <w:tr w:rsidR="00DC650D" w:rsidTr="0056615F">
        <w:trPr>
          <w:gridBefore w:val="1"/>
          <w:gridAfter w:val="1"/>
          <w:wBefore w:w="70" w:type="dxa"/>
          <w:wAfter w:w="70" w:type="dxa"/>
          <w:trHeight w:val="330"/>
        </w:trPr>
        <w:tc>
          <w:tcPr>
            <w:tcW w:w="12935" w:type="dxa"/>
            <w:gridSpan w:val="5"/>
            <w:noWrap/>
            <w:vAlign w:val="bottom"/>
          </w:tcPr>
          <w:p w:rsidR="00DC650D" w:rsidRDefault="00DC650D" w:rsidP="0056615F">
            <w:pPr>
              <w:pStyle w:val="Bezriadkovania2"/>
              <w:tabs>
                <w:tab w:val="left" w:pos="10488"/>
              </w:tabs>
              <w:spacing w:line="360" w:lineRule="auto"/>
              <w:ind w:left="849"/>
              <w:jc w:val="both"/>
              <w:rPr>
                <w:rFonts w:ascii="Arial Narrow" w:hAnsi="Arial Narrow" w:cs="Arial"/>
                <w:b/>
                <w:bCs/>
                <w:lang w:eastAsia="sk-SK"/>
              </w:rPr>
            </w:pPr>
            <w:r>
              <w:rPr>
                <w:rFonts w:ascii="Arial Narrow" w:hAnsi="Arial Narrow" w:cs="Arial"/>
                <w:b/>
                <w:bCs/>
                <w:lang w:eastAsia="sk-SK"/>
              </w:rPr>
              <w:t xml:space="preserve">Drobný nehmotný majetok od 0 € do 2400,- €, ktorý podľa rozhodnutia účtovnej jednotky nie je dlhodobým nehmotným  </w:t>
            </w:r>
          </w:p>
        </w:tc>
      </w:tr>
      <w:tr w:rsidR="00DC650D" w:rsidTr="0056615F">
        <w:trPr>
          <w:gridBefore w:val="1"/>
          <w:gridAfter w:val="1"/>
          <w:wBefore w:w="70" w:type="dxa"/>
          <w:wAfter w:w="70" w:type="dxa"/>
          <w:trHeight w:val="330"/>
        </w:trPr>
        <w:tc>
          <w:tcPr>
            <w:tcW w:w="12935" w:type="dxa"/>
            <w:gridSpan w:val="5"/>
            <w:noWrap/>
            <w:vAlign w:val="bottom"/>
          </w:tcPr>
          <w:p w:rsidR="00DC650D" w:rsidRDefault="00DC650D" w:rsidP="0056615F">
            <w:pPr>
              <w:pStyle w:val="Bezriadkovania2"/>
              <w:tabs>
                <w:tab w:val="left" w:pos="10488"/>
              </w:tabs>
              <w:spacing w:line="360" w:lineRule="auto"/>
              <w:ind w:left="849"/>
              <w:jc w:val="both"/>
              <w:rPr>
                <w:rFonts w:ascii="Arial Narrow" w:hAnsi="Arial Narrow" w:cs="Arial"/>
                <w:b/>
                <w:bCs/>
                <w:lang w:eastAsia="sk-SK"/>
              </w:rPr>
            </w:pPr>
            <w:r>
              <w:rPr>
                <w:rFonts w:ascii="Arial Narrow" w:hAnsi="Arial Narrow" w:cs="Arial"/>
                <w:b/>
                <w:bCs/>
                <w:lang w:eastAsia="sk-SK"/>
              </w:rPr>
              <w:t>majetkom sa účtuje pri obstaraní do nákladov na účet 518 - ostatné služby.</w:t>
            </w:r>
          </w:p>
        </w:tc>
      </w:tr>
      <w:tr w:rsidR="00DC650D" w:rsidTr="0056615F">
        <w:trPr>
          <w:gridBefore w:val="1"/>
          <w:gridAfter w:val="1"/>
          <w:wBefore w:w="70" w:type="dxa"/>
          <w:wAfter w:w="70" w:type="dxa"/>
          <w:trHeight w:val="330"/>
        </w:trPr>
        <w:tc>
          <w:tcPr>
            <w:tcW w:w="12935" w:type="dxa"/>
            <w:gridSpan w:val="5"/>
            <w:noWrap/>
            <w:vAlign w:val="bottom"/>
          </w:tcPr>
          <w:p w:rsidR="00DC650D" w:rsidRDefault="00DC650D" w:rsidP="0056615F">
            <w:pPr>
              <w:pStyle w:val="Bezriadkovania2"/>
              <w:tabs>
                <w:tab w:val="left" w:pos="10488"/>
              </w:tabs>
              <w:spacing w:line="360" w:lineRule="auto"/>
              <w:ind w:left="849"/>
              <w:jc w:val="both"/>
              <w:rPr>
                <w:rFonts w:ascii="Arial Narrow" w:hAnsi="Arial Narrow" w:cs="Arial"/>
                <w:b/>
                <w:bCs/>
                <w:lang w:eastAsia="sk-SK"/>
              </w:rPr>
            </w:pPr>
            <w:r>
              <w:rPr>
                <w:rFonts w:ascii="Arial Narrow" w:hAnsi="Arial Narrow" w:cs="Arial"/>
                <w:b/>
                <w:bCs/>
                <w:lang w:eastAsia="sk-SK"/>
              </w:rPr>
              <w:t xml:space="preserve">Drobný hmotný majetok od 0 € do 1700,- €, ktorý podľa rozhodnutia účtovnej jednotky nie je dlhodobým hmotným majetkom </w:t>
            </w:r>
          </w:p>
        </w:tc>
      </w:tr>
      <w:tr w:rsidR="00DC650D" w:rsidTr="0056615F">
        <w:trPr>
          <w:gridBefore w:val="1"/>
          <w:gridAfter w:val="1"/>
          <w:wBefore w:w="70" w:type="dxa"/>
          <w:wAfter w:w="70" w:type="dxa"/>
          <w:trHeight w:val="330"/>
        </w:trPr>
        <w:tc>
          <w:tcPr>
            <w:tcW w:w="12935" w:type="dxa"/>
            <w:gridSpan w:val="5"/>
            <w:noWrap/>
            <w:vAlign w:val="bottom"/>
          </w:tcPr>
          <w:p w:rsidR="00DC650D" w:rsidRDefault="00DC650D" w:rsidP="0056615F">
            <w:pPr>
              <w:pStyle w:val="Bezriadkovania2"/>
              <w:tabs>
                <w:tab w:val="left" w:pos="10488"/>
              </w:tabs>
              <w:spacing w:line="360" w:lineRule="auto"/>
              <w:ind w:left="849"/>
              <w:jc w:val="both"/>
              <w:rPr>
                <w:rFonts w:ascii="Arial Narrow" w:hAnsi="Arial Narrow" w:cs="Arial"/>
                <w:b/>
                <w:bCs/>
                <w:lang w:eastAsia="sk-SK"/>
              </w:rPr>
            </w:pPr>
            <w:r>
              <w:rPr>
                <w:rFonts w:ascii="Arial Narrow" w:hAnsi="Arial Narrow" w:cs="Arial"/>
                <w:b/>
                <w:bCs/>
                <w:lang w:eastAsia="sk-SK"/>
              </w:rPr>
              <w:t>sa účtuje ako zásoby na účet 501 – spotreba materiálu.</w:t>
            </w:r>
          </w:p>
        </w:tc>
      </w:tr>
      <w:tr w:rsidR="00DC650D" w:rsidTr="0056615F">
        <w:trPr>
          <w:gridBefore w:val="1"/>
          <w:gridAfter w:val="1"/>
          <w:wBefore w:w="70" w:type="dxa"/>
          <w:wAfter w:w="70" w:type="dxa"/>
          <w:trHeight w:val="330"/>
        </w:trPr>
        <w:tc>
          <w:tcPr>
            <w:tcW w:w="12935" w:type="dxa"/>
            <w:gridSpan w:val="5"/>
            <w:noWrap/>
            <w:vAlign w:val="bottom"/>
          </w:tcPr>
          <w:p w:rsidR="0056615F" w:rsidRDefault="0056615F" w:rsidP="0056615F">
            <w:pPr>
              <w:pStyle w:val="Bezriadkovania2"/>
              <w:tabs>
                <w:tab w:val="left" w:pos="10488"/>
              </w:tabs>
              <w:spacing w:line="360" w:lineRule="auto"/>
              <w:ind w:left="849"/>
              <w:jc w:val="both"/>
              <w:rPr>
                <w:rFonts w:ascii="Arial Narrow" w:hAnsi="Arial Narrow" w:cs="Arial"/>
                <w:b/>
                <w:bCs/>
                <w:lang w:eastAsia="sk-SK"/>
              </w:rPr>
            </w:pPr>
          </w:p>
          <w:p w:rsidR="0056615F" w:rsidRDefault="0056615F" w:rsidP="0056615F">
            <w:pPr>
              <w:pStyle w:val="Bezriadkovania2"/>
              <w:tabs>
                <w:tab w:val="left" w:pos="10488"/>
              </w:tabs>
              <w:spacing w:line="360" w:lineRule="auto"/>
              <w:ind w:left="849"/>
              <w:jc w:val="both"/>
              <w:rPr>
                <w:rFonts w:ascii="Arial Narrow" w:hAnsi="Arial Narrow" w:cs="Arial"/>
                <w:b/>
                <w:bCs/>
                <w:lang w:eastAsia="sk-SK"/>
              </w:rPr>
            </w:pPr>
          </w:p>
          <w:p w:rsidR="0056615F" w:rsidRDefault="0056615F" w:rsidP="0056615F">
            <w:pPr>
              <w:pStyle w:val="Bezriadkovania2"/>
              <w:tabs>
                <w:tab w:val="left" w:pos="10488"/>
              </w:tabs>
              <w:spacing w:line="360" w:lineRule="auto"/>
              <w:ind w:left="282" w:right="603"/>
              <w:jc w:val="both"/>
              <w:rPr>
                <w:rFonts w:ascii="Arial Narrow" w:hAnsi="Arial Narrow" w:cs="Arial"/>
                <w:b/>
                <w:bCs/>
                <w:lang w:eastAsia="sk-SK"/>
              </w:rPr>
            </w:pPr>
          </w:p>
        </w:tc>
      </w:tr>
      <w:tr w:rsidR="006E1F47" w:rsidTr="0056615F">
        <w:trPr>
          <w:gridAfter w:val="3"/>
          <w:wAfter w:w="514" w:type="dxa"/>
          <w:trHeight w:val="330"/>
        </w:trPr>
        <w:tc>
          <w:tcPr>
            <w:tcW w:w="12561" w:type="dxa"/>
            <w:gridSpan w:val="4"/>
            <w:noWrap/>
          </w:tcPr>
          <w:p w:rsidR="006E1F47" w:rsidRDefault="006E1F47" w:rsidP="0057390D">
            <w:pPr>
              <w:pStyle w:val="Bezriadkovania2"/>
              <w:spacing w:line="360" w:lineRule="auto"/>
              <w:jc w:val="center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Čl. II</w:t>
            </w:r>
          </w:p>
        </w:tc>
      </w:tr>
      <w:tr w:rsidR="006E1F47" w:rsidTr="0056615F">
        <w:trPr>
          <w:gridAfter w:val="3"/>
          <w:wAfter w:w="514" w:type="dxa"/>
          <w:trHeight w:val="330"/>
        </w:trPr>
        <w:tc>
          <w:tcPr>
            <w:tcW w:w="12561" w:type="dxa"/>
            <w:gridSpan w:val="4"/>
            <w:noWrap/>
          </w:tcPr>
          <w:p w:rsidR="006E1F47" w:rsidRDefault="006E1F47" w:rsidP="0056615F">
            <w:pPr>
              <w:pStyle w:val="Bezriadkovania2"/>
              <w:spacing w:line="360" w:lineRule="auto"/>
              <w:ind w:left="567"/>
              <w:jc w:val="center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Informácie o metódach a postupoch konsolidácie</w:t>
            </w:r>
          </w:p>
          <w:p w:rsidR="0056615F" w:rsidRDefault="0056615F" w:rsidP="0056615F">
            <w:pPr>
              <w:pStyle w:val="Bezriadkovania2"/>
              <w:spacing w:line="360" w:lineRule="auto"/>
              <w:ind w:left="567"/>
              <w:jc w:val="center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</w:p>
        </w:tc>
      </w:tr>
      <w:tr w:rsidR="006E1F47" w:rsidTr="0056615F">
        <w:trPr>
          <w:gridBefore w:val="2"/>
          <w:wBefore w:w="140" w:type="dxa"/>
          <w:trHeight w:val="330"/>
        </w:trPr>
        <w:tc>
          <w:tcPr>
            <w:tcW w:w="12935" w:type="dxa"/>
            <w:gridSpan w:val="5"/>
          </w:tcPr>
          <w:p w:rsidR="006E1F47" w:rsidRDefault="006E1F47" w:rsidP="0056615F">
            <w:pPr>
              <w:pStyle w:val="Bezriadkovania2"/>
              <w:spacing w:line="360" w:lineRule="auto"/>
              <w:ind w:left="567"/>
              <w:rPr>
                <w:rFonts w:ascii="Arial Narrow" w:hAnsi="Arial Narrow" w:cs="Arial"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color w:val="000000"/>
                <w:lang w:eastAsia="sk-SK"/>
              </w:rPr>
              <w:t>1. použitá metóda konsolidácie kapitálu,</w:t>
            </w:r>
          </w:p>
        </w:tc>
      </w:tr>
      <w:tr w:rsidR="006E1F47" w:rsidTr="0056615F">
        <w:trPr>
          <w:gridBefore w:val="2"/>
          <w:wBefore w:w="140" w:type="dxa"/>
          <w:trHeight w:val="330"/>
        </w:trPr>
        <w:tc>
          <w:tcPr>
            <w:tcW w:w="12935" w:type="dxa"/>
            <w:gridSpan w:val="5"/>
          </w:tcPr>
          <w:p w:rsidR="006E1F47" w:rsidRDefault="006E1F47" w:rsidP="0056615F">
            <w:pPr>
              <w:pStyle w:val="Bezriadkovania2"/>
              <w:spacing w:line="360" w:lineRule="auto"/>
              <w:ind w:left="567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 xml:space="preserve">Obec má jednu obchodnú spoločnosť, pri ktorej použila metódu úplnej konsolidácie.  Obec má obchodné podiely v dcérskej </w:t>
            </w:r>
          </w:p>
        </w:tc>
      </w:tr>
      <w:tr w:rsidR="006E1F47" w:rsidTr="0056615F">
        <w:trPr>
          <w:gridBefore w:val="2"/>
          <w:wBefore w:w="140" w:type="dxa"/>
          <w:trHeight w:val="330"/>
        </w:trPr>
        <w:tc>
          <w:tcPr>
            <w:tcW w:w="12935" w:type="dxa"/>
            <w:gridSpan w:val="5"/>
          </w:tcPr>
          <w:p w:rsidR="006E1F47" w:rsidRDefault="006E1F47" w:rsidP="0056615F">
            <w:pPr>
              <w:pStyle w:val="Bezriadkovania2"/>
              <w:spacing w:line="360" w:lineRule="auto"/>
              <w:ind w:left="567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 xml:space="preserve">účtovnej jednotke Dedinky s. r. o.. Obec nemá obchodné podiely v spoločnej účtovnej jednotke. Obec nemá obchodné podiely  </w:t>
            </w:r>
          </w:p>
        </w:tc>
      </w:tr>
      <w:tr w:rsidR="006E1F47" w:rsidTr="0056615F">
        <w:trPr>
          <w:gridBefore w:val="2"/>
          <w:wBefore w:w="140" w:type="dxa"/>
          <w:trHeight w:val="330"/>
        </w:trPr>
        <w:tc>
          <w:tcPr>
            <w:tcW w:w="12935" w:type="dxa"/>
            <w:gridSpan w:val="5"/>
          </w:tcPr>
          <w:p w:rsidR="006E1F47" w:rsidRDefault="006E1F47" w:rsidP="0056615F">
            <w:pPr>
              <w:pStyle w:val="Bezriadkovania2"/>
              <w:spacing w:line="360" w:lineRule="auto"/>
              <w:ind w:left="567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v pridruženej účtovnej jednotke.</w:t>
            </w:r>
          </w:p>
        </w:tc>
      </w:tr>
      <w:tr w:rsidR="006E1F47" w:rsidTr="0056615F">
        <w:trPr>
          <w:gridBefore w:val="2"/>
          <w:wBefore w:w="140" w:type="dxa"/>
          <w:trHeight w:val="330"/>
        </w:trPr>
        <w:tc>
          <w:tcPr>
            <w:tcW w:w="12935" w:type="dxa"/>
            <w:gridSpan w:val="5"/>
          </w:tcPr>
          <w:p w:rsidR="006E1F47" w:rsidRDefault="006E1F47" w:rsidP="0056615F">
            <w:pPr>
              <w:pStyle w:val="Bezriadkovania2"/>
              <w:spacing w:line="360" w:lineRule="auto"/>
              <w:ind w:left="567"/>
              <w:rPr>
                <w:rFonts w:ascii="Arial Narrow" w:hAnsi="Arial Narrow" w:cs="Arial"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color w:val="000000"/>
                <w:lang w:eastAsia="sk-SK"/>
              </w:rPr>
              <w:t xml:space="preserve">2. odôvodnenie súčasného použitia oboch metód konsolidácie kapitálu (§ </w:t>
            </w:r>
            <w:smartTag w:uri="urn:schemas-microsoft-com:office:smarttags" w:element="metricconverter">
              <w:smartTagPr>
                <w:attr w:name="ProductID" w:val="5 a"/>
              </w:smartTagPr>
              <w:r>
                <w:rPr>
                  <w:rFonts w:ascii="Arial Narrow" w:hAnsi="Arial Narrow" w:cs="Arial"/>
                  <w:color w:val="000000"/>
                  <w:lang w:eastAsia="sk-SK"/>
                </w:rPr>
                <w:t>5 a</w:t>
              </w:r>
            </w:smartTag>
            <w:r>
              <w:rPr>
                <w:rFonts w:ascii="Arial Narrow" w:hAnsi="Arial Narrow" w:cs="Arial"/>
                <w:color w:val="000000"/>
                <w:lang w:eastAsia="sk-SK"/>
              </w:rPr>
              <w:t xml:space="preserve"> 6)</w:t>
            </w:r>
          </w:p>
        </w:tc>
      </w:tr>
      <w:tr w:rsidR="006E1F47" w:rsidTr="0056615F">
        <w:trPr>
          <w:gridBefore w:val="2"/>
          <w:wBefore w:w="140" w:type="dxa"/>
          <w:trHeight w:val="330"/>
        </w:trPr>
        <w:tc>
          <w:tcPr>
            <w:tcW w:w="12935" w:type="dxa"/>
            <w:gridSpan w:val="5"/>
          </w:tcPr>
          <w:p w:rsidR="006E1F47" w:rsidRDefault="006E1F47" w:rsidP="0056615F">
            <w:pPr>
              <w:pStyle w:val="Bezriadkovania2"/>
              <w:spacing w:line="360" w:lineRule="auto"/>
              <w:ind w:left="567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V súlade s opatrením bola použitá metóda úplnej konsolidácie u obchodnej spoločnosti.</w:t>
            </w:r>
          </w:p>
        </w:tc>
      </w:tr>
      <w:tr w:rsidR="006E1F47" w:rsidTr="0056615F">
        <w:trPr>
          <w:gridBefore w:val="2"/>
          <w:wBefore w:w="140" w:type="dxa"/>
          <w:trHeight w:val="330"/>
        </w:trPr>
        <w:tc>
          <w:tcPr>
            <w:tcW w:w="12935" w:type="dxa"/>
            <w:gridSpan w:val="5"/>
          </w:tcPr>
          <w:p w:rsidR="006E1F47" w:rsidRDefault="006E1F47" w:rsidP="0056615F">
            <w:pPr>
              <w:pStyle w:val="Bezriadkovania2"/>
              <w:spacing w:line="360" w:lineRule="auto"/>
              <w:ind w:left="567"/>
              <w:rPr>
                <w:rFonts w:ascii="Arial Narrow" w:hAnsi="Arial Narrow" w:cs="Arial"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color w:val="000000"/>
                <w:lang w:eastAsia="sk-SK"/>
              </w:rPr>
              <w:t>3. deň,  ku ktorému sa vykonáva prvá konsolidácia kapitálu</w:t>
            </w:r>
          </w:p>
        </w:tc>
      </w:tr>
      <w:tr w:rsidR="006E1F47" w:rsidTr="0056615F">
        <w:trPr>
          <w:gridBefore w:val="2"/>
          <w:wBefore w:w="140" w:type="dxa"/>
          <w:trHeight w:val="330"/>
        </w:trPr>
        <w:tc>
          <w:tcPr>
            <w:tcW w:w="12935" w:type="dxa"/>
            <w:gridSpan w:val="5"/>
          </w:tcPr>
          <w:p w:rsidR="006E1F47" w:rsidRDefault="006E1F47" w:rsidP="0056615F">
            <w:pPr>
              <w:pStyle w:val="Bezriadkovania2"/>
              <w:spacing w:line="360" w:lineRule="auto"/>
              <w:ind w:left="567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 xml:space="preserve">   1.1.2009</w:t>
            </w:r>
          </w:p>
        </w:tc>
      </w:tr>
      <w:tr w:rsidR="006E1F47" w:rsidTr="0056615F">
        <w:trPr>
          <w:gridBefore w:val="2"/>
          <w:wBefore w:w="140" w:type="dxa"/>
          <w:trHeight w:val="330"/>
        </w:trPr>
        <w:tc>
          <w:tcPr>
            <w:tcW w:w="12935" w:type="dxa"/>
            <w:gridSpan w:val="5"/>
            <w:noWrap/>
            <w:vAlign w:val="bottom"/>
          </w:tcPr>
          <w:p w:rsidR="006E1F47" w:rsidRDefault="006E1F47" w:rsidP="0056615F">
            <w:pPr>
              <w:pStyle w:val="Bezriadkovania2"/>
              <w:spacing w:line="360" w:lineRule="auto"/>
              <w:ind w:left="567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 xml:space="preserve">4. informácie o aktivácii </w:t>
            </w:r>
            <w:proofErr w:type="spellStart"/>
            <w:r>
              <w:rPr>
                <w:rFonts w:ascii="Arial Narrow" w:hAnsi="Arial Narrow" w:cs="Arial"/>
                <w:lang w:eastAsia="sk-SK"/>
              </w:rPr>
              <w:t>goodwillu</w:t>
            </w:r>
            <w:proofErr w:type="spellEnd"/>
            <w:r>
              <w:rPr>
                <w:rFonts w:ascii="Arial Narrow" w:hAnsi="Arial Narrow" w:cs="Arial"/>
                <w:lang w:eastAsia="sk-SK"/>
              </w:rPr>
              <w:t>, jeho odpisovaní, vysporiadaní s kapitálovými fondmi alebo fondmi tvorenými zo ziskov alebo</w:t>
            </w:r>
          </w:p>
        </w:tc>
      </w:tr>
      <w:tr w:rsidR="006E1F47" w:rsidTr="0056615F">
        <w:trPr>
          <w:gridBefore w:val="2"/>
          <w:wBefore w:w="140" w:type="dxa"/>
          <w:trHeight w:val="330"/>
        </w:trPr>
        <w:tc>
          <w:tcPr>
            <w:tcW w:w="12935" w:type="dxa"/>
            <w:gridSpan w:val="5"/>
            <w:noWrap/>
            <w:vAlign w:val="bottom"/>
          </w:tcPr>
          <w:p w:rsidR="006E1F47" w:rsidRDefault="006E1F47" w:rsidP="0056615F">
            <w:pPr>
              <w:pStyle w:val="Bezriadkovania2"/>
              <w:spacing w:line="360" w:lineRule="auto"/>
              <w:ind w:left="567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 xml:space="preserve">o vzájomnom vysporiadaní </w:t>
            </w:r>
            <w:proofErr w:type="spellStart"/>
            <w:r>
              <w:rPr>
                <w:rFonts w:ascii="Arial Narrow" w:hAnsi="Arial Narrow" w:cs="Arial"/>
                <w:lang w:eastAsia="sk-SK"/>
              </w:rPr>
              <w:t>goodwillu</w:t>
            </w:r>
            <w:proofErr w:type="spellEnd"/>
            <w:r>
              <w:rPr>
                <w:rFonts w:ascii="Arial Narrow" w:hAnsi="Arial Narrow" w:cs="Arial"/>
                <w:lang w:eastAsia="sk-SK"/>
              </w:rPr>
              <w:t xml:space="preserve"> a záporného </w:t>
            </w:r>
            <w:proofErr w:type="spellStart"/>
            <w:r>
              <w:rPr>
                <w:rFonts w:ascii="Arial Narrow" w:hAnsi="Arial Narrow" w:cs="Arial"/>
                <w:lang w:eastAsia="sk-SK"/>
              </w:rPr>
              <w:t>goodwillu</w:t>
            </w:r>
            <w:proofErr w:type="spellEnd"/>
            <w:r>
              <w:rPr>
                <w:rFonts w:ascii="Arial Narrow" w:hAnsi="Arial Narrow" w:cs="Arial"/>
                <w:lang w:eastAsia="sk-SK"/>
              </w:rPr>
              <w:t>,</w:t>
            </w:r>
          </w:p>
        </w:tc>
      </w:tr>
      <w:tr w:rsidR="006E1F47" w:rsidTr="0056615F">
        <w:trPr>
          <w:gridBefore w:val="2"/>
          <w:wBefore w:w="140" w:type="dxa"/>
          <w:trHeight w:val="330"/>
        </w:trPr>
        <w:tc>
          <w:tcPr>
            <w:tcW w:w="12935" w:type="dxa"/>
            <w:gridSpan w:val="5"/>
          </w:tcPr>
          <w:p w:rsidR="006E1F47" w:rsidRDefault="006E1F47" w:rsidP="0056615F">
            <w:pPr>
              <w:pStyle w:val="Bezriadkovania2"/>
              <w:spacing w:line="360" w:lineRule="auto"/>
              <w:ind w:left="567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 xml:space="preserve">Pri prvej konsolidácii </w:t>
            </w:r>
            <w:proofErr w:type="spellStart"/>
            <w: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goodwil</w:t>
            </w:r>
            <w:proofErr w:type="spellEnd"/>
            <w: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 xml:space="preserve"> ani záporný </w:t>
            </w:r>
            <w:proofErr w:type="spellStart"/>
            <w: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goodwil</w:t>
            </w:r>
            <w:proofErr w:type="spellEnd"/>
            <w: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 xml:space="preserve"> nevznikol.</w:t>
            </w:r>
          </w:p>
          <w:p w:rsidR="006E1F47" w:rsidRDefault="006E1F47" w:rsidP="0056615F">
            <w:pPr>
              <w:pStyle w:val="Bezriadkovania2"/>
              <w:spacing w:line="360" w:lineRule="auto"/>
              <w:ind w:left="567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</w:p>
        </w:tc>
      </w:tr>
      <w:tr w:rsidR="006E1F47" w:rsidTr="0056615F">
        <w:trPr>
          <w:gridBefore w:val="2"/>
          <w:wBefore w:w="140" w:type="dxa"/>
          <w:trHeight w:val="660"/>
        </w:trPr>
        <w:tc>
          <w:tcPr>
            <w:tcW w:w="12935" w:type="dxa"/>
            <w:gridSpan w:val="5"/>
          </w:tcPr>
          <w:p w:rsidR="006E1F47" w:rsidRDefault="006E1F47" w:rsidP="0056615F">
            <w:pPr>
              <w:pStyle w:val="Bezriadkovania2"/>
              <w:spacing w:line="360" w:lineRule="auto"/>
              <w:ind w:left="567"/>
              <w:rPr>
                <w:rFonts w:ascii="Arial Narrow" w:hAnsi="Arial Narrow" w:cs="Arial"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color w:val="000000"/>
                <w:lang w:eastAsia="sk-SK"/>
              </w:rPr>
              <w:t xml:space="preserve">5. informácia o vysporiadaní záporného </w:t>
            </w:r>
            <w:proofErr w:type="spellStart"/>
            <w:r>
              <w:rPr>
                <w:rFonts w:ascii="Arial Narrow" w:hAnsi="Arial Narrow" w:cs="Arial"/>
                <w:color w:val="000000"/>
                <w:lang w:eastAsia="sk-SK"/>
              </w:rPr>
              <w:t>goodwillu</w:t>
            </w:r>
            <w:proofErr w:type="spellEnd"/>
            <w:r>
              <w:rPr>
                <w:rFonts w:ascii="Arial Narrow" w:hAnsi="Arial Narrow" w:cs="Arial"/>
                <w:color w:val="000000"/>
                <w:lang w:eastAsia="sk-SK"/>
              </w:rPr>
              <w:t xml:space="preserve"> s nepriaznivými výsledkami hospodárenia dcérskej spoločnosti, s kapitálovými fondmi </w:t>
            </w:r>
          </w:p>
          <w:p w:rsidR="006E1F47" w:rsidRDefault="006E1F47" w:rsidP="0056615F">
            <w:pPr>
              <w:pStyle w:val="Bezriadkovania2"/>
              <w:spacing w:line="360" w:lineRule="auto"/>
              <w:ind w:left="567"/>
              <w:rPr>
                <w:rFonts w:ascii="Arial Narrow" w:hAnsi="Arial Narrow" w:cs="Arial"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color w:val="000000"/>
                <w:lang w:eastAsia="sk-SK"/>
              </w:rPr>
              <w:t xml:space="preserve">alebo fondmi tvorenými zo zisku alebo o vzájomnom vysporiadaní </w:t>
            </w:r>
            <w:proofErr w:type="spellStart"/>
            <w:r>
              <w:rPr>
                <w:rFonts w:ascii="Arial Narrow" w:hAnsi="Arial Narrow" w:cs="Arial"/>
                <w:color w:val="000000"/>
                <w:lang w:eastAsia="sk-SK"/>
              </w:rPr>
              <w:t>goodwillu</w:t>
            </w:r>
            <w:proofErr w:type="spellEnd"/>
            <w:r>
              <w:rPr>
                <w:rFonts w:ascii="Arial Narrow" w:hAnsi="Arial Narrow" w:cs="Arial"/>
                <w:color w:val="000000"/>
                <w:lang w:eastAsia="sk-SK"/>
              </w:rPr>
              <w:t xml:space="preserve"> a záporného   </w:t>
            </w:r>
            <w:proofErr w:type="spellStart"/>
            <w:r>
              <w:rPr>
                <w:rFonts w:ascii="Arial Narrow" w:hAnsi="Arial Narrow" w:cs="Arial"/>
                <w:color w:val="000000"/>
                <w:lang w:eastAsia="sk-SK"/>
              </w:rPr>
              <w:t>goodwillu</w:t>
            </w:r>
            <w:proofErr w:type="spellEnd"/>
            <w:r>
              <w:rPr>
                <w:rFonts w:ascii="Arial Narrow" w:hAnsi="Arial Narrow" w:cs="Arial"/>
                <w:color w:val="000000"/>
                <w:lang w:eastAsia="sk-SK"/>
              </w:rPr>
              <w:t>,</w:t>
            </w:r>
          </w:p>
        </w:tc>
      </w:tr>
      <w:tr w:rsidR="006E1F47" w:rsidTr="0056615F">
        <w:trPr>
          <w:gridBefore w:val="1"/>
          <w:gridAfter w:val="2"/>
          <w:wBefore w:w="70" w:type="dxa"/>
          <w:wAfter w:w="444" w:type="dxa"/>
          <w:trHeight w:val="330"/>
        </w:trPr>
        <w:tc>
          <w:tcPr>
            <w:tcW w:w="12561" w:type="dxa"/>
            <w:gridSpan w:val="4"/>
          </w:tcPr>
          <w:p w:rsidR="006E1F47" w:rsidRDefault="006E1F47" w:rsidP="0056615F">
            <w:pPr>
              <w:pStyle w:val="Bezriadkovania2"/>
              <w:spacing w:line="360" w:lineRule="auto"/>
              <w:ind w:left="567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 xml:space="preserve">Pri prvej konsolidácii </w:t>
            </w:r>
            <w:proofErr w:type="spellStart"/>
            <w: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goodwil</w:t>
            </w:r>
            <w:proofErr w:type="spellEnd"/>
            <w: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 xml:space="preserve"> ani záporný </w:t>
            </w:r>
            <w:proofErr w:type="spellStart"/>
            <w: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goodwil</w:t>
            </w:r>
            <w:proofErr w:type="spellEnd"/>
            <w: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 xml:space="preserve"> nevznikol.</w:t>
            </w:r>
          </w:p>
        </w:tc>
      </w:tr>
      <w:tr w:rsidR="006E1F47" w:rsidTr="0056615F">
        <w:trPr>
          <w:gridBefore w:val="1"/>
          <w:gridAfter w:val="2"/>
          <w:wBefore w:w="70" w:type="dxa"/>
          <w:wAfter w:w="444" w:type="dxa"/>
          <w:trHeight w:val="330"/>
        </w:trPr>
        <w:tc>
          <w:tcPr>
            <w:tcW w:w="12561" w:type="dxa"/>
            <w:gridSpan w:val="4"/>
          </w:tcPr>
          <w:p w:rsidR="006E1F47" w:rsidRDefault="006E1F47" w:rsidP="0056615F">
            <w:pPr>
              <w:pStyle w:val="Bezriadkovania2"/>
              <w:spacing w:line="360" w:lineRule="auto"/>
              <w:ind w:left="567"/>
              <w:rPr>
                <w:rFonts w:ascii="Arial Narrow" w:hAnsi="Arial Narrow" w:cs="Arial"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color w:val="000000"/>
                <w:lang w:eastAsia="sk-SK"/>
              </w:rPr>
              <w:t>6. odôvodnenie neuskutočnenia konsolidácie medzivýsledku,</w:t>
            </w:r>
          </w:p>
        </w:tc>
      </w:tr>
      <w:tr w:rsidR="006E1F47" w:rsidTr="0056615F">
        <w:trPr>
          <w:gridBefore w:val="1"/>
          <w:gridAfter w:val="2"/>
          <w:wBefore w:w="70" w:type="dxa"/>
          <w:wAfter w:w="444" w:type="dxa"/>
          <w:trHeight w:val="330"/>
        </w:trPr>
        <w:tc>
          <w:tcPr>
            <w:tcW w:w="12561" w:type="dxa"/>
            <w:gridSpan w:val="4"/>
          </w:tcPr>
          <w:p w:rsidR="006E1F47" w:rsidRDefault="006E1F47" w:rsidP="0056615F">
            <w:pPr>
              <w:pStyle w:val="Bezriadkovania2"/>
              <w:spacing w:line="360" w:lineRule="auto"/>
              <w:ind w:left="567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V konsolidačnom poli medzivýsledok nevznikol.</w:t>
            </w:r>
          </w:p>
        </w:tc>
      </w:tr>
      <w:tr w:rsidR="006E1F47" w:rsidTr="0056615F">
        <w:trPr>
          <w:gridBefore w:val="1"/>
          <w:gridAfter w:val="2"/>
          <w:wBefore w:w="70" w:type="dxa"/>
          <w:wAfter w:w="444" w:type="dxa"/>
          <w:trHeight w:val="330"/>
        </w:trPr>
        <w:tc>
          <w:tcPr>
            <w:tcW w:w="12561" w:type="dxa"/>
            <w:gridSpan w:val="4"/>
          </w:tcPr>
          <w:p w:rsidR="006E1F47" w:rsidRDefault="006E1F47" w:rsidP="0056615F">
            <w:pPr>
              <w:pStyle w:val="Bezriadkovania2"/>
              <w:spacing w:line="360" w:lineRule="auto"/>
              <w:ind w:left="567"/>
              <w:rPr>
                <w:rFonts w:ascii="Arial Narrow" w:hAnsi="Arial Narrow" w:cs="Arial"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color w:val="000000"/>
                <w:lang w:eastAsia="sk-SK"/>
              </w:rPr>
              <w:lastRenderedPageBreak/>
              <w:t>7. členenie podielov iných účtovných jednotiek,</w:t>
            </w:r>
          </w:p>
        </w:tc>
      </w:tr>
      <w:tr w:rsidR="006E1F47" w:rsidTr="0056615F">
        <w:trPr>
          <w:gridBefore w:val="1"/>
          <w:gridAfter w:val="2"/>
          <w:wBefore w:w="70" w:type="dxa"/>
          <w:wAfter w:w="444" w:type="dxa"/>
          <w:trHeight w:val="330"/>
        </w:trPr>
        <w:tc>
          <w:tcPr>
            <w:tcW w:w="12561" w:type="dxa"/>
            <w:gridSpan w:val="4"/>
          </w:tcPr>
          <w:p w:rsidR="006E1F47" w:rsidRDefault="006E1F47" w:rsidP="0056615F">
            <w:pPr>
              <w:pStyle w:val="Bezriadkovania2"/>
              <w:spacing w:line="360" w:lineRule="auto"/>
              <w:ind w:left="567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V konsolidačnom poli nemajú podiely iné účtovné jednotky.</w:t>
            </w:r>
          </w:p>
        </w:tc>
      </w:tr>
      <w:tr w:rsidR="006E1F47" w:rsidTr="0056615F">
        <w:trPr>
          <w:gridBefore w:val="1"/>
          <w:gridAfter w:val="2"/>
          <w:wBefore w:w="70" w:type="dxa"/>
          <w:wAfter w:w="444" w:type="dxa"/>
          <w:trHeight w:val="330"/>
        </w:trPr>
        <w:tc>
          <w:tcPr>
            <w:tcW w:w="12561" w:type="dxa"/>
            <w:gridSpan w:val="4"/>
          </w:tcPr>
          <w:p w:rsidR="006E1F47" w:rsidRDefault="006E1F47" w:rsidP="0056615F">
            <w:pPr>
              <w:pStyle w:val="Bezriadkovania2"/>
              <w:spacing w:line="360" w:lineRule="auto"/>
              <w:ind w:left="567"/>
              <w:rPr>
                <w:rFonts w:ascii="Arial Narrow" w:hAnsi="Arial Narrow" w:cs="Arial"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color w:val="000000"/>
                <w:lang w:eastAsia="sk-SK"/>
              </w:rPr>
              <w:t>b) pri metóde  vlastného imania</w:t>
            </w:r>
          </w:p>
        </w:tc>
      </w:tr>
      <w:tr w:rsidR="006E1F47" w:rsidTr="0056615F">
        <w:trPr>
          <w:gridBefore w:val="1"/>
          <w:gridAfter w:val="2"/>
          <w:wBefore w:w="70" w:type="dxa"/>
          <w:wAfter w:w="444" w:type="dxa"/>
          <w:trHeight w:val="330"/>
        </w:trPr>
        <w:tc>
          <w:tcPr>
            <w:tcW w:w="12561" w:type="dxa"/>
            <w:gridSpan w:val="4"/>
          </w:tcPr>
          <w:p w:rsidR="006E1F47" w:rsidRDefault="006E1F47" w:rsidP="0056615F">
            <w:pPr>
              <w:pStyle w:val="Bezriadkovania2"/>
              <w:spacing w:line="360" w:lineRule="auto"/>
              <w:ind w:left="567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Konsolidovaná ÚJ nemá obchodné podiely v pridruženej účtovnej jednotke. Metóda vlastného imania nebola použitá.</w:t>
            </w:r>
          </w:p>
        </w:tc>
      </w:tr>
      <w:tr w:rsidR="006E1F47" w:rsidTr="0056615F">
        <w:trPr>
          <w:gridBefore w:val="1"/>
          <w:gridAfter w:val="2"/>
          <w:wBefore w:w="70" w:type="dxa"/>
          <w:wAfter w:w="444" w:type="dxa"/>
          <w:trHeight w:val="330"/>
        </w:trPr>
        <w:tc>
          <w:tcPr>
            <w:tcW w:w="12561" w:type="dxa"/>
            <w:gridSpan w:val="4"/>
          </w:tcPr>
          <w:p w:rsidR="006E1F47" w:rsidRDefault="006E1F47" w:rsidP="0056615F">
            <w:pPr>
              <w:pStyle w:val="Bezriadkovania2"/>
              <w:spacing w:line="360" w:lineRule="auto"/>
              <w:ind w:left="567"/>
              <w:rPr>
                <w:lang w:eastAsia="sk-SK"/>
              </w:rPr>
            </w:pPr>
          </w:p>
        </w:tc>
      </w:tr>
      <w:tr w:rsidR="006E1F47" w:rsidTr="0056615F">
        <w:trPr>
          <w:gridBefore w:val="1"/>
          <w:gridAfter w:val="2"/>
          <w:wBefore w:w="70" w:type="dxa"/>
          <w:wAfter w:w="444" w:type="dxa"/>
          <w:trHeight w:val="330"/>
        </w:trPr>
        <w:tc>
          <w:tcPr>
            <w:tcW w:w="12561" w:type="dxa"/>
            <w:gridSpan w:val="4"/>
            <w:noWrap/>
          </w:tcPr>
          <w:p w:rsidR="006E1F47" w:rsidRDefault="006E1F47" w:rsidP="0056615F">
            <w:pPr>
              <w:pStyle w:val="Bezriadkovania2"/>
              <w:spacing w:line="360" w:lineRule="auto"/>
              <w:ind w:left="567"/>
              <w:rPr>
                <w:lang w:eastAsia="sk-SK"/>
              </w:rPr>
            </w:pPr>
          </w:p>
        </w:tc>
      </w:tr>
      <w:tr w:rsidR="006E1F47" w:rsidRPr="00647249" w:rsidTr="0056615F">
        <w:trPr>
          <w:gridBefore w:val="1"/>
          <w:gridAfter w:val="2"/>
          <w:wBefore w:w="70" w:type="dxa"/>
          <w:wAfter w:w="444" w:type="dxa"/>
          <w:trHeight w:val="330"/>
        </w:trPr>
        <w:tc>
          <w:tcPr>
            <w:tcW w:w="12561" w:type="dxa"/>
            <w:gridSpan w:val="4"/>
            <w:noWrap/>
          </w:tcPr>
          <w:p w:rsidR="006E1F47" w:rsidRPr="00647249" w:rsidRDefault="006E1F47" w:rsidP="0056615F">
            <w:pPr>
              <w:pStyle w:val="Bezriadkovania2"/>
              <w:spacing w:line="360" w:lineRule="auto"/>
              <w:ind w:left="567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647249">
              <w:rPr>
                <w:rFonts w:ascii="Arial" w:hAnsi="Arial" w:cs="Arial"/>
                <w:b/>
                <w:bCs/>
                <w:color w:val="000000"/>
                <w:lang w:eastAsia="sk-SK"/>
              </w:rPr>
              <w:t>Čl. III</w:t>
            </w:r>
          </w:p>
        </w:tc>
      </w:tr>
      <w:tr w:rsidR="006E1F47" w:rsidRPr="00647249" w:rsidTr="0056615F">
        <w:trPr>
          <w:gridBefore w:val="1"/>
          <w:gridAfter w:val="2"/>
          <w:wBefore w:w="70" w:type="dxa"/>
          <w:wAfter w:w="444" w:type="dxa"/>
          <w:trHeight w:val="330"/>
        </w:trPr>
        <w:tc>
          <w:tcPr>
            <w:tcW w:w="12561" w:type="dxa"/>
            <w:gridSpan w:val="4"/>
            <w:noWrap/>
          </w:tcPr>
          <w:p w:rsidR="006E1F47" w:rsidRPr="00647249" w:rsidRDefault="006E1F47" w:rsidP="0056615F">
            <w:pPr>
              <w:pStyle w:val="Bezriadkovania2"/>
              <w:spacing w:line="360" w:lineRule="auto"/>
              <w:ind w:left="567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647249">
              <w:rPr>
                <w:rFonts w:ascii="Arial" w:hAnsi="Arial" w:cs="Arial"/>
                <w:b/>
                <w:bCs/>
                <w:color w:val="000000"/>
                <w:lang w:eastAsia="sk-SK"/>
              </w:rPr>
              <w:t>Informácie o údajoch aktív a pasív</w:t>
            </w:r>
          </w:p>
        </w:tc>
      </w:tr>
      <w:tr w:rsidR="006E1F47" w:rsidTr="0056615F">
        <w:trPr>
          <w:gridBefore w:val="1"/>
          <w:gridAfter w:val="2"/>
          <w:wBefore w:w="70" w:type="dxa"/>
          <w:wAfter w:w="444" w:type="dxa"/>
          <w:trHeight w:val="255"/>
        </w:trPr>
        <w:tc>
          <w:tcPr>
            <w:tcW w:w="12561" w:type="dxa"/>
            <w:gridSpan w:val="4"/>
            <w:noWrap/>
            <w:vAlign w:val="bottom"/>
          </w:tcPr>
          <w:p w:rsidR="006E1F47" w:rsidRDefault="006E1F47" w:rsidP="0056615F">
            <w:pPr>
              <w:pStyle w:val="Bezriadkovania2"/>
              <w:spacing w:line="360" w:lineRule="auto"/>
              <w:ind w:left="567"/>
              <w:rPr>
                <w:lang w:eastAsia="sk-SK"/>
              </w:rPr>
            </w:pPr>
          </w:p>
        </w:tc>
      </w:tr>
      <w:tr w:rsidR="006E1F47" w:rsidTr="0056615F">
        <w:trPr>
          <w:gridBefore w:val="1"/>
          <w:gridAfter w:val="2"/>
          <w:wBefore w:w="70" w:type="dxa"/>
          <w:wAfter w:w="444" w:type="dxa"/>
          <w:trHeight w:val="330"/>
        </w:trPr>
        <w:tc>
          <w:tcPr>
            <w:tcW w:w="12561" w:type="dxa"/>
            <w:gridSpan w:val="4"/>
            <w:noWrap/>
          </w:tcPr>
          <w:p w:rsidR="006E1F47" w:rsidRDefault="006E1F47" w:rsidP="0056615F">
            <w:pPr>
              <w:pStyle w:val="Bezriadkovania2"/>
              <w:spacing w:line="360" w:lineRule="auto"/>
              <w:ind w:left="567"/>
              <w:rPr>
                <w:rFonts w:ascii="Arial Narrow" w:hAnsi="Arial Narrow" w:cs="Arial"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color w:val="000000"/>
                <w:lang w:eastAsia="sk-SK"/>
              </w:rPr>
              <w:t>Obsahuje informácie významných položiek aktív a pasív za bežné účtovné obdobie a bezprostredne predchádzajúce účtovné obdobie o</w:t>
            </w:r>
          </w:p>
        </w:tc>
      </w:tr>
      <w:tr w:rsidR="006E1F47" w:rsidTr="0056615F">
        <w:trPr>
          <w:gridBefore w:val="1"/>
          <w:gridAfter w:val="2"/>
          <w:wBefore w:w="70" w:type="dxa"/>
          <w:wAfter w:w="444" w:type="dxa"/>
          <w:trHeight w:val="330"/>
        </w:trPr>
        <w:tc>
          <w:tcPr>
            <w:tcW w:w="12561" w:type="dxa"/>
            <w:gridSpan w:val="4"/>
            <w:noWrap/>
          </w:tcPr>
          <w:p w:rsidR="006E1F47" w:rsidRDefault="006E1F47" w:rsidP="0056615F">
            <w:pPr>
              <w:pStyle w:val="Bezriadkovania2"/>
              <w:spacing w:line="360" w:lineRule="auto"/>
              <w:ind w:left="567"/>
              <w:rPr>
                <w:rFonts w:ascii="Arial Narrow" w:hAnsi="Arial Narrow" w:cs="Arial"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color w:val="000000"/>
                <w:lang w:eastAsia="sk-SK"/>
              </w:rPr>
              <w:t>a) konsolidovanom celku verejnej správy,</w:t>
            </w:r>
          </w:p>
        </w:tc>
      </w:tr>
      <w:tr w:rsidR="006E1F47" w:rsidTr="0056615F">
        <w:trPr>
          <w:gridBefore w:val="1"/>
          <w:gridAfter w:val="2"/>
          <w:wBefore w:w="70" w:type="dxa"/>
          <w:wAfter w:w="444" w:type="dxa"/>
          <w:trHeight w:val="330"/>
        </w:trPr>
        <w:tc>
          <w:tcPr>
            <w:tcW w:w="12561" w:type="dxa"/>
            <w:gridSpan w:val="4"/>
            <w:noWrap/>
          </w:tcPr>
          <w:p w:rsidR="006E1F47" w:rsidRDefault="006E1F47" w:rsidP="0056615F">
            <w:pPr>
              <w:pStyle w:val="Bezriadkovania2"/>
              <w:spacing w:line="360" w:lineRule="auto"/>
              <w:ind w:left="567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Informácie o konsolidovanom celku sú súčasťou prílohy k poznámkam v tabuľke č. 1.</w:t>
            </w:r>
          </w:p>
        </w:tc>
      </w:tr>
      <w:tr w:rsidR="006E1F47" w:rsidTr="0056615F">
        <w:trPr>
          <w:gridBefore w:val="1"/>
          <w:gridAfter w:val="2"/>
          <w:wBefore w:w="70" w:type="dxa"/>
          <w:wAfter w:w="444" w:type="dxa"/>
          <w:trHeight w:val="330"/>
        </w:trPr>
        <w:tc>
          <w:tcPr>
            <w:tcW w:w="12561" w:type="dxa"/>
            <w:gridSpan w:val="4"/>
            <w:noWrap/>
          </w:tcPr>
          <w:p w:rsidR="006E1F47" w:rsidRDefault="006E1F47" w:rsidP="0056615F">
            <w:pPr>
              <w:pStyle w:val="Bezriadkovania2"/>
              <w:spacing w:line="360" w:lineRule="auto"/>
              <w:ind w:left="567"/>
              <w:rPr>
                <w:rFonts w:ascii="Arial Narrow" w:hAnsi="Arial Narrow" w:cs="Arial"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color w:val="000000"/>
                <w:lang w:eastAsia="sk-SK"/>
              </w:rPr>
              <w:t>b) prehľad o pohybe vlastného imania,</w:t>
            </w:r>
          </w:p>
        </w:tc>
      </w:tr>
      <w:tr w:rsidR="006E1F47" w:rsidTr="0056615F">
        <w:trPr>
          <w:gridBefore w:val="1"/>
          <w:gridAfter w:val="2"/>
          <w:wBefore w:w="70" w:type="dxa"/>
          <w:wAfter w:w="444" w:type="dxa"/>
          <w:trHeight w:val="330"/>
        </w:trPr>
        <w:tc>
          <w:tcPr>
            <w:tcW w:w="12561" w:type="dxa"/>
            <w:gridSpan w:val="4"/>
            <w:noWrap/>
          </w:tcPr>
          <w:p w:rsidR="006E1F47" w:rsidRDefault="006E1F47" w:rsidP="0056615F">
            <w:pPr>
              <w:pStyle w:val="Bezriadkovania2"/>
              <w:spacing w:line="360" w:lineRule="auto"/>
              <w:ind w:left="567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Prehľad o pohybe vlastného imania konsolidovaného celku je uvedený v prílohe k poznámkam v tabuľke č. 12.</w:t>
            </w:r>
          </w:p>
        </w:tc>
      </w:tr>
      <w:tr w:rsidR="006E1F47" w:rsidTr="0056615F">
        <w:trPr>
          <w:gridBefore w:val="1"/>
          <w:gridAfter w:val="2"/>
          <w:wBefore w:w="70" w:type="dxa"/>
          <w:wAfter w:w="444" w:type="dxa"/>
          <w:trHeight w:val="330"/>
        </w:trPr>
        <w:tc>
          <w:tcPr>
            <w:tcW w:w="12561" w:type="dxa"/>
            <w:gridSpan w:val="4"/>
            <w:noWrap/>
          </w:tcPr>
          <w:p w:rsidR="006E1F47" w:rsidRDefault="006E1F47" w:rsidP="0056615F">
            <w:pPr>
              <w:pStyle w:val="Bezriadkovania2"/>
              <w:spacing w:line="360" w:lineRule="auto"/>
              <w:ind w:left="567"/>
              <w:rPr>
                <w:rFonts w:ascii="Arial Narrow" w:hAnsi="Arial Narrow" w:cs="Arial"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color w:val="000000"/>
                <w:lang w:eastAsia="sk-SK"/>
              </w:rPr>
              <w:t>c) prehľad o pohybe rezerv,</w:t>
            </w:r>
          </w:p>
        </w:tc>
      </w:tr>
      <w:tr w:rsidR="006E1F47" w:rsidTr="0056615F">
        <w:trPr>
          <w:gridBefore w:val="1"/>
          <w:gridAfter w:val="2"/>
          <w:wBefore w:w="70" w:type="dxa"/>
          <w:wAfter w:w="444" w:type="dxa"/>
          <w:trHeight w:val="330"/>
        </w:trPr>
        <w:tc>
          <w:tcPr>
            <w:tcW w:w="12561" w:type="dxa"/>
            <w:gridSpan w:val="4"/>
            <w:noWrap/>
          </w:tcPr>
          <w:p w:rsidR="0056615F" w:rsidRDefault="006E1F47" w:rsidP="0056615F">
            <w:pPr>
              <w:pStyle w:val="Bezriadkovania2"/>
              <w:spacing w:line="360" w:lineRule="auto"/>
              <w:ind w:left="567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Prehľad  rezerv konsolidovaného celku v členení na zákonné</w:t>
            </w:r>
            <w:r w:rsidR="0056615F"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 xml:space="preserve"> v sume 13 833,59,-€</w:t>
            </w:r>
            <w: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 xml:space="preserve"> a ostatné, dlhodobé a krátkodobé je uvedený</w:t>
            </w:r>
          </w:p>
          <w:p w:rsidR="006E1F47" w:rsidRDefault="006E1F47" w:rsidP="0056615F">
            <w:pPr>
              <w:pStyle w:val="Bezriadkovania2"/>
              <w:spacing w:line="360" w:lineRule="auto"/>
              <w:ind w:left="567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 xml:space="preserve"> v prílohe </w:t>
            </w:r>
            <w:r w:rsidR="0056615F"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k poznámkam v tabuľke č. 13. a 14.</w:t>
            </w:r>
          </w:p>
        </w:tc>
      </w:tr>
      <w:tr w:rsidR="006E1F47" w:rsidTr="0056615F">
        <w:trPr>
          <w:gridBefore w:val="1"/>
          <w:gridAfter w:val="2"/>
          <w:wBefore w:w="70" w:type="dxa"/>
          <w:wAfter w:w="444" w:type="dxa"/>
          <w:trHeight w:val="330"/>
        </w:trPr>
        <w:tc>
          <w:tcPr>
            <w:tcW w:w="12561" w:type="dxa"/>
            <w:gridSpan w:val="4"/>
            <w:noWrap/>
          </w:tcPr>
          <w:p w:rsidR="006E1F47" w:rsidRDefault="006E1F47" w:rsidP="0056615F">
            <w:pPr>
              <w:pStyle w:val="Bezriadkovania2"/>
              <w:spacing w:line="360" w:lineRule="auto"/>
              <w:ind w:left="567"/>
              <w:rPr>
                <w:rFonts w:ascii="Arial Narrow" w:hAnsi="Arial Narrow" w:cs="Arial"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color w:val="000000"/>
                <w:lang w:eastAsia="sk-SK"/>
              </w:rPr>
              <w:t xml:space="preserve">d) prehľad o pohybe dlhodobého majetku, </w:t>
            </w:r>
          </w:p>
        </w:tc>
      </w:tr>
      <w:tr w:rsidR="006E1F47" w:rsidTr="0056615F">
        <w:trPr>
          <w:gridBefore w:val="1"/>
          <w:gridAfter w:val="2"/>
          <w:wBefore w:w="70" w:type="dxa"/>
          <w:wAfter w:w="444" w:type="dxa"/>
          <w:trHeight w:val="330"/>
        </w:trPr>
        <w:tc>
          <w:tcPr>
            <w:tcW w:w="12561" w:type="dxa"/>
            <w:gridSpan w:val="4"/>
            <w:noWrap/>
          </w:tcPr>
          <w:p w:rsidR="006E1F47" w:rsidRDefault="006E1F47" w:rsidP="0056615F">
            <w:pPr>
              <w:pStyle w:val="Bezriadkovania2"/>
              <w:spacing w:line="360" w:lineRule="auto"/>
              <w:ind w:left="567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Prehľad o pohybe dlhodobého nehmotného a dlhodobého hmotného majetku je uvedený v prílohe k poznámkam v tab. č. 2</w:t>
            </w:r>
          </w:p>
        </w:tc>
      </w:tr>
      <w:tr w:rsidR="006E1F47" w:rsidTr="0056615F">
        <w:trPr>
          <w:gridBefore w:val="1"/>
          <w:gridAfter w:val="2"/>
          <w:wBefore w:w="70" w:type="dxa"/>
          <w:wAfter w:w="444" w:type="dxa"/>
          <w:trHeight w:val="330"/>
        </w:trPr>
        <w:tc>
          <w:tcPr>
            <w:tcW w:w="12561" w:type="dxa"/>
            <w:gridSpan w:val="4"/>
            <w:noWrap/>
          </w:tcPr>
          <w:p w:rsidR="006E1F47" w:rsidRDefault="006E1F47" w:rsidP="0056615F">
            <w:pPr>
              <w:pStyle w:val="Bezriadkovania2"/>
              <w:spacing w:line="360" w:lineRule="auto"/>
              <w:ind w:left="567"/>
              <w:rPr>
                <w:rFonts w:ascii="Arial Narrow" w:hAnsi="Arial Narrow" w:cs="Arial"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color w:val="000000"/>
                <w:lang w:eastAsia="sk-SK"/>
              </w:rPr>
              <w:t xml:space="preserve">e) dlhodobom  finančnom  majetku, </w:t>
            </w:r>
          </w:p>
        </w:tc>
      </w:tr>
      <w:tr w:rsidR="006E1F47" w:rsidTr="0056615F">
        <w:trPr>
          <w:gridBefore w:val="1"/>
          <w:gridAfter w:val="2"/>
          <w:wBefore w:w="70" w:type="dxa"/>
          <w:wAfter w:w="444" w:type="dxa"/>
          <w:trHeight w:val="330"/>
        </w:trPr>
        <w:tc>
          <w:tcPr>
            <w:tcW w:w="12561" w:type="dxa"/>
            <w:gridSpan w:val="4"/>
            <w:noWrap/>
          </w:tcPr>
          <w:p w:rsidR="0020357F" w:rsidRDefault="006E1F47" w:rsidP="0056615F">
            <w:pPr>
              <w:pStyle w:val="Bezriadkovania2"/>
              <w:spacing w:line="360" w:lineRule="auto"/>
              <w:ind w:left="567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 xml:space="preserve">Detailnejšie informácie o dlhodobom finančnom majetku </w:t>
            </w:r>
            <w:r w:rsidR="0020357F"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 xml:space="preserve">v sume 48 590,16,-€ </w:t>
            </w:r>
            <w: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 xml:space="preserve">vykázanom v konsolidovanej účtovnej závierke </w:t>
            </w:r>
          </w:p>
          <w:p w:rsidR="006E1F47" w:rsidRDefault="006E1F47" w:rsidP="0056615F">
            <w:pPr>
              <w:pStyle w:val="Bezriadkovania2"/>
              <w:spacing w:line="360" w:lineRule="auto"/>
              <w:ind w:left="567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 xml:space="preserve">sú uvedené v prílohe </w:t>
            </w:r>
            <w:r w:rsidR="0020357F"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k poznámkam v tabuľke č. 4.</w:t>
            </w:r>
          </w:p>
        </w:tc>
      </w:tr>
      <w:tr w:rsidR="006E1F47" w:rsidTr="0056615F">
        <w:trPr>
          <w:gridBefore w:val="1"/>
          <w:gridAfter w:val="2"/>
          <w:wBefore w:w="70" w:type="dxa"/>
          <w:wAfter w:w="444" w:type="dxa"/>
          <w:trHeight w:val="330"/>
        </w:trPr>
        <w:tc>
          <w:tcPr>
            <w:tcW w:w="12561" w:type="dxa"/>
            <w:gridSpan w:val="4"/>
            <w:noWrap/>
          </w:tcPr>
          <w:p w:rsidR="006E1F47" w:rsidRDefault="006E1F47" w:rsidP="0056615F">
            <w:pPr>
              <w:pStyle w:val="Bezriadkovania2"/>
              <w:spacing w:line="360" w:lineRule="auto"/>
              <w:ind w:left="567"/>
              <w:rPr>
                <w:rFonts w:ascii="Arial Narrow" w:hAnsi="Arial Narrow" w:cs="Arial"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color w:val="000000"/>
                <w:lang w:eastAsia="sk-SK"/>
              </w:rPr>
              <w:t>f) zásobách,</w:t>
            </w:r>
          </w:p>
        </w:tc>
      </w:tr>
      <w:tr w:rsidR="006E1F47" w:rsidTr="0056615F">
        <w:trPr>
          <w:gridBefore w:val="1"/>
          <w:gridAfter w:val="2"/>
          <w:wBefore w:w="70" w:type="dxa"/>
          <w:wAfter w:w="444" w:type="dxa"/>
          <w:trHeight w:val="330"/>
        </w:trPr>
        <w:tc>
          <w:tcPr>
            <w:tcW w:w="12561" w:type="dxa"/>
            <w:gridSpan w:val="4"/>
            <w:noWrap/>
          </w:tcPr>
          <w:p w:rsidR="006E1F47" w:rsidRDefault="006E1F47" w:rsidP="0056615F">
            <w:pPr>
              <w:pStyle w:val="Bezriadkovania2"/>
              <w:spacing w:line="360" w:lineRule="auto"/>
              <w:ind w:left="567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Konsolidovaná ÚJ neviduje zásoby materiálu . Obec neeviduje opravné položky k zásobám.</w:t>
            </w:r>
            <w:r w:rsidR="0020357F">
              <w:rPr>
                <w:rStyle w:val="Odkaznavysvetlivku"/>
                <w:rFonts w:ascii="Arial Narrow" w:hAnsi="Arial Narrow" w:cs="Arial"/>
                <w:b/>
                <w:bCs/>
                <w:color w:val="000000"/>
                <w:lang w:eastAsia="sk-SK"/>
              </w:rPr>
              <w:endnoteReference w:id="1"/>
            </w:r>
          </w:p>
        </w:tc>
      </w:tr>
      <w:tr w:rsidR="006E1F47" w:rsidTr="0056615F">
        <w:trPr>
          <w:gridBefore w:val="1"/>
          <w:gridAfter w:val="2"/>
          <w:wBefore w:w="70" w:type="dxa"/>
          <w:wAfter w:w="444" w:type="dxa"/>
          <w:trHeight w:val="330"/>
        </w:trPr>
        <w:tc>
          <w:tcPr>
            <w:tcW w:w="12561" w:type="dxa"/>
            <w:gridSpan w:val="4"/>
            <w:noWrap/>
          </w:tcPr>
          <w:p w:rsidR="006E1F47" w:rsidRDefault="006E1F47" w:rsidP="0056615F">
            <w:pPr>
              <w:pStyle w:val="Bezriadkovania2"/>
              <w:spacing w:line="360" w:lineRule="auto"/>
              <w:ind w:left="567"/>
              <w:rPr>
                <w:rFonts w:ascii="Arial Narrow" w:hAnsi="Arial Narrow" w:cs="Arial"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color w:val="000000"/>
                <w:lang w:eastAsia="sk-SK"/>
              </w:rPr>
              <w:t>g) transferoch,</w:t>
            </w:r>
          </w:p>
        </w:tc>
      </w:tr>
      <w:tr w:rsidR="006E1F47" w:rsidTr="0056615F">
        <w:trPr>
          <w:gridBefore w:val="1"/>
          <w:gridAfter w:val="2"/>
          <w:wBefore w:w="70" w:type="dxa"/>
          <w:wAfter w:w="444" w:type="dxa"/>
          <w:trHeight w:val="330"/>
        </w:trPr>
        <w:tc>
          <w:tcPr>
            <w:tcW w:w="12561" w:type="dxa"/>
            <w:gridSpan w:val="4"/>
            <w:noWrap/>
          </w:tcPr>
          <w:p w:rsidR="0020357F" w:rsidRDefault="006E1F47" w:rsidP="0056615F">
            <w:pPr>
              <w:pStyle w:val="Bezriadkovania2"/>
              <w:spacing w:line="360" w:lineRule="auto"/>
              <w:ind w:left="567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Informácie o transferoch jednotlivých účtovných jednotiek konsolidovaného celku sú uvedené v tabuľke č. 18.</w:t>
            </w:r>
            <w:r w:rsidR="0020357F"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 xml:space="preserve"> </w:t>
            </w:r>
          </w:p>
          <w:p w:rsidR="006E1F47" w:rsidRDefault="0020357F" w:rsidP="0056615F">
            <w:pPr>
              <w:pStyle w:val="Bezriadkovania2"/>
              <w:spacing w:line="360" w:lineRule="auto"/>
              <w:ind w:left="567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v sume 993 545,08€</w:t>
            </w:r>
          </w:p>
        </w:tc>
      </w:tr>
      <w:tr w:rsidR="006E1F47" w:rsidTr="0056615F">
        <w:trPr>
          <w:gridBefore w:val="1"/>
          <w:gridAfter w:val="2"/>
          <w:wBefore w:w="70" w:type="dxa"/>
          <w:wAfter w:w="444" w:type="dxa"/>
          <w:trHeight w:val="330"/>
        </w:trPr>
        <w:tc>
          <w:tcPr>
            <w:tcW w:w="12561" w:type="dxa"/>
            <w:gridSpan w:val="4"/>
            <w:noWrap/>
          </w:tcPr>
          <w:p w:rsidR="006E1F47" w:rsidRDefault="006E1F47" w:rsidP="0056615F">
            <w:pPr>
              <w:pStyle w:val="Bezriadkovania2"/>
              <w:spacing w:line="360" w:lineRule="auto"/>
              <w:ind w:left="567"/>
              <w:rPr>
                <w:rFonts w:ascii="Arial Narrow" w:hAnsi="Arial Narrow" w:cs="Arial"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color w:val="000000"/>
                <w:lang w:eastAsia="sk-SK"/>
              </w:rPr>
              <w:t>h) dlhodobých  pohľadávkach,</w:t>
            </w:r>
          </w:p>
        </w:tc>
      </w:tr>
      <w:tr w:rsidR="006E1F47" w:rsidTr="0056615F">
        <w:trPr>
          <w:gridBefore w:val="1"/>
          <w:gridAfter w:val="2"/>
          <w:wBefore w:w="70" w:type="dxa"/>
          <w:wAfter w:w="444" w:type="dxa"/>
          <w:trHeight w:val="330"/>
        </w:trPr>
        <w:tc>
          <w:tcPr>
            <w:tcW w:w="12561" w:type="dxa"/>
            <w:gridSpan w:val="4"/>
            <w:noWrap/>
          </w:tcPr>
          <w:p w:rsidR="006E1F47" w:rsidRDefault="006E1F47" w:rsidP="0056615F">
            <w:pPr>
              <w:pStyle w:val="Bezriadkovania2"/>
              <w:spacing w:line="360" w:lineRule="auto"/>
              <w:ind w:left="567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Konsolidovaná ÚJ  neeviduje dlhodobé pohľadávky.</w:t>
            </w:r>
          </w:p>
        </w:tc>
      </w:tr>
      <w:tr w:rsidR="006E1F47" w:rsidTr="0056615F">
        <w:trPr>
          <w:gridBefore w:val="1"/>
          <w:gridAfter w:val="2"/>
          <w:wBefore w:w="70" w:type="dxa"/>
          <w:wAfter w:w="444" w:type="dxa"/>
          <w:trHeight w:val="330"/>
        </w:trPr>
        <w:tc>
          <w:tcPr>
            <w:tcW w:w="12561" w:type="dxa"/>
            <w:gridSpan w:val="4"/>
            <w:noWrap/>
          </w:tcPr>
          <w:p w:rsidR="006E1F47" w:rsidRDefault="006E1F47" w:rsidP="0056615F">
            <w:pPr>
              <w:pStyle w:val="Bezriadkovania2"/>
              <w:spacing w:line="360" w:lineRule="auto"/>
              <w:ind w:left="567"/>
              <w:rPr>
                <w:rFonts w:ascii="Arial Narrow" w:hAnsi="Arial Narrow" w:cs="Arial"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color w:val="000000"/>
                <w:lang w:eastAsia="sk-SK"/>
              </w:rPr>
              <w:t>i) krátkodobých  pohľadávkach,</w:t>
            </w:r>
          </w:p>
        </w:tc>
      </w:tr>
      <w:tr w:rsidR="006E1F47" w:rsidTr="0056615F">
        <w:trPr>
          <w:gridBefore w:val="1"/>
          <w:gridAfter w:val="2"/>
          <w:wBefore w:w="70" w:type="dxa"/>
          <w:wAfter w:w="444" w:type="dxa"/>
          <w:trHeight w:val="330"/>
        </w:trPr>
        <w:tc>
          <w:tcPr>
            <w:tcW w:w="12561" w:type="dxa"/>
            <w:gridSpan w:val="4"/>
            <w:noWrap/>
          </w:tcPr>
          <w:p w:rsidR="006E1F47" w:rsidRDefault="006E1F47" w:rsidP="0056615F">
            <w:pPr>
              <w:pStyle w:val="Bezriadkovania2"/>
              <w:spacing w:line="360" w:lineRule="auto"/>
              <w:ind w:left="567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 xml:space="preserve">Konsolidovaná ÚJ eviduje krátkodobé pohľadávky z daňových a nedaňových príjmov vo výške </w:t>
            </w:r>
            <w:r w:rsidR="0020357F"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65 378,33</w:t>
            </w:r>
            <w: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 xml:space="preserve">,-€.  Informácie o dobe </w:t>
            </w:r>
          </w:p>
        </w:tc>
      </w:tr>
      <w:tr w:rsidR="006E1F47" w:rsidTr="0056615F">
        <w:trPr>
          <w:gridBefore w:val="1"/>
          <w:gridAfter w:val="2"/>
          <w:wBefore w:w="70" w:type="dxa"/>
          <w:wAfter w:w="444" w:type="dxa"/>
          <w:trHeight w:val="330"/>
        </w:trPr>
        <w:tc>
          <w:tcPr>
            <w:tcW w:w="12561" w:type="dxa"/>
            <w:gridSpan w:val="4"/>
            <w:noWrap/>
          </w:tcPr>
          <w:p w:rsidR="006E1F47" w:rsidRDefault="006E1F47" w:rsidP="0056615F">
            <w:pPr>
              <w:pStyle w:val="Bezriadkovania2"/>
              <w:spacing w:line="360" w:lineRule="auto"/>
              <w:ind w:left="567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splatnosti pohľadávok sú uvedené v prílohe k poznámkam v tabuľke č. 9.</w:t>
            </w:r>
          </w:p>
        </w:tc>
      </w:tr>
      <w:tr w:rsidR="006E1F47" w:rsidTr="0056615F">
        <w:trPr>
          <w:gridBefore w:val="1"/>
          <w:gridAfter w:val="2"/>
          <w:wBefore w:w="70" w:type="dxa"/>
          <w:wAfter w:w="444" w:type="dxa"/>
          <w:trHeight w:val="330"/>
        </w:trPr>
        <w:tc>
          <w:tcPr>
            <w:tcW w:w="12561" w:type="dxa"/>
            <w:gridSpan w:val="4"/>
            <w:noWrap/>
          </w:tcPr>
          <w:p w:rsidR="006E1F47" w:rsidRDefault="006E1F47" w:rsidP="0056615F">
            <w:pPr>
              <w:pStyle w:val="Bezriadkovania2"/>
              <w:spacing w:line="360" w:lineRule="auto"/>
              <w:ind w:left="567"/>
              <w:rPr>
                <w:rFonts w:ascii="Arial Narrow" w:hAnsi="Arial Narrow" w:cs="Arial"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color w:val="000000"/>
                <w:lang w:eastAsia="sk-SK"/>
              </w:rPr>
              <w:t>j) finančných  účtoch,</w:t>
            </w:r>
          </w:p>
        </w:tc>
      </w:tr>
      <w:tr w:rsidR="006E1F47" w:rsidTr="0056615F">
        <w:trPr>
          <w:gridBefore w:val="1"/>
          <w:gridAfter w:val="2"/>
          <w:wBefore w:w="70" w:type="dxa"/>
          <w:wAfter w:w="444" w:type="dxa"/>
          <w:trHeight w:val="330"/>
        </w:trPr>
        <w:tc>
          <w:tcPr>
            <w:tcW w:w="12561" w:type="dxa"/>
            <w:gridSpan w:val="4"/>
            <w:noWrap/>
          </w:tcPr>
          <w:p w:rsidR="006E1F47" w:rsidRDefault="006E1F47" w:rsidP="0056615F">
            <w:pPr>
              <w:pStyle w:val="Bezriadkovania2"/>
              <w:spacing w:line="360" w:lineRule="auto"/>
              <w:ind w:left="567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 xml:space="preserve">Zostatky na finančných účtoch konsolidovanej účtovnej jednotky k 31.12.2025 vo </w:t>
            </w:r>
            <w:r w:rsidRPr="00C53483">
              <w:rPr>
                <w:rFonts w:ascii="Arial Narrow" w:hAnsi="Arial Narrow" w:cs="Arial"/>
                <w:b/>
                <w:bCs/>
                <w:lang w:eastAsia="sk-SK"/>
              </w:rPr>
              <w:t>výške</w:t>
            </w:r>
            <w:r>
              <w:rPr>
                <w:rFonts w:ascii="Arial Narrow" w:hAnsi="Arial Narrow" w:cs="Arial"/>
                <w:b/>
                <w:bCs/>
                <w:lang w:eastAsia="sk-SK"/>
              </w:rPr>
              <w:t xml:space="preserve"> </w:t>
            </w:r>
            <w:r w:rsidR="0020357F" w:rsidRPr="0020357F">
              <w:rPr>
                <w:rFonts w:ascii="Arial Narrow" w:hAnsi="Arial Narrow" w:cs="Arial"/>
                <w:b/>
                <w:bCs/>
                <w:lang w:eastAsia="sk-SK"/>
              </w:rPr>
              <w:t xml:space="preserve">367 955,19 </w:t>
            </w:r>
            <w:r w:rsidRPr="00F537B2">
              <w:rPr>
                <w:rFonts w:ascii="Arial Narrow" w:hAnsi="Arial Narrow" w:cs="Arial"/>
                <w:b/>
                <w:bCs/>
                <w:lang w:eastAsia="sk-SK"/>
              </w:rPr>
              <w:t>€.</w:t>
            </w:r>
          </w:p>
        </w:tc>
      </w:tr>
      <w:tr w:rsidR="006E1F47" w:rsidTr="0056615F">
        <w:trPr>
          <w:gridAfter w:val="3"/>
          <w:wAfter w:w="514" w:type="dxa"/>
          <w:trHeight w:val="330"/>
        </w:trPr>
        <w:tc>
          <w:tcPr>
            <w:tcW w:w="12561" w:type="dxa"/>
            <w:gridSpan w:val="4"/>
            <w:noWrap/>
          </w:tcPr>
          <w:p w:rsidR="006E1F47" w:rsidRDefault="006E1F47" w:rsidP="0056615F">
            <w:pPr>
              <w:pStyle w:val="Bezriadkovania2"/>
              <w:spacing w:line="360" w:lineRule="auto"/>
              <w:ind w:left="567"/>
              <w:rPr>
                <w:rFonts w:ascii="Arial Narrow" w:hAnsi="Arial Narrow" w:cs="Arial"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color w:val="000000"/>
                <w:lang w:eastAsia="sk-SK"/>
              </w:rPr>
              <w:t>k) poskytnutých  finančných výpomociach,</w:t>
            </w:r>
            <w:bookmarkStart w:id="0" w:name="_GoBack"/>
            <w:bookmarkEnd w:id="0"/>
          </w:p>
        </w:tc>
      </w:tr>
      <w:tr w:rsidR="006E1F47" w:rsidTr="0056615F">
        <w:trPr>
          <w:gridAfter w:val="3"/>
          <w:wAfter w:w="514" w:type="dxa"/>
          <w:trHeight w:val="330"/>
        </w:trPr>
        <w:tc>
          <w:tcPr>
            <w:tcW w:w="12561" w:type="dxa"/>
            <w:gridSpan w:val="4"/>
            <w:noWrap/>
          </w:tcPr>
          <w:p w:rsidR="006E1F47" w:rsidRDefault="006E1F47" w:rsidP="0056615F">
            <w:pPr>
              <w:pStyle w:val="Bezriadkovania2"/>
              <w:spacing w:line="360" w:lineRule="auto"/>
              <w:ind w:left="567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Konsolidovaná ÚJ neposkytla v roku 2025 finančnú výpomoc.</w:t>
            </w:r>
          </w:p>
        </w:tc>
      </w:tr>
      <w:tr w:rsidR="006E1F47" w:rsidTr="0056615F">
        <w:trPr>
          <w:gridAfter w:val="3"/>
          <w:wAfter w:w="514" w:type="dxa"/>
          <w:trHeight w:val="330"/>
        </w:trPr>
        <w:tc>
          <w:tcPr>
            <w:tcW w:w="12561" w:type="dxa"/>
            <w:gridSpan w:val="4"/>
            <w:noWrap/>
          </w:tcPr>
          <w:p w:rsidR="006E1F47" w:rsidRDefault="006E1F47" w:rsidP="0056615F">
            <w:pPr>
              <w:pStyle w:val="Bezriadkovania2"/>
              <w:spacing w:line="360" w:lineRule="auto"/>
              <w:ind w:left="567"/>
              <w:rPr>
                <w:rFonts w:ascii="Arial Narrow" w:hAnsi="Arial Narrow" w:cs="Arial"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color w:val="000000"/>
                <w:lang w:eastAsia="sk-SK"/>
              </w:rPr>
              <w:lastRenderedPageBreak/>
              <w:t>l) časovom  rozlíšení na strane aktív,</w:t>
            </w:r>
          </w:p>
        </w:tc>
      </w:tr>
      <w:tr w:rsidR="006E1F47" w:rsidTr="0056615F">
        <w:trPr>
          <w:gridAfter w:val="3"/>
          <w:wAfter w:w="514" w:type="dxa"/>
          <w:trHeight w:val="330"/>
        </w:trPr>
        <w:tc>
          <w:tcPr>
            <w:tcW w:w="12561" w:type="dxa"/>
            <w:gridSpan w:val="4"/>
            <w:noWrap/>
          </w:tcPr>
          <w:p w:rsidR="0020357F" w:rsidRDefault="006E1F47" w:rsidP="0056615F">
            <w:pPr>
              <w:pStyle w:val="Bezriadkovania2"/>
              <w:spacing w:line="360" w:lineRule="auto"/>
              <w:ind w:left="567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 xml:space="preserve">V tabuľke č. </w:t>
            </w:r>
            <w:smartTag w:uri="urn:schemas-microsoft-com:office:smarttags" w:element="metricconverter">
              <w:smartTagPr>
                <w:attr w:name="ProductID" w:val="10 a"/>
              </w:smartTagPr>
              <w:r>
                <w:rPr>
                  <w:rFonts w:ascii="Arial Narrow" w:hAnsi="Arial Narrow" w:cs="Arial"/>
                  <w:b/>
                  <w:bCs/>
                  <w:color w:val="000000"/>
                  <w:lang w:eastAsia="sk-SK"/>
                </w:rPr>
                <w:t>10 a</w:t>
              </w:r>
            </w:smartTag>
            <w: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 xml:space="preserve"> tabuľke č. 11 prílohy k poznámkam sú uvedené významné položky časového rozlíšenia aktív</w:t>
            </w:r>
            <w:r w:rsidR="0020357F"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 xml:space="preserve"> – predplatné </w:t>
            </w:r>
          </w:p>
          <w:p w:rsidR="006E1F47" w:rsidRDefault="0020357F" w:rsidP="0056615F">
            <w:pPr>
              <w:pStyle w:val="Bezriadkovania2"/>
              <w:spacing w:line="360" w:lineRule="auto"/>
              <w:ind w:left="567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poistné v sume 1 642,18 €.</w:t>
            </w:r>
          </w:p>
        </w:tc>
      </w:tr>
      <w:tr w:rsidR="006E1F47" w:rsidTr="0056615F">
        <w:trPr>
          <w:gridAfter w:val="3"/>
          <w:wAfter w:w="514" w:type="dxa"/>
          <w:trHeight w:val="330"/>
        </w:trPr>
        <w:tc>
          <w:tcPr>
            <w:tcW w:w="12561" w:type="dxa"/>
            <w:gridSpan w:val="4"/>
            <w:noWrap/>
          </w:tcPr>
          <w:p w:rsidR="006E1F47" w:rsidRDefault="006E1F47" w:rsidP="0056615F">
            <w:pPr>
              <w:pStyle w:val="Bezriadkovania2"/>
              <w:spacing w:line="360" w:lineRule="auto"/>
              <w:ind w:left="567"/>
              <w:rPr>
                <w:rFonts w:ascii="Arial Narrow" w:hAnsi="Arial Narrow" w:cs="Arial"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color w:val="000000"/>
                <w:lang w:eastAsia="sk-SK"/>
              </w:rPr>
              <w:t>m) dlhodobých záväzkoch,</w:t>
            </w:r>
          </w:p>
        </w:tc>
      </w:tr>
      <w:tr w:rsidR="006E1F47" w:rsidTr="0056615F">
        <w:trPr>
          <w:gridAfter w:val="3"/>
          <w:wAfter w:w="514" w:type="dxa"/>
          <w:trHeight w:val="330"/>
        </w:trPr>
        <w:tc>
          <w:tcPr>
            <w:tcW w:w="12561" w:type="dxa"/>
            <w:gridSpan w:val="4"/>
            <w:noWrap/>
          </w:tcPr>
          <w:p w:rsidR="006E1F47" w:rsidRDefault="006E1F47" w:rsidP="0056615F">
            <w:pPr>
              <w:pStyle w:val="Bezriadkovania2"/>
              <w:spacing w:line="360" w:lineRule="auto"/>
              <w:ind w:left="567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 xml:space="preserve">Konsolidovaná ÚJ eviduje dlhodobé záväzky zo sociálneho fondu vo výške </w:t>
            </w:r>
            <w:r w:rsidR="0020357F"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2 903,74</w:t>
            </w:r>
            <w:r w:rsidRPr="008C5EF7">
              <w:rPr>
                <w:rFonts w:ascii="Arial Narrow" w:hAnsi="Arial Narrow" w:cs="Arial"/>
                <w:b/>
                <w:bCs/>
                <w:lang w:eastAsia="sk-SK"/>
              </w:rPr>
              <w:t>,-€</w:t>
            </w:r>
            <w: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 xml:space="preserve"> </w:t>
            </w:r>
          </w:p>
        </w:tc>
      </w:tr>
      <w:tr w:rsidR="006E1F47" w:rsidTr="0056615F">
        <w:trPr>
          <w:gridAfter w:val="3"/>
          <w:wAfter w:w="514" w:type="dxa"/>
          <w:trHeight w:val="330"/>
        </w:trPr>
        <w:tc>
          <w:tcPr>
            <w:tcW w:w="12561" w:type="dxa"/>
            <w:gridSpan w:val="4"/>
            <w:noWrap/>
          </w:tcPr>
          <w:p w:rsidR="006E1F47" w:rsidRDefault="006E1F47" w:rsidP="0056615F">
            <w:pPr>
              <w:pStyle w:val="Bezriadkovania2"/>
              <w:spacing w:line="360" w:lineRule="auto"/>
              <w:ind w:left="567"/>
              <w:rPr>
                <w:rFonts w:ascii="Arial Narrow" w:hAnsi="Arial Narrow" w:cs="Arial"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color w:val="000000"/>
                <w:lang w:eastAsia="sk-SK"/>
              </w:rPr>
              <w:t>n) krátkodobých  záväzkoch,</w:t>
            </w:r>
          </w:p>
        </w:tc>
      </w:tr>
      <w:tr w:rsidR="006E1F47" w:rsidTr="0056615F">
        <w:trPr>
          <w:gridAfter w:val="3"/>
          <w:wAfter w:w="514" w:type="dxa"/>
          <w:trHeight w:val="330"/>
        </w:trPr>
        <w:tc>
          <w:tcPr>
            <w:tcW w:w="12561" w:type="dxa"/>
            <w:gridSpan w:val="4"/>
            <w:noWrap/>
          </w:tcPr>
          <w:p w:rsidR="006E1F47" w:rsidRDefault="006E1F47" w:rsidP="0056615F">
            <w:pPr>
              <w:pStyle w:val="Bezriadkovania2"/>
              <w:spacing w:line="360" w:lineRule="auto"/>
              <w:ind w:left="567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 xml:space="preserve">Konsolidovaná ÚJ vedie záväzky vo výške </w:t>
            </w:r>
            <w:r w:rsidR="0020357F"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40 850,82</w:t>
            </w:r>
            <w: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 xml:space="preserve"> €</w:t>
            </w:r>
            <w:r w:rsidR="0020357F"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.</w:t>
            </w:r>
            <w: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 xml:space="preserve"> Prehľad záväzkov  z hľadiska ich splatnosti je uvedený v prílohe</w:t>
            </w:r>
          </w:p>
          <w:p w:rsidR="006E1F47" w:rsidRDefault="006E1F47" w:rsidP="0056615F">
            <w:pPr>
              <w:pStyle w:val="Bezriadkovania2"/>
              <w:spacing w:line="360" w:lineRule="auto"/>
              <w:ind w:left="567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 xml:space="preserve"> k poznámkam v tabuľke č. 15 </w:t>
            </w:r>
          </w:p>
        </w:tc>
      </w:tr>
      <w:tr w:rsidR="006E1F47" w:rsidTr="0056615F">
        <w:trPr>
          <w:gridAfter w:val="3"/>
          <w:wAfter w:w="514" w:type="dxa"/>
          <w:trHeight w:val="330"/>
        </w:trPr>
        <w:tc>
          <w:tcPr>
            <w:tcW w:w="12561" w:type="dxa"/>
            <w:gridSpan w:val="4"/>
            <w:noWrap/>
          </w:tcPr>
          <w:p w:rsidR="006E1F47" w:rsidRDefault="006E1F47" w:rsidP="0056615F">
            <w:pPr>
              <w:pStyle w:val="Bezriadkovania2"/>
              <w:spacing w:line="360" w:lineRule="auto"/>
              <w:ind w:left="567"/>
              <w:rPr>
                <w:rFonts w:ascii="Arial Narrow" w:hAnsi="Arial Narrow" w:cs="Arial"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color w:val="000000"/>
                <w:lang w:eastAsia="sk-SK"/>
              </w:rPr>
              <w:t>o) vydaných  dlhopisoch,</w:t>
            </w:r>
          </w:p>
        </w:tc>
      </w:tr>
      <w:tr w:rsidR="006E1F47" w:rsidTr="0056615F">
        <w:trPr>
          <w:gridAfter w:val="3"/>
          <w:wAfter w:w="514" w:type="dxa"/>
          <w:trHeight w:val="330"/>
        </w:trPr>
        <w:tc>
          <w:tcPr>
            <w:tcW w:w="12561" w:type="dxa"/>
            <w:gridSpan w:val="4"/>
            <w:noWrap/>
          </w:tcPr>
          <w:p w:rsidR="006E1F47" w:rsidRDefault="006E1F47" w:rsidP="0056615F">
            <w:pPr>
              <w:pStyle w:val="Bezriadkovania2"/>
              <w:spacing w:line="360" w:lineRule="auto"/>
              <w:ind w:left="567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Konsolidovaná ÚJ nevydala v roku 2025 dlhopisy.</w:t>
            </w:r>
          </w:p>
        </w:tc>
      </w:tr>
      <w:tr w:rsidR="006E1F47" w:rsidTr="0056615F">
        <w:trPr>
          <w:gridAfter w:val="3"/>
          <w:wAfter w:w="514" w:type="dxa"/>
          <w:trHeight w:val="330"/>
        </w:trPr>
        <w:tc>
          <w:tcPr>
            <w:tcW w:w="12561" w:type="dxa"/>
            <w:gridSpan w:val="4"/>
            <w:noWrap/>
          </w:tcPr>
          <w:p w:rsidR="006E1F47" w:rsidRDefault="006E1F47" w:rsidP="0056615F">
            <w:pPr>
              <w:pStyle w:val="Bezriadkovania2"/>
              <w:spacing w:line="360" w:lineRule="auto"/>
              <w:ind w:left="567"/>
              <w:rPr>
                <w:rFonts w:ascii="Arial Narrow" w:hAnsi="Arial Narrow" w:cs="Arial"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color w:val="000000"/>
                <w:lang w:eastAsia="sk-SK"/>
              </w:rPr>
              <w:t>p) bankových úveroch a návratných výpomociach,</w:t>
            </w:r>
          </w:p>
        </w:tc>
      </w:tr>
      <w:tr w:rsidR="006E1F47" w:rsidTr="0056615F">
        <w:trPr>
          <w:gridAfter w:val="3"/>
          <w:wAfter w:w="514" w:type="dxa"/>
          <w:trHeight w:val="330"/>
        </w:trPr>
        <w:tc>
          <w:tcPr>
            <w:tcW w:w="12561" w:type="dxa"/>
            <w:gridSpan w:val="4"/>
            <w:noWrap/>
          </w:tcPr>
          <w:p w:rsidR="006E1F47" w:rsidRDefault="006E1F47" w:rsidP="0056615F">
            <w:pPr>
              <w:pStyle w:val="Bezriadkovania2"/>
              <w:spacing w:line="360" w:lineRule="auto"/>
              <w:ind w:left="567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 xml:space="preserve">Informácie o bankových úveroch sú uvedené v prílohe k poznámkam v tabuľke č. 16 vo výške </w:t>
            </w:r>
            <w:r w:rsidR="0020357F"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34 120</w:t>
            </w:r>
            <w: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,-€</w:t>
            </w:r>
          </w:p>
        </w:tc>
      </w:tr>
      <w:tr w:rsidR="006E1F47" w:rsidTr="0056615F">
        <w:trPr>
          <w:gridAfter w:val="3"/>
          <w:wAfter w:w="514" w:type="dxa"/>
          <w:trHeight w:val="330"/>
        </w:trPr>
        <w:tc>
          <w:tcPr>
            <w:tcW w:w="12561" w:type="dxa"/>
            <w:gridSpan w:val="4"/>
            <w:noWrap/>
          </w:tcPr>
          <w:p w:rsidR="006E1F47" w:rsidRDefault="006E1F47" w:rsidP="0056615F">
            <w:pPr>
              <w:pStyle w:val="Bezriadkovania2"/>
              <w:spacing w:line="360" w:lineRule="auto"/>
              <w:ind w:left="567"/>
              <w:rPr>
                <w:rFonts w:ascii="Arial Narrow" w:hAnsi="Arial Narrow" w:cs="Arial"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color w:val="000000"/>
                <w:lang w:eastAsia="sk-SK"/>
              </w:rPr>
              <w:t>q) časovom  rozlíšení na strane pasív,</w:t>
            </w:r>
          </w:p>
        </w:tc>
      </w:tr>
      <w:tr w:rsidR="006E1F47" w:rsidTr="0056615F">
        <w:trPr>
          <w:gridAfter w:val="3"/>
          <w:wAfter w:w="514" w:type="dxa"/>
          <w:trHeight w:val="330"/>
        </w:trPr>
        <w:tc>
          <w:tcPr>
            <w:tcW w:w="12561" w:type="dxa"/>
            <w:gridSpan w:val="4"/>
            <w:noWrap/>
          </w:tcPr>
          <w:p w:rsidR="006E1F47" w:rsidRDefault="006E1F47" w:rsidP="0056615F">
            <w:pPr>
              <w:pStyle w:val="Bezriadkovania2"/>
              <w:spacing w:line="360" w:lineRule="auto"/>
              <w:ind w:left="567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 xml:space="preserve">V prílohe k poznámkam v tabuľke č. </w:t>
            </w:r>
            <w:smartTag w:uri="urn:schemas-microsoft-com:office:smarttags" w:element="metricconverter">
              <w:smartTagPr>
                <w:attr w:name="ProductID" w:val="17 a"/>
              </w:smartTagPr>
              <w:r>
                <w:rPr>
                  <w:rFonts w:ascii="Arial Narrow" w:hAnsi="Arial Narrow" w:cs="Arial"/>
                  <w:b/>
                  <w:bCs/>
                  <w:color w:val="000000"/>
                  <w:lang w:eastAsia="sk-SK"/>
                </w:rPr>
                <w:t>17 a</w:t>
              </w:r>
            </w:smartTag>
            <w: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 xml:space="preserve"> 18 sú uvedené významné položky časového rozlíšenia pasív.</w:t>
            </w:r>
          </w:p>
        </w:tc>
      </w:tr>
      <w:tr w:rsidR="006E1F47" w:rsidTr="0056615F">
        <w:trPr>
          <w:gridAfter w:val="3"/>
          <w:wAfter w:w="514" w:type="dxa"/>
          <w:trHeight w:val="330"/>
        </w:trPr>
        <w:tc>
          <w:tcPr>
            <w:tcW w:w="12561" w:type="dxa"/>
            <w:gridSpan w:val="4"/>
            <w:noWrap/>
          </w:tcPr>
          <w:p w:rsidR="006E1F47" w:rsidRDefault="006E1F47" w:rsidP="0056615F">
            <w:pPr>
              <w:pStyle w:val="Bezriadkovania2"/>
              <w:spacing w:line="360" w:lineRule="auto"/>
              <w:ind w:left="567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</w:p>
        </w:tc>
      </w:tr>
      <w:tr w:rsidR="006E1F47" w:rsidRPr="00647249" w:rsidTr="0056615F">
        <w:trPr>
          <w:gridAfter w:val="4"/>
          <w:wAfter w:w="2039" w:type="dxa"/>
          <w:trHeight w:val="330"/>
        </w:trPr>
        <w:tc>
          <w:tcPr>
            <w:tcW w:w="11036" w:type="dxa"/>
            <w:gridSpan w:val="3"/>
            <w:noWrap/>
          </w:tcPr>
          <w:p w:rsidR="006E1F47" w:rsidRPr="00647249" w:rsidRDefault="006E1F47" w:rsidP="0056615F">
            <w:pPr>
              <w:pStyle w:val="Bezriadkovania2"/>
              <w:spacing w:line="360" w:lineRule="auto"/>
              <w:ind w:left="567"/>
              <w:rPr>
                <w:rFonts w:ascii="Arial Narrow" w:hAnsi="Arial Narrow" w:cs="Arial"/>
                <w:color w:val="000000"/>
                <w:lang w:eastAsia="sk-SK"/>
              </w:rPr>
            </w:pPr>
            <w:r w:rsidRPr="00647249">
              <w:rPr>
                <w:rFonts w:ascii="Arial Narrow" w:hAnsi="Arial Narrow" w:cs="Arial"/>
                <w:color w:val="000000"/>
                <w:lang w:eastAsia="sk-SK"/>
              </w:rPr>
              <w:t xml:space="preserve">r) predaji  zásob v účtovných jednotkách zahrnutých do konsolidovaného celku verejnej správy, </w:t>
            </w:r>
          </w:p>
        </w:tc>
      </w:tr>
      <w:tr w:rsidR="006E1F47" w:rsidRPr="00647249" w:rsidTr="0056615F">
        <w:trPr>
          <w:gridAfter w:val="3"/>
          <w:wAfter w:w="514" w:type="dxa"/>
          <w:trHeight w:val="330"/>
        </w:trPr>
        <w:tc>
          <w:tcPr>
            <w:tcW w:w="12561" w:type="dxa"/>
            <w:gridSpan w:val="4"/>
            <w:noWrap/>
          </w:tcPr>
          <w:p w:rsidR="006E1F47" w:rsidRPr="00647249" w:rsidRDefault="006E1F47" w:rsidP="0056615F">
            <w:pPr>
              <w:pStyle w:val="Bezriadkovania2"/>
              <w:spacing w:line="360" w:lineRule="auto"/>
              <w:ind w:left="567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 w:rsidRPr="00647249"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 xml:space="preserve">  Nebol uskutočnený.</w:t>
            </w:r>
          </w:p>
        </w:tc>
      </w:tr>
      <w:tr w:rsidR="006E1F47" w:rsidRPr="00647249" w:rsidTr="0056615F">
        <w:trPr>
          <w:gridAfter w:val="3"/>
          <w:wAfter w:w="514" w:type="dxa"/>
          <w:trHeight w:val="330"/>
        </w:trPr>
        <w:tc>
          <w:tcPr>
            <w:tcW w:w="12561" w:type="dxa"/>
            <w:gridSpan w:val="4"/>
            <w:noWrap/>
          </w:tcPr>
          <w:p w:rsidR="006E1F47" w:rsidRPr="00647249" w:rsidRDefault="006E1F47" w:rsidP="0056615F">
            <w:pPr>
              <w:pStyle w:val="Bezriadkovania2"/>
              <w:spacing w:line="360" w:lineRule="auto"/>
              <w:ind w:left="567"/>
              <w:rPr>
                <w:rFonts w:ascii="Arial Narrow" w:hAnsi="Arial Narrow" w:cs="Arial"/>
                <w:color w:val="000000"/>
                <w:lang w:eastAsia="sk-SK"/>
              </w:rPr>
            </w:pPr>
            <w:r w:rsidRPr="00647249">
              <w:rPr>
                <w:rFonts w:ascii="Arial Narrow" w:hAnsi="Arial Narrow" w:cs="Arial"/>
                <w:color w:val="000000"/>
                <w:lang w:eastAsia="sk-SK"/>
              </w:rPr>
              <w:t xml:space="preserve">s) ďalších potrebných údajoch. </w:t>
            </w:r>
          </w:p>
          <w:p w:rsidR="006E1F47" w:rsidRPr="00647249" w:rsidRDefault="006E1F47" w:rsidP="0056615F">
            <w:pPr>
              <w:pStyle w:val="Bezriadkovania2"/>
              <w:spacing w:line="360" w:lineRule="auto"/>
              <w:ind w:left="567"/>
              <w:rPr>
                <w:rFonts w:ascii="Arial Narrow" w:hAnsi="Arial Narrow" w:cs="Arial"/>
                <w:i/>
                <w:color w:val="000000"/>
                <w:lang w:eastAsia="sk-SK"/>
              </w:rPr>
            </w:pPr>
          </w:p>
          <w:p w:rsidR="006E1F47" w:rsidRPr="00647249" w:rsidRDefault="006E1F47" w:rsidP="0056615F">
            <w:pPr>
              <w:pStyle w:val="Bezriadkovania2"/>
              <w:spacing w:line="360" w:lineRule="auto"/>
              <w:ind w:left="567"/>
              <w:rPr>
                <w:rFonts w:ascii="Arial Narrow" w:hAnsi="Arial Narrow" w:cs="Arial"/>
                <w:i/>
                <w:color w:val="000000"/>
                <w:lang w:eastAsia="sk-SK"/>
              </w:rPr>
            </w:pPr>
          </w:p>
          <w:p w:rsidR="006E1F47" w:rsidRPr="00647249" w:rsidRDefault="006E1F47" w:rsidP="0056615F">
            <w:pPr>
              <w:pStyle w:val="Bezriadkovania2"/>
              <w:spacing w:line="360" w:lineRule="auto"/>
              <w:ind w:left="567"/>
              <w:rPr>
                <w:rFonts w:ascii="Arial Narrow" w:hAnsi="Arial Narrow" w:cs="Arial"/>
                <w:i/>
                <w:color w:val="000000"/>
                <w:lang w:eastAsia="sk-SK"/>
              </w:rPr>
            </w:pPr>
          </w:p>
          <w:p w:rsidR="006E1F47" w:rsidRPr="00647249" w:rsidRDefault="006E1F47" w:rsidP="0056615F">
            <w:pPr>
              <w:pStyle w:val="Bezriadkovania2"/>
              <w:spacing w:line="360" w:lineRule="auto"/>
              <w:ind w:left="567"/>
              <w:rPr>
                <w:rFonts w:ascii="Arial Narrow" w:hAnsi="Arial Narrow" w:cs="Arial"/>
                <w:i/>
                <w:color w:val="000000"/>
                <w:lang w:eastAsia="sk-SK"/>
              </w:rPr>
            </w:pPr>
          </w:p>
          <w:p w:rsidR="006E1F47" w:rsidRPr="00647249" w:rsidRDefault="006E1F47" w:rsidP="0056615F">
            <w:pPr>
              <w:pStyle w:val="Bezriadkovania2"/>
              <w:spacing w:line="360" w:lineRule="auto"/>
              <w:ind w:left="567"/>
              <w:jc w:val="center"/>
              <w:rPr>
                <w:rFonts w:ascii="Arial" w:hAnsi="Arial" w:cs="Arial"/>
                <w:b/>
                <w:color w:val="000000"/>
                <w:lang w:eastAsia="sk-SK"/>
              </w:rPr>
            </w:pPr>
            <w:r w:rsidRPr="00647249">
              <w:rPr>
                <w:rFonts w:ascii="Arial" w:hAnsi="Arial" w:cs="Arial"/>
                <w:b/>
                <w:color w:val="000000"/>
                <w:lang w:eastAsia="sk-SK"/>
              </w:rPr>
              <w:t>Čl. IX</w:t>
            </w:r>
          </w:p>
          <w:p w:rsidR="006E1F47" w:rsidRPr="00647249" w:rsidRDefault="006E1F47" w:rsidP="0056615F">
            <w:pPr>
              <w:pStyle w:val="Bezriadkovania2"/>
              <w:spacing w:line="360" w:lineRule="auto"/>
              <w:ind w:left="567"/>
              <w:jc w:val="center"/>
              <w:rPr>
                <w:rFonts w:ascii="Arial" w:hAnsi="Arial" w:cs="Arial"/>
                <w:b/>
                <w:color w:val="000000"/>
                <w:lang w:eastAsia="sk-SK"/>
              </w:rPr>
            </w:pPr>
            <w:r w:rsidRPr="00647249">
              <w:rPr>
                <w:rFonts w:ascii="Arial" w:hAnsi="Arial" w:cs="Arial"/>
                <w:b/>
                <w:color w:val="000000"/>
                <w:lang w:eastAsia="sk-SK"/>
              </w:rPr>
              <w:t>Informácie o nákladoch a výnosoch</w:t>
            </w:r>
          </w:p>
          <w:p w:rsidR="006E1F47" w:rsidRPr="00647249" w:rsidRDefault="006E1F47" w:rsidP="0056615F">
            <w:pPr>
              <w:pStyle w:val="Bezriadkovania2"/>
              <w:spacing w:line="360" w:lineRule="auto"/>
              <w:ind w:left="567"/>
              <w:jc w:val="center"/>
              <w:rPr>
                <w:rFonts w:ascii="Arial Narrow" w:hAnsi="Arial Narrow" w:cs="Arial"/>
                <w:b/>
                <w:i/>
                <w:color w:val="000000"/>
                <w:lang w:eastAsia="sk-SK"/>
              </w:rPr>
            </w:pPr>
          </w:p>
          <w:p w:rsidR="006E1F47" w:rsidRPr="00647249" w:rsidRDefault="006E1F47" w:rsidP="0056615F">
            <w:pPr>
              <w:pStyle w:val="Bezriadkovania2"/>
              <w:spacing w:line="360" w:lineRule="auto"/>
              <w:ind w:left="567"/>
              <w:rPr>
                <w:rFonts w:ascii="Arial" w:hAnsi="Arial" w:cs="Arial"/>
                <w:i/>
                <w:color w:val="000000"/>
                <w:lang w:eastAsia="sk-SK"/>
              </w:rPr>
            </w:pPr>
            <w:r w:rsidRPr="00647249">
              <w:rPr>
                <w:rFonts w:ascii="Arial" w:hAnsi="Arial" w:cs="Arial"/>
                <w:i/>
                <w:color w:val="000000"/>
                <w:lang w:eastAsia="sk-SK"/>
              </w:rPr>
              <w:t xml:space="preserve">(1) Informácie o významných položkách nákladov a výnosov konsolidovaného celku za bežné účtovné obdobie a bezprostredne </w:t>
            </w:r>
          </w:p>
          <w:p w:rsidR="006E1F47" w:rsidRPr="00647249" w:rsidRDefault="006E1F47" w:rsidP="0056615F">
            <w:pPr>
              <w:pStyle w:val="Bezriadkovania2"/>
              <w:spacing w:line="360" w:lineRule="auto"/>
              <w:ind w:left="567"/>
              <w:rPr>
                <w:rFonts w:ascii="Arial" w:hAnsi="Arial" w:cs="Arial"/>
                <w:i/>
                <w:color w:val="000000"/>
                <w:lang w:eastAsia="sk-SK"/>
              </w:rPr>
            </w:pPr>
            <w:r w:rsidRPr="00647249">
              <w:rPr>
                <w:rFonts w:ascii="Arial" w:hAnsi="Arial" w:cs="Arial"/>
                <w:i/>
                <w:color w:val="000000"/>
                <w:lang w:eastAsia="sk-SK"/>
              </w:rPr>
              <w:t xml:space="preserve">     predchádzajúce účtovné obdobie.</w:t>
            </w:r>
          </w:p>
          <w:p w:rsidR="006E1F47" w:rsidRPr="00647249" w:rsidRDefault="006E1F47" w:rsidP="0056615F">
            <w:pPr>
              <w:pStyle w:val="Bezriadkovania2"/>
              <w:spacing w:line="360" w:lineRule="auto"/>
              <w:ind w:left="567"/>
              <w:rPr>
                <w:rFonts w:ascii="Arial" w:hAnsi="Arial" w:cs="Arial"/>
                <w:b/>
                <w:i/>
                <w:color w:val="000000"/>
                <w:lang w:eastAsia="sk-SK"/>
              </w:rPr>
            </w:pPr>
            <w:r w:rsidRPr="00647249">
              <w:rPr>
                <w:rFonts w:ascii="Arial" w:hAnsi="Arial" w:cs="Arial"/>
                <w:b/>
                <w:i/>
                <w:color w:val="000000"/>
                <w:lang w:eastAsia="sk-SK"/>
              </w:rPr>
              <w:t xml:space="preserve">V tabuľkách č. 19, 20, 21 je uvedené detailné členenie vybraných položiek nákladov konsolidovaného celku. </w:t>
            </w:r>
          </w:p>
          <w:p w:rsidR="006E1F47" w:rsidRPr="00647249" w:rsidRDefault="006E1F47" w:rsidP="0056615F">
            <w:pPr>
              <w:pStyle w:val="Bezriadkovania2"/>
              <w:spacing w:line="360" w:lineRule="auto"/>
              <w:ind w:left="567"/>
              <w:rPr>
                <w:rFonts w:ascii="Arial" w:hAnsi="Arial" w:cs="Arial"/>
                <w:b/>
                <w:i/>
                <w:color w:val="000000"/>
                <w:lang w:eastAsia="sk-SK"/>
              </w:rPr>
            </w:pPr>
            <w:r w:rsidRPr="00647249">
              <w:rPr>
                <w:rFonts w:ascii="Arial" w:hAnsi="Arial" w:cs="Arial"/>
                <w:b/>
                <w:i/>
                <w:color w:val="000000"/>
                <w:lang w:eastAsia="sk-SK"/>
              </w:rPr>
              <w:t>V tabuľke č. 22 je uvedené  detailné členenie vybraných položiek výnosov konsolidovaného celku.</w:t>
            </w:r>
          </w:p>
          <w:p w:rsidR="006E1F47" w:rsidRPr="00647249" w:rsidRDefault="006E1F47" w:rsidP="0056615F">
            <w:pPr>
              <w:pStyle w:val="Bezriadkovania2"/>
              <w:spacing w:line="360" w:lineRule="auto"/>
              <w:ind w:left="567"/>
              <w:rPr>
                <w:rFonts w:ascii="Arial" w:hAnsi="Arial" w:cs="Arial"/>
                <w:b/>
                <w:i/>
                <w:color w:val="000000"/>
                <w:lang w:eastAsia="sk-SK"/>
              </w:rPr>
            </w:pPr>
          </w:p>
          <w:p w:rsidR="006E1F47" w:rsidRPr="00647249" w:rsidRDefault="006E1F47" w:rsidP="0056615F">
            <w:pPr>
              <w:pStyle w:val="Bezriadkovania2"/>
              <w:spacing w:line="360" w:lineRule="auto"/>
              <w:ind w:left="567"/>
              <w:rPr>
                <w:rFonts w:ascii="Arial" w:hAnsi="Arial" w:cs="Arial"/>
                <w:i/>
                <w:color w:val="000000"/>
                <w:lang w:eastAsia="sk-SK"/>
              </w:rPr>
            </w:pPr>
            <w:r w:rsidRPr="00647249">
              <w:rPr>
                <w:rFonts w:ascii="Arial" w:hAnsi="Arial" w:cs="Arial"/>
                <w:b/>
                <w:i/>
                <w:color w:val="000000"/>
                <w:lang w:eastAsia="sk-SK"/>
              </w:rPr>
              <w:t xml:space="preserve"> </w:t>
            </w:r>
            <w:r w:rsidRPr="00647249">
              <w:rPr>
                <w:rFonts w:ascii="Arial" w:hAnsi="Arial" w:cs="Arial"/>
                <w:i/>
                <w:color w:val="000000"/>
                <w:lang w:eastAsia="sk-SK"/>
              </w:rPr>
              <w:t>(2) Popis a výška nákladov voči audítorovi alebo audítorskej spoločnosti v členení na:</w:t>
            </w:r>
          </w:p>
          <w:p w:rsidR="006E1F47" w:rsidRPr="00647249" w:rsidRDefault="006E1F47" w:rsidP="0056615F">
            <w:pPr>
              <w:pStyle w:val="Bezriadkovania2"/>
              <w:spacing w:line="360" w:lineRule="auto"/>
              <w:ind w:left="567"/>
              <w:rPr>
                <w:rFonts w:ascii="Arial" w:hAnsi="Arial" w:cs="Arial"/>
                <w:i/>
                <w:color w:val="000000"/>
                <w:lang w:eastAsia="sk-SK"/>
              </w:rPr>
            </w:pPr>
            <w:r w:rsidRPr="00647249">
              <w:rPr>
                <w:rFonts w:ascii="Arial" w:hAnsi="Arial" w:cs="Arial"/>
                <w:i/>
                <w:color w:val="000000"/>
                <w:lang w:eastAsia="sk-SK"/>
              </w:rPr>
              <w:t>a) overenie účtovnej závierky</w:t>
            </w:r>
          </w:p>
          <w:p w:rsidR="006E1F47" w:rsidRPr="00647249" w:rsidRDefault="006E1F47" w:rsidP="0056615F">
            <w:pPr>
              <w:pStyle w:val="Bezriadkovania2"/>
              <w:spacing w:line="360" w:lineRule="auto"/>
              <w:ind w:left="567"/>
              <w:rPr>
                <w:rFonts w:ascii="Arial" w:hAnsi="Arial" w:cs="Arial"/>
                <w:b/>
                <w:i/>
                <w:color w:val="000000"/>
                <w:lang w:eastAsia="sk-SK"/>
              </w:rPr>
            </w:pPr>
            <w:r w:rsidRPr="00647249">
              <w:rPr>
                <w:rFonts w:ascii="Arial" w:hAnsi="Arial" w:cs="Arial"/>
                <w:b/>
                <w:i/>
                <w:color w:val="000000"/>
                <w:lang w:eastAsia="sk-SK"/>
              </w:rPr>
              <w:t xml:space="preserve">Náklady na overenie účtovnej závierky boli vo výške </w:t>
            </w:r>
            <w:r w:rsidRPr="00647249">
              <w:rPr>
                <w:rFonts w:ascii="Arial" w:hAnsi="Arial" w:cs="Arial"/>
                <w:b/>
                <w:i/>
                <w:lang w:eastAsia="sk-SK"/>
              </w:rPr>
              <w:t>2 </w:t>
            </w:r>
            <w:r w:rsidR="0020357F">
              <w:rPr>
                <w:rFonts w:ascii="Arial" w:hAnsi="Arial" w:cs="Arial"/>
                <w:b/>
                <w:i/>
                <w:lang w:eastAsia="sk-SK"/>
              </w:rPr>
              <w:t>214</w:t>
            </w:r>
            <w:r w:rsidRPr="00647249">
              <w:rPr>
                <w:rFonts w:ascii="Arial" w:hAnsi="Arial" w:cs="Arial"/>
                <w:b/>
                <w:i/>
                <w:lang w:eastAsia="sk-SK"/>
              </w:rPr>
              <w:t>,- €.</w:t>
            </w:r>
            <w:r w:rsidRPr="00647249">
              <w:rPr>
                <w:rFonts w:ascii="Arial" w:hAnsi="Arial" w:cs="Arial"/>
                <w:b/>
                <w:i/>
                <w:color w:val="000000"/>
                <w:lang w:eastAsia="sk-SK"/>
              </w:rPr>
              <w:t xml:space="preserve">  </w:t>
            </w:r>
          </w:p>
          <w:p w:rsidR="006E1F47" w:rsidRPr="00647249" w:rsidRDefault="006E1F47" w:rsidP="0056615F">
            <w:pPr>
              <w:pStyle w:val="Bezriadkovania2"/>
              <w:spacing w:line="360" w:lineRule="auto"/>
              <w:ind w:left="567"/>
              <w:rPr>
                <w:rFonts w:ascii="Arial" w:hAnsi="Arial" w:cs="Arial"/>
                <w:i/>
                <w:color w:val="000000"/>
                <w:lang w:eastAsia="sk-SK"/>
              </w:rPr>
            </w:pPr>
            <w:r w:rsidRPr="00647249">
              <w:rPr>
                <w:rFonts w:ascii="Arial" w:hAnsi="Arial" w:cs="Arial"/>
                <w:i/>
                <w:color w:val="000000"/>
                <w:lang w:eastAsia="sk-SK"/>
              </w:rPr>
              <w:t xml:space="preserve">b) </w:t>
            </w:r>
            <w:proofErr w:type="spellStart"/>
            <w:r w:rsidRPr="00647249">
              <w:rPr>
                <w:rFonts w:ascii="Arial" w:hAnsi="Arial" w:cs="Arial"/>
                <w:i/>
                <w:color w:val="000000"/>
                <w:lang w:eastAsia="sk-SK"/>
              </w:rPr>
              <w:t>uisťovacie</w:t>
            </w:r>
            <w:proofErr w:type="spellEnd"/>
            <w:r w:rsidRPr="00647249">
              <w:rPr>
                <w:rFonts w:ascii="Arial" w:hAnsi="Arial" w:cs="Arial"/>
                <w:i/>
                <w:color w:val="000000"/>
                <w:lang w:eastAsia="sk-SK"/>
              </w:rPr>
              <w:t xml:space="preserve"> audítorské služby s výnimkou overenia účtovnej závierky,</w:t>
            </w:r>
          </w:p>
          <w:p w:rsidR="006E1F47" w:rsidRPr="00647249" w:rsidRDefault="006E1F47" w:rsidP="0056615F">
            <w:pPr>
              <w:pStyle w:val="Bezriadkovania2"/>
              <w:spacing w:line="360" w:lineRule="auto"/>
              <w:ind w:left="567"/>
              <w:rPr>
                <w:rFonts w:ascii="Arial" w:hAnsi="Arial" w:cs="Arial"/>
                <w:b/>
                <w:i/>
                <w:color w:val="000000"/>
                <w:lang w:eastAsia="sk-SK"/>
              </w:rPr>
            </w:pPr>
            <w:r w:rsidRPr="00647249">
              <w:rPr>
                <w:rFonts w:ascii="Arial" w:hAnsi="Arial" w:cs="Arial"/>
                <w:b/>
                <w:i/>
                <w:color w:val="000000"/>
                <w:lang w:eastAsia="sk-SK"/>
              </w:rPr>
              <w:t xml:space="preserve">Náklady na </w:t>
            </w:r>
            <w:proofErr w:type="spellStart"/>
            <w:r w:rsidRPr="00647249">
              <w:rPr>
                <w:rFonts w:ascii="Arial" w:hAnsi="Arial" w:cs="Arial"/>
                <w:b/>
                <w:i/>
                <w:color w:val="000000"/>
                <w:lang w:eastAsia="sk-SK"/>
              </w:rPr>
              <w:t>uisťovacie</w:t>
            </w:r>
            <w:proofErr w:type="spellEnd"/>
            <w:r w:rsidRPr="00647249">
              <w:rPr>
                <w:rFonts w:ascii="Arial" w:hAnsi="Arial" w:cs="Arial"/>
                <w:b/>
                <w:i/>
                <w:color w:val="000000"/>
                <w:lang w:eastAsia="sk-SK"/>
              </w:rPr>
              <w:t xml:space="preserve"> audítorské služby s výnimkou overenia ÚZ v konsolidovanom celku neboli účtované.</w:t>
            </w:r>
          </w:p>
          <w:p w:rsidR="006E1F47" w:rsidRPr="00647249" w:rsidRDefault="006E1F47" w:rsidP="0056615F">
            <w:pPr>
              <w:pStyle w:val="Bezriadkovania2"/>
              <w:spacing w:line="360" w:lineRule="auto"/>
              <w:ind w:left="567"/>
              <w:rPr>
                <w:rFonts w:ascii="Arial" w:hAnsi="Arial" w:cs="Arial"/>
                <w:i/>
                <w:color w:val="000000"/>
                <w:lang w:eastAsia="sk-SK"/>
              </w:rPr>
            </w:pPr>
            <w:r w:rsidRPr="00647249">
              <w:rPr>
                <w:rFonts w:ascii="Arial" w:hAnsi="Arial" w:cs="Arial"/>
                <w:i/>
                <w:color w:val="000000"/>
                <w:lang w:eastAsia="sk-SK"/>
              </w:rPr>
              <w:lastRenderedPageBreak/>
              <w:t>c) súvisiace audítorské služby,</w:t>
            </w:r>
          </w:p>
          <w:p w:rsidR="006E1F47" w:rsidRPr="00647249" w:rsidRDefault="006E1F47" w:rsidP="0056615F">
            <w:pPr>
              <w:pStyle w:val="Bezriadkovania2"/>
              <w:spacing w:line="360" w:lineRule="auto"/>
              <w:ind w:left="567"/>
              <w:rPr>
                <w:rFonts w:ascii="Arial" w:hAnsi="Arial" w:cs="Arial"/>
                <w:b/>
                <w:i/>
                <w:color w:val="000000"/>
                <w:lang w:eastAsia="sk-SK"/>
              </w:rPr>
            </w:pPr>
            <w:r w:rsidRPr="00647249">
              <w:rPr>
                <w:rFonts w:ascii="Arial" w:hAnsi="Arial" w:cs="Arial"/>
                <w:b/>
                <w:i/>
                <w:color w:val="000000"/>
                <w:lang w:eastAsia="sk-SK"/>
              </w:rPr>
              <w:t>Náklady na audítorské služby v konsolidovanom celku neboli účtované.</w:t>
            </w:r>
          </w:p>
          <w:p w:rsidR="006E1F47" w:rsidRPr="00647249" w:rsidRDefault="006E1F47" w:rsidP="0056615F">
            <w:pPr>
              <w:pStyle w:val="Bezriadkovania2"/>
              <w:spacing w:line="360" w:lineRule="auto"/>
              <w:ind w:left="567"/>
              <w:rPr>
                <w:rFonts w:ascii="Arial" w:hAnsi="Arial" w:cs="Arial"/>
                <w:i/>
                <w:color w:val="000000"/>
                <w:lang w:eastAsia="sk-SK"/>
              </w:rPr>
            </w:pPr>
            <w:r w:rsidRPr="00647249">
              <w:rPr>
                <w:rFonts w:ascii="Arial" w:hAnsi="Arial" w:cs="Arial"/>
                <w:i/>
                <w:color w:val="000000"/>
                <w:lang w:eastAsia="sk-SK"/>
              </w:rPr>
              <w:t>d) daňové poradenstvo,</w:t>
            </w:r>
          </w:p>
          <w:p w:rsidR="006E1F47" w:rsidRPr="00647249" w:rsidRDefault="006E1F47" w:rsidP="0056615F">
            <w:pPr>
              <w:pStyle w:val="Bezriadkovania2"/>
              <w:spacing w:line="360" w:lineRule="auto"/>
              <w:ind w:left="567"/>
              <w:rPr>
                <w:rFonts w:ascii="Arial" w:hAnsi="Arial" w:cs="Arial"/>
                <w:b/>
                <w:i/>
                <w:color w:val="000000"/>
                <w:lang w:eastAsia="sk-SK"/>
              </w:rPr>
            </w:pPr>
            <w:r w:rsidRPr="00647249">
              <w:rPr>
                <w:rFonts w:ascii="Arial" w:hAnsi="Arial" w:cs="Arial"/>
                <w:b/>
                <w:i/>
                <w:color w:val="000000"/>
                <w:lang w:eastAsia="sk-SK"/>
              </w:rPr>
              <w:t>Náklady na daňové poradenstvo v konsolidovanom celku neboli účtované.</w:t>
            </w:r>
          </w:p>
          <w:p w:rsidR="006E1F47" w:rsidRPr="00647249" w:rsidRDefault="006E1F47" w:rsidP="0056615F">
            <w:pPr>
              <w:pStyle w:val="Bezriadkovania2"/>
              <w:spacing w:line="360" w:lineRule="auto"/>
              <w:ind w:left="567"/>
              <w:rPr>
                <w:rFonts w:ascii="Arial" w:hAnsi="Arial" w:cs="Arial"/>
                <w:i/>
                <w:color w:val="000000"/>
                <w:lang w:eastAsia="sk-SK"/>
              </w:rPr>
            </w:pPr>
            <w:r w:rsidRPr="00647249">
              <w:rPr>
                <w:rFonts w:ascii="Arial" w:hAnsi="Arial" w:cs="Arial"/>
                <w:i/>
                <w:color w:val="000000"/>
                <w:lang w:eastAsia="sk-SK"/>
              </w:rPr>
              <w:t xml:space="preserve">e) ostatné neaudítorské služby. </w:t>
            </w:r>
          </w:p>
          <w:p w:rsidR="006E1F47" w:rsidRPr="00647249" w:rsidRDefault="006E1F47" w:rsidP="0056615F">
            <w:pPr>
              <w:pStyle w:val="Bezriadkovania2"/>
              <w:spacing w:line="360" w:lineRule="auto"/>
              <w:ind w:left="567"/>
              <w:rPr>
                <w:rFonts w:ascii="Arial" w:hAnsi="Arial" w:cs="Arial"/>
                <w:b/>
                <w:i/>
                <w:color w:val="000000"/>
                <w:lang w:eastAsia="sk-SK"/>
              </w:rPr>
            </w:pPr>
            <w:r w:rsidRPr="00647249">
              <w:rPr>
                <w:rFonts w:ascii="Arial" w:hAnsi="Arial" w:cs="Arial"/>
                <w:b/>
                <w:i/>
                <w:color w:val="000000"/>
                <w:lang w:eastAsia="sk-SK"/>
              </w:rPr>
              <w:t>Náklady na ostatné neaudítorské služby v konsolidovanom celku neboli účtované.</w:t>
            </w:r>
          </w:p>
          <w:p w:rsidR="006E1F47" w:rsidRPr="00647249" w:rsidRDefault="006E1F47" w:rsidP="0056615F">
            <w:pPr>
              <w:pStyle w:val="Bezriadkovania2"/>
              <w:spacing w:line="360" w:lineRule="auto"/>
              <w:ind w:left="567"/>
              <w:rPr>
                <w:rFonts w:ascii="Arial Narrow" w:hAnsi="Arial Narrow" w:cs="Arial"/>
                <w:b/>
                <w:i/>
                <w:color w:val="000000"/>
                <w:lang w:eastAsia="sk-SK"/>
              </w:rPr>
            </w:pPr>
          </w:p>
          <w:p w:rsidR="006E1F47" w:rsidRPr="00647249" w:rsidRDefault="006E1F47" w:rsidP="0056615F">
            <w:pPr>
              <w:ind w:left="567" w:firstLine="708"/>
              <w:rPr>
                <w:rFonts w:ascii="Arial" w:hAnsi="Arial" w:cs="Arial"/>
                <w:b/>
                <w:i/>
              </w:rPr>
            </w:pPr>
            <w:r w:rsidRPr="00647249">
              <w:rPr>
                <w:rFonts w:ascii="Arial" w:hAnsi="Arial" w:cs="Arial"/>
                <w:b/>
                <w:i/>
              </w:rPr>
              <w:t>Čl. X</w:t>
            </w:r>
          </w:p>
          <w:p w:rsidR="006E1F47" w:rsidRPr="00647249" w:rsidRDefault="006E1F47" w:rsidP="0056615F">
            <w:pPr>
              <w:ind w:left="567"/>
              <w:jc w:val="center"/>
              <w:rPr>
                <w:rFonts w:ascii="Arial" w:hAnsi="Arial" w:cs="Arial"/>
                <w:b/>
                <w:i/>
              </w:rPr>
            </w:pPr>
            <w:r w:rsidRPr="00647249">
              <w:rPr>
                <w:rFonts w:ascii="Arial" w:hAnsi="Arial" w:cs="Arial"/>
                <w:b/>
                <w:i/>
              </w:rPr>
              <w:t xml:space="preserve">Informácie o skutočnostiach, ktoré nastali po dni, ku ktorému sa zostavuje účtovná závierka </w:t>
            </w:r>
          </w:p>
          <w:p w:rsidR="006E1F47" w:rsidRPr="00647249" w:rsidRDefault="006E1F47" w:rsidP="0056615F">
            <w:pPr>
              <w:ind w:left="567"/>
              <w:jc w:val="center"/>
              <w:rPr>
                <w:rFonts w:ascii="Arial" w:hAnsi="Arial" w:cs="Arial"/>
                <w:b/>
                <w:i/>
              </w:rPr>
            </w:pPr>
            <w:r w:rsidRPr="00647249">
              <w:rPr>
                <w:rFonts w:ascii="Arial" w:hAnsi="Arial" w:cs="Arial"/>
                <w:b/>
                <w:i/>
              </w:rPr>
              <w:t>do dňa zostavenia účtovnej závierky</w:t>
            </w:r>
          </w:p>
          <w:p w:rsidR="006E1F47" w:rsidRPr="00647249" w:rsidRDefault="006E1F47" w:rsidP="0056615F">
            <w:pPr>
              <w:ind w:left="567"/>
              <w:jc w:val="center"/>
              <w:rPr>
                <w:rFonts w:ascii="Arial" w:hAnsi="Arial" w:cs="Arial"/>
                <w:b/>
                <w:i/>
              </w:rPr>
            </w:pPr>
          </w:p>
          <w:p w:rsidR="006E1F47" w:rsidRPr="00647249" w:rsidRDefault="006E1F47" w:rsidP="0056615F">
            <w:pPr>
              <w:ind w:left="567"/>
              <w:rPr>
                <w:rFonts w:ascii="Arial" w:hAnsi="Arial" w:cs="Arial"/>
                <w:i/>
              </w:rPr>
            </w:pPr>
            <w:r w:rsidRPr="00647249">
              <w:rPr>
                <w:rFonts w:ascii="Arial" w:hAnsi="Arial" w:cs="Arial"/>
                <w:i/>
              </w:rPr>
              <w:t xml:space="preserve">Informácie o skutočnostiach, ktoré nastali po dni, ku ktorému sa zostavuje účtovná závierka do dňa zostavenia </w:t>
            </w:r>
          </w:p>
          <w:p w:rsidR="006E1F47" w:rsidRPr="00647249" w:rsidRDefault="006E1F47" w:rsidP="0056615F">
            <w:pPr>
              <w:ind w:left="567"/>
              <w:rPr>
                <w:rFonts w:ascii="Arial" w:hAnsi="Arial" w:cs="Arial"/>
                <w:i/>
              </w:rPr>
            </w:pPr>
            <w:r w:rsidRPr="00647249">
              <w:rPr>
                <w:rFonts w:ascii="Arial" w:hAnsi="Arial" w:cs="Arial"/>
                <w:i/>
              </w:rPr>
              <w:t>účtovnej závierky</w:t>
            </w:r>
          </w:p>
          <w:p w:rsidR="006E1F47" w:rsidRPr="00647249" w:rsidRDefault="006E1F47" w:rsidP="0056615F">
            <w:pPr>
              <w:pStyle w:val="Pismenka"/>
              <w:numPr>
                <w:ilvl w:val="0"/>
                <w:numId w:val="3"/>
              </w:numPr>
              <w:ind w:left="567" w:hanging="284"/>
              <w:jc w:val="left"/>
              <w:rPr>
                <w:rFonts w:ascii="Arial" w:hAnsi="Arial" w:cs="Arial"/>
                <w:b w:val="0"/>
                <w:i/>
                <w:sz w:val="22"/>
                <w:szCs w:val="22"/>
              </w:rPr>
            </w:pPr>
            <w:r w:rsidRPr="00647249">
              <w:rPr>
                <w:rFonts w:ascii="Arial" w:hAnsi="Arial" w:cs="Arial"/>
                <w:b w:val="0"/>
                <w:i/>
                <w:sz w:val="22"/>
                <w:szCs w:val="22"/>
              </w:rPr>
              <w:t xml:space="preserve">pokles alebo zvýšenie trhovej ceny finančného majetku ako dôsledku okolností, ktoré nastali po dni, </w:t>
            </w:r>
          </w:p>
          <w:p w:rsidR="006E1F47" w:rsidRPr="00647249" w:rsidRDefault="006E1F47" w:rsidP="0056615F">
            <w:pPr>
              <w:pStyle w:val="Pismenka"/>
              <w:tabs>
                <w:tab w:val="clear" w:pos="426"/>
              </w:tabs>
              <w:ind w:left="567" w:firstLine="0"/>
              <w:jc w:val="left"/>
              <w:rPr>
                <w:rFonts w:ascii="Arial" w:hAnsi="Arial" w:cs="Arial"/>
                <w:b w:val="0"/>
                <w:i/>
                <w:sz w:val="22"/>
                <w:szCs w:val="22"/>
              </w:rPr>
            </w:pPr>
            <w:r w:rsidRPr="00647249">
              <w:rPr>
                <w:rFonts w:ascii="Arial" w:hAnsi="Arial" w:cs="Arial"/>
                <w:b w:val="0"/>
                <w:i/>
                <w:sz w:val="22"/>
                <w:szCs w:val="22"/>
              </w:rPr>
              <w:t>ku ktorému sa zostavuje účtovná závierka do dňa zostavenia účtovnej závierky s uvedením dôvodu týchto zmien,</w:t>
            </w:r>
          </w:p>
          <w:p w:rsidR="006E1F47" w:rsidRPr="00647249" w:rsidRDefault="006E1F47" w:rsidP="0056615F">
            <w:pPr>
              <w:pStyle w:val="Pismenka"/>
              <w:numPr>
                <w:ilvl w:val="0"/>
                <w:numId w:val="3"/>
              </w:numPr>
              <w:ind w:left="567" w:hanging="284"/>
              <w:jc w:val="left"/>
              <w:rPr>
                <w:rFonts w:ascii="Arial" w:hAnsi="Arial" w:cs="Arial"/>
                <w:b w:val="0"/>
                <w:i/>
                <w:sz w:val="22"/>
                <w:szCs w:val="22"/>
              </w:rPr>
            </w:pPr>
            <w:r w:rsidRPr="00647249">
              <w:rPr>
                <w:rFonts w:ascii="Arial" w:hAnsi="Arial" w:cs="Arial"/>
                <w:b w:val="0"/>
                <w:i/>
                <w:sz w:val="22"/>
                <w:szCs w:val="22"/>
              </w:rPr>
              <w:t>dôvody pre zmenu výšky rezerv a opravných položiek,</w:t>
            </w:r>
          </w:p>
          <w:p w:rsidR="006E1F47" w:rsidRPr="00647249" w:rsidRDefault="006E1F47" w:rsidP="0056615F">
            <w:pPr>
              <w:pStyle w:val="Pismenka"/>
              <w:numPr>
                <w:ilvl w:val="0"/>
                <w:numId w:val="3"/>
              </w:numPr>
              <w:ind w:left="567" w:hanging="284"/>
              <w:jc w:val="left"/>
              <w:rPr>
                <w:rFonts w:ascii="Arial" w:hAnsi="Arial" w:cs="Arial"/>
                <w:b w:val="0"/>
                <w:i/>
                <w:sz w:val="22"/>
                <w:szCs w:val="22"/>
              </w:rPr>
            </w:pPr>
            <w:r w:rsidRPr="00647249">
              <w:rPr>
                <w:rFonts w:ascii="Arial" w:hAnsi="Arial" w:cs="Arial"/>
                <w:b w:val="0"/>
                <w:i/>
                <w:sz w:val="22"/>
                <w:szCs w:val="22"/>
              </w:rPr>
              <w:t>zmeny významných položiek dlhodobého finančného majetku,</w:t>
            </w:r>
          </w:p>
          <w:p w:rsidR="006E1F47" w:rsidRPr="00647249" w:rsidRDefault="006E1F47" w:rsidP="0056615F">
            <w:pPr>
              <w:pStyle w:val="Pismenka"/>
              <w:numPr>
                <w:ilvl w:val="0"/>
                <w:numId w:val="3"/>
              </w:numPr>
              <w:ind w:left="567" w:hanging="284"/>
              <w:jc w:val="left"/>
              <w:rPr>
                <w:rFonts w:ascii="Arial" w:hAnsi="Arial" w:cs="Arial"/>
                <w:b w:val="0"/>
                <w:i/>
                <w:sz w:val="22"/>
                <w:szCs w:val="22"/>
              </w:rPr>
            </w:pPr>
            <w:r w:rsidRPr="00647249">
              <w:rPr>
                <w:rFonts w:ascii="Arial" w:hAnsi="Arial" w:cs="Arial"/>
                <w:b w:val="0"/>
                <w:i/>
                <w:sz w:val="22"/>
                <w:szCs w:val="22"/>
              </w:rPr>
              <w:t>vydané dlhopisy a iné cenné papiere,</w:t>
            </w:r>
          </w:p>
          <w:p w:rsidR="006E1F47" w:rsidRPr="00647249" w:rsidRDefault="006E1F47" w:rsidP="0056615F">
            <w:pPr>
              <w:pStyle w:val="Pismenka"/>
              <w:numPr>
                <w:ilvl w:val="0"/>
                <w:numId w:val="3"/>
              </w:numPr>
              <w:ind w:left="567" w:hanging="284"/>
              <w:jc w:val="left"/>
              <w:rPr>
                <w:rFonts w:ascii="Arial" w:hAnsi="Arial" w:cs="Arial"/>
                <w:b w:val="0"/>
                <w:i/>
                <w:sz w:val="22"/>
                <w:szCs w:val="22"/>
              </w:rPr>
            </w:pPr>
            <w:r w:rsidRPr="00647249">
              <w:rPr>
                <w:rFonts w:ascii="Arial" w:hAnsi="Arial" w:cs="Arial"/>
                <w:b w:val="0"/>
                <w:i/>
                <w:sz w:val="22"/>
                <w:szCs w:val="22"/>
              </w:rPr>
              <w:t>zmena právnej formy účtovnej jednotky,</w:t>
            </w:r>
          </w:p>
          <w:p w:rsidR="006E1F47" w:rsidRPr="00647249" w:rsidRDefault="006E1F47" w:rsidP="0056615F">
            <w:pPr>
              <w:pStyle w:val="Pismenka"/>
              <w:numPr>
                <w:ilvl w:val="0"/>
                <w:numId w:val="3"/>
              </w:numPr>
              <w:ind w:left="567" w:hanging="284"/>
              <w:jc w:val="left"/>
              <w:rPr>
                <w:rFonts w:ascii="Arial" w:hAnsi="Arial" w:cs="Arial"/>
                <w:b w:val="0"/>
                <w:i/>
                <w:sz w:val="22"/>
                <w:szCs w:val="22"/>
              </w:rPr>
            </w:pPr>
            <w:r w:rsidRPr="00647249">
              <w:rPr>
                <w:rFonts w:ascii="Arial" w:hAnsi="Arial" w:cs="Arial"/>
                <w:b w:val="0"/>
                <w:i/>
                <w:sz w:val="22"/>
                <w:szCs w:val="22"/>
              </w:rPr>
              <w:t>mimoriadne udalosti, ak majú vplyv na hospodárenie účtovnej jednotky, napríklad živelné pohromy,</w:t>
            </w:r>
          </w:p>
          <w:p w:rsidR="006E1F47" w:rsidRPr="00647249" w:rsidRDefault="006E1F47" w:rsidP="0056615F">
            <w:pPr>
              <w:pStyle w:val="Pismenka"/>
              <w:numPr>
                <w:ilvl w:val="0"/>
                <w:numId w:val="3"/>
              </w:numPr>
              <w:ind w:left="567" w:hanging="284"/>
              <w:jc w:val="left"/>
              <w:rPr>
                <w:rFonts w:ascii="Arial" w:hAnsi="Arial" w:cs="Arial"/>
                <w:b w:val="0"/>
                <w:i/>
                <w:sz w:val="22"/>
                <w:szCs w:val="22"/>
              </w:rPr>
            </w:pPr>
            <w:r w:rsidRPr="00647249">
              <w:rPr>
                <w:rFonts w:ascii="Arial" w:hAnsi="Arial" w:cs="Arial"/>
                <w:b w:val="0"/>
                <w:i/>
                <w:sz w:val="22"/>
                <w:szCs w:val="22"/>
              </w:rPr>
              <w:t>iné mimoriadne skutočnosti</w:t>
            </w:r>
          </w:p>
          <w:p w:rsidR="006E1F47" w:rsidRPr="00647249" w:rsidRDefault="006E1F47" w:rsidP="0056615F">
            <w:pPr>
              <w:ind w:left="567"/>
              <w:rPr>
                <w:rFonts w:ascii="Arial" w:hAnsi="Arial" w:cs="Arial"/>
                <w:b/>
                <w:i/>
              </w:rPr>
            </w:pPr>
          </w:p>
          <w:p w:rsidR="006E1F47" w:rsidRPr="00647249" w:rsidRDefault="006E1F47" w:rsidP="0056615F">
            <w:pPr>
              <w:pStyle w:val="Standard"/>
              <w:ind w:left="567"/>
              <w:rPr>
                <w:rFonts w:ascii="Arial" w:hAnsi="Arial" w:cs="Arial"/>
                <w:i/>
                <w:sz w:val="22"/>
                <w:szCs w:val="22"/>
              </w:rPr>
            </w:pPr>
            <w:r w:rsidRPr="00647249">
              <w:rPr>
                <w:rFonts w:ascii="Arial" w:hAnsi="Arial" w:cs="Arial"/>
                <w:i/>
                <w:sz w:val="22"/>
                <w:szCs w:val="22"/>
              </w:rPr>
              <w:t xml:space="preserve">Po 31. decembri </w:t>
            </w:r>
            <w:r w:rsidRPr="00647249">
              <w:rPr>
                <w:rFonts w:ascii="Arial" w:hAnsi="Arial" w:cs="Arial"/>
                <w:i/>
                <w:iCs/>
                <w:sz w:val="22"/>
                <w:szCs w:val="22"/>
              </w:rPr>
              <w:t xml:space="preserve">2025 </w:t>
            </w:r>
            <w:r w:rsidRPr="00647249">
              <w:rPr>
                <w:rFonts w:ascii="Arial" w:hAnsi="Arial" w:cs="Arial"/>
                <w:i/>
                <w:sz w:val="22"/>
                <w:szCs w:val="22"/>
              </w:rPr>
              <w:t>nenastali také udalosti, ktoré by si vyžadovali zverejnenie alebo vykázanie v účtovnej</w:t>
            </w:r>
          </w:p>
          <w:p w:rsidR="006E1F47" w:rsidRPr="00647249" w:rsidRDefault="006E1F47" w:rsidP="0056615F">
            <w:pPr>
              <w:pStyle w:val="Standard"/>
              <w:ind w:left="567"/>
              <w:rPr>
                <w:rFonts w:ascii="Arial" w:hAnsi="Arial" w:cs="Arial"/>
                <w:i/>
                <w:sz w:val="22"/>
                <w:szCs w:val="22"/>
              </w:rPr>
            </w:pPr>
            <w:r w:rsidRPr="00647249">
              <w:rPr>
                <w:rFonts w:ascii="Arial" w:hAnsi="Arial" w:cs="Arial"/>
                <w:i/>
                <w:sz w:val="22"/>
                <w:szCs w:val="22"/>
              </w:rPr>
              <w:t>závierke za rok 2025.</w:t>
            </w:r>
          </w:p>
          <w:p w:rsidR="006E1F47" w:rsidRPr="00647249" w:rsidRDefault="006E1F47" w:rsidP="0056615F">
            <w:pPr>
              <w:pStyle w:val="Bezriadkovania2"/>
              <w:spacing w:line="360" w:lineRule="auto"/>
              <w:ind w:left="567"/>
              <w:rPr>
                <w:rFonts w:ascii="Arial" w:hAnsi="Arial" w:cs="Arial"/>
                <w:b/>
                <w:i/>
                <w:color w:val="000000"/>
                <w:lang w:eastAsia="sk-SK"/>
              </w:rPr>
            </w:pPr>
          </w:p>
          <w:p w:rsidR="006E1F47" w:rsidRPr="00647249" w:rsidRDefault="006E1F47" w:rsidP="0056615F">
            <w:pPr>
              <w:pStyle w:val="Bezriadkovania2"/>
              <w:spacing w:line="360" w:lineRule="auto"/>
              <w:ind w:left="567"/>
              <w:rPr>
                <w:rFonts w:ascii="Arial Narrow" w:hAnsi="Arial Narrow" w:cs="Arial"/>
                <w:i/>
                <w:color w:val="000000"/>
                <w:lang w:eastAsia="sk-SK"/>
              </w:rPr>
            </w:pPr>
          </w:p>
        </w:tc>
      </w:tr>
    </w:tbl>
    <w:p w:rsidR="006E1F47" w:rsidRPr="00CC65B9" w:rsidRDefault="006E1F47" w:rsidP="0056615F">
      <w:pPr>
        <w:ind w:left="567"/>
      </w:pPr>
    </w:p>
    <w:sectPr w:rsidR="006E1F47" w:rsidRPr="00CC65B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42359" w:rsidRDefault="00542359" w:rsidP="0020357F">
      <w:r>
        <w:separator/>
      </w:r>
    </w:p>
  </w:endnote>
  <w:endnote w:type="continuationSeparator" w:id="0">
    <w:p w:rsidR="00542359" w:rsidRDefault="00542359" w:rsidP="0020357F">
      <w:r>
        <w:continuationSeparator/>
      </w:r>
    </w:p>
  </w:endnote>
  <w:endnote w:id="1">
    <w:p w:rsidR="0020357F" w:rsidRDefault="0020357F">
      <w:pPr>
        <w:pStyle w:val="Textvysvetlivky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iberation Serif">
    <w:altName w:val="Times New Roman"/>
    <w:charset w:val="EE"/>
    <w:family w:val="roman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42359" w:rsidRDefault="00542359" w:rsidP="0020357F">
      <w:r>
        <w:separator/>
      </w:r>
    </w:p>
  </w:footnote>
  <w:footnote w:type="continuationSeparator" w:id="0">
    <w:p w:rsidR="00542359" w:rsidRDefault="00542359" w:rsidP="0020357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4A2CFA"/>
    <w:multiLevelType w:val="hybridMultilevel"/>
    <w:tmpl w:val="C714FA0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96D4460"/>
    <w:multiLevelType w:val="hybridMultilevel"/>
    <w:tmpl w:val="78FE34A6"/>
    <w:lvl w:ilvl="0" w:tplc="1A047FF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oNotDisplayPageBoundarie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000B4"/>
    <w:rsid w:val="0020357F"/>
    <w:rsid w:val="00542359"/>
    <w:rsid w:val="005577A2"/>
    <w:rsid w:val="0056615F"/>
    <w:rsid w:val="00613FFC"/>
    <w:rsid w:val="006E1F47"/>
    <w:rsid w:val="00756822"/>
    <w:rsid w:val="00B26192"/>
    <w:rsid w:val="00C000B4"/>
    <w:rsid w:val="00CB60C0"/>
    <w:rsid w:val="00CC65B9"/>
    <w:rsid w:val="00D24AC9"/>
    <w:rsid w:val="00DC650D"/>
    <w:rsid w:val="00FD32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42EFFDC8"/>
  <w15:chartTrackingRefBased/>
  <w15:docId w15:val="{B64BD798-8C5C-451C-ADB8-9C813D4C00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C000B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C000B4"/>
    <w:pPr>
      <w:spacing w:after="0" w:line="240" w:lineRule="auto"/>
    </w:pPr>
  </w:style>
  <w:style w:type="table" w:styleId="Mriekatabuky">
    <w:name w:val="Table Grid"/>
    <w:basedOn w:val="Normlnatabuka"/>
    <w:uiPriority w:val="59"/>
    <w:rsid w:val="00C000B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C000B4"/>
    <w:rPr>
      <w:color w:val="808080"/>
    </w:rPr>
  </w:style>
  <w:style w:type="paragraph" w:customStyle="1" w:styleId="Bezriadkovania1">
    <w:name w:val="Bez riadkovania1"/>
    <w:rsid w:val="00756822"/>
    <w:pPr>
      <w:suppressAutoHyphens/>
      <w:spacing w:after="0" w:line="240" w:lineRule="auto"/>
      <w:ind w:left="425"/>
    </w:pPr>
    <w:rPr>
      <w:rFonts w:ascii="Liberation Serif" w:eastAsia="NSimSun" w:hAnsi="Liberation Serif" w:cs="Arial"/>
      <w:b/>
      <w:kern w:val="2"/>
      <w:sz w:val="24"/>
      <w:szCs w:val="24"/>
      <w:lang w:eastAsia="zh-CN" w:bidi="hi-IN"/>
    </w:rPr>
  </w:style>
  <w:style w:type="paragraph" w:customStyle="1" w:styleId="Bezriadkovania2">
    <w:name w:val="Bez riadkovania2"/>
    <w:rsid w:val="00DC650D"/>
    <w:pPr>
      <w:spacing w:after="0" w:line="240" w:lineRule="auto"/>
    </w:pPr>
    <w:rPr>
      <w:rFonts w:ascii="Calibri" w:eastAsia="Times New Roman" w:hAnsi="Calibri" w:cs="Times New Roman"/>
    </w:rPr>
  </w:style>
  <w:style w:type="paragraph" w:customStyle="1" w:styleId="Pismenka">
    <w:name w:val="Pismenka"/>
    <w:basedOn w:val="Zkladntext"/>
    <w:rsid w:val="006E1F47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</w:rPr>
  </w:style>
  <w:style w:type="paragraph" w:customStyle="1" w:styleId="Standard">
    <w:name w:val="Standard"/>
    <w:rsid w:val="006E1F47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0"/>
      <w:szCs w:val="20"/>
      <w:lang w:eastAsia="zh-CN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6E1F47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6E1F47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20357F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20357F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Odkaznavysvetlivku">
    <w:name w:val="endnote reference"/>
    <w:basedOn w:val="Predvolenpsmoodseku"/>
    <w:uiPriority w:val="99"/>
    <w:semiHidden/>
    <w:unhideWhenUsed/>
    <w:rsid w:val="0020357F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2050</Words>
  <Characters>11690</Characters>
  <Application>Microsoft Office Word</Application>
  <DocSecurity>0</DocSecurity>
  <Lines>97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LESKOVJANSKÁ Janka</dc:creator>
  <cp:keywords/>
  <dc:description/>
  <cp:lastModifiedBy>LESKOVJANSKÁ Janka</cp:lastModifiedBy>
  <cp:revision>2</cp:revision>
  <dcterms:created xsi:type="dcterms:W3CDTF">2026-06-20T13:29:00Z</dcterms:created>
  <dcterms:modified xsi:type="dcterms:W3CDTF">2026-06-20T13:29:00Z</dcterms:modified>
</cp:coreProperties>
</file>