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790747" w14:textId="77777777" w:rsidR="00084EA7" w:rsidRPr="00BF2623" w:rsidRDefault="000B09A0" w:rsidP="00084EA7">
      <w:pPr>
        <w:pStyle w:val="Nadpis1"/>
        <w:numPr>
          <w:ilvl w:val="0"/>
          <w:numId w:val="0"/>
        </w:numPr>
        <w:spacing w:before="120"/>
      </w:pPr>
      <w:bookmarkStart w:id="0" w:name="_Toc530739894"/>
      <w:r w:rsidRPr="00BF2623">
        <w:rPr>
          <w:caps w:val="0"/>
        </w:rPr>
        <w:t>I</w:t>
      </w:r>
      <w:r w:rsidR="00084EA7" w:rsidRPr="00BF2623">
        <w:rPr>
          <w:caps w:val="0"/>
        </w:rPr>
        <w:t>.</w:t>
      </w:r>
      <w:r w:rsidR="00084EA7" w:rsidRPr="00BF2623">
        <w:t xml:space="preserve">    </w:t>
      </w:r>
      <w:bookmarkEnd w:id="0"/>
      <w:r w:rsidRPr="00BF2623">
        <w:t>VŠEOBECNÉ ÚDAJE</w:t>
      </w:r>
    </w:p>
    <w:p w14:paraId="4219008A" w14:textId="77777777" w:rsidR="00084EA7" w:rsidRDefault="00084EA7" w:rsidP="00084EA7">
      <w:pPr>
        <w:pStyle w:val="Zkladntext"/>
      </w:pPr>
    </w:p>
    <w:p w14:paraId="4C0541E1" w14:textId="1E7AA4CE" w:rsidR="0044382A" w:rsidRPr="00BF2623" w:rsidRDefault="0044382A" w:rsidP="00197CB4">
      <w:pPr>
        <w:pStyle w:val="Zkladntext"/>
        <w:ind w:left="0"/>
      </w:pPr>
    </w:p>
    <w:p w14:paraId="00BD20DF" w14:textId="6F93A2AF" w:rsidR="00084EA7" w:rsidRPr="00BF2623" w:rsidRDefault="004D1FA1" w:rsidP="008F2687">
      <w:pPr>
        <w:pStyle w:val="Nadpis2"/>
        <w:tabs>
          <w:tab w:val="clear" w:pos="360"/>
          <w:tab w:val="num" w:pos="-142"/>
        </w:tabs>
        <w:spacing w:line="360" w:lineRule="auto"/>
        <w:ind w:left="284" w:hanging="284"/>
        <w:jc w:val="both"/>
      </w:pPr>
      <w:r>
        <w:rPr>
          <w:u w:val="single"/>
        </w:rPr>
        <w:t>Obchodné meno</w:t>
      </w:r>
      <w:r w:rsidR="008F2687" w:rsidRPr="00BF2623">
        <w:rPr>
          <w:u w:val="single"/>
        </w:rPr>
        <w:t>:</w:t>
      </w:r>
      <w:r w:rsidR="008F2687" w:rsidRPr="00BF2623">
        <w:t xml:space="preserve"> </w:t>
      </w:r>
      <w:r w:rsidR="0070704E" w:rsidRPr="0070704E">
        <w:t>DK&amp;MN s. r. o.</w:t>
      </w:r>
      <w:r w:rsidR="000B09A0" w:rsidRPr="00BF2623">
        <w:t xml:space="preserve"> </w:t>
      </w:r>
      <w:r w:rsidR="000B09A0" w:rsidRPr="00BF2623">
        <w:rPr>
          <w:b w:val="0"/>
        </w:rPr>
        <w:t>(ďalej len „spoločnosť“)</w:t>
      </w:r>
    </w:p>
    <w:p w14:paraId="72A2AD1A" w14:textId="576511F4" w:rsidR="008F2687" w:rsidRPr="00BF2623" w:rsidRDefault="008F2687" w:rsidP="002D35F1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18"/>
          <w:szCs w:val="18"/>
          <w:lang w:eastAsia="en-US"/>
        </w:rPr>
      </w:pPr>
      <w:r w:rsidRPr="00BF2623">
        <w:rPr>
          <w:rFonts w:ascii="Times New Roman" w:hAnsi="Times New Roman" w:cs="Times New Roman"/>
          <w:b/>
          <w:sz w:val="18"/>
          <w:szCs w:val="18"/>
          <w:u w:val="single"/>
          <w:lang w:eastAsia="en-US"/>
        </w:rPr>
        <w:t>Sídlo:</w:t>
      </w:r>
      <w:r w:rsidRPr="00BF2623">
        <w:rPr>
          <w:rFonts w:ascii="Times New Roman" w:hAnsi="Times New Roman" w:cs="Times New Roman"/>
          <w:b/>
          <w:sz w:val="18"/>
          <w:szCs w:val="18"/>
          <w:lang w:eastAsia="en-US"/>
        </w:rPr>
        <w:t xml:space="preserve"> </w:t>
      </w:r>
      <w:r w:rsidR="0070704E">
        <w:rPr>
          <w:rFonts w:ascii="Times New Roman" w:hAnsi="Times New Roman" w:cs="Times New Roman"/>
          <w:b/>
          <w:sz w:val="18"/>
          <w:szCs w:val="18"/>
          <w:lang w:eastAsia="en-US"/>
        </w:rPr>
        <w:t>Nový Trh 702/2, 930 39 Zlaté Klasy</w:t>
      </w:r>
    </w:p>
    <w:p w14:paraId="65D7B116" w14:textId="77777777" w:rsidR="002D35F1" w:rsidRPr="00BF2623" w:rsidRDefault="002D35F1" w:rsidP="002D35F1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18"/>
          <w:szCs w:val="18"/>
          <w:lang w:eastAsia="en-US"/>
        </w:rPr>
      </w:pPr>
    </w:p>
    <w:p w14:paraId="1EB17AED" w14:textId="77777777" w:rsidR="000B09A0" w:rsidRPr="00197CB4" w:rsidRDefault="008F2687" w:rsidP="000B09A0">
      <w:pPr>
        <w:pStyle w:val="Nadpis2"/>
        <w:tabs>
          <w:tab w:val="clear" w:pos="360"/>
        </w:tabs>
        <w:spacing w:line="360" w:lineRule="auto"/>
        <w:ind w:left="284" w:hanging="284"/>
        <w:jc w:val="both"/>
      </w:pPr>
      <w:r w:rsidRPr="00197CB4">
        <w:rPr>
          <w:u w:val="single"/>
        </w:rPr>
        <w:t>Údaje o konsolidovanom celku</w:t>
      </w:r>
    </w:p>
    <w:p w14:paraId="19C59916" w14:textId="77777777" w:rsidR="008F2687" w:rsidRPr="00BF2623" w:rsidRDefault="008F2687" w:rsidP="000B09A0">
      <w:pPr>
        <w:pStyle w:val="Nadpis2"/>
        <w:numPr>
          <w:ilvl w:val="0"/>
          <w:numId w:val="0"/>
        </w:numPr>
        <w:ind w:left="284"/>
        <w:jc w:val="both"/>
        <w:rPr>
          <w:b w:val="0"/>
        </w:rPr>
      </w:pPr>
      <w:r w:rsidRPr="00BF2623">
        <w:rPr>
          <w:b w:val="0"/>
        </w:rPr>
        <w:t xml:space="preserve">Spoločnosť </w:t>
      </w:r>
      <w:r w:rsidR="004D1FA1">
        <w:rPr>
          <w:b w:val="0"/>
        </w:rPr>
        <w:t>nie je súčasťou konsolidovaného celku a spoločnosť nie je materskou účtovnou jednotkou.</w:t>
      </w:r>
    </w:p>
    <w:p w14:paraId="4C8EA34E" w14:textId="77777777" w:rsidR="002D35F1" w:rsidRPr="00BF2623" w:rsidRDefault="002D35F1" w:rsidP="002D35F1">
      <w:pPr>
        <w:spacing w:after="0" w:line="240" w:lineRule="auto"/>
        <w:ind w:left="284"/>
        <w:rPr>
          <w:rFonts w:ascii="Times New Roman" w:hAnsi="Times New Roman" w:cs="Times New Roman"/>
          <w:sz w:val="18"/>
          <w:szCs w:val="18"/>
          <w:lang w:eastAsia="en-US"/>
        </w:rPr>
      </w:pPr>
    </w:p>
    <w:p w14:paraId="171BB7A9" w14:textId="77777777" w:rsidR="00084EA7" w:rsidRDefault="00084EA7" w:rsidP="000B09A0">
      <w:pPr>
        <w:pStyle w:val="Nadpis2"/>
        <w:tabs>
          <w:tab w:val="clear" w:pos="360"/>
          <w:tab w:val="num" w:pos="-709"/>
        </w:tabs>
        <w:spacing w:line="360" w:lineRule="auto"/>
        <w:ind w:left="284" w:hanging="284"/>
        <w:rPr>
          <w:u w:val="single"/>
        </w:rPr>
      </w:pPr>
      <w:r w:rsidRPr="00BF2623">
        <w:rPr>
          <w:u w:val="single"/>
        </w:rPr>
        <w:t>Počet zamestnancov</w:t>
      </w:r>
    </w:p>
    <w:p w14:paraId="1D619D72" w14:textId="78172A62" w:rsidR="00B36EFB" w:rsidRPr="00B36EFB" w:rsidRDefault="00B36EFB" w:rsidP="00B36EFB">
      <w:pPr>
        <w:pStyle w:val="Nadpis2"/>
        <w:numPr>
          <w:ilvl w:val="0"/>
          <w:numId w:val="0"/>
        </w:numPr>
        <w:ind w:left="284"/>
        <w:jc w:val="both"/>
      </w:pPr>
      <w:r>
        <w:rPr>
          <w:b w:val="0"/>
        </w:rPr>
        <w:t>Priemerný prepočítaný počet zamestnancov k 31.12</w:t>
      </w:r>
      <w:r w:rsidR="0070704E">
        <w:rPr>
          <w:b w:val="0"/>
        </w:rPr>
        <w:t>.202</w:t>
      </w:r>
      <w:r w:rsidR="00704B10">
        <w:rPr>
          <w:b w:val="0"/>
        </w:rPr>
        <w:t>5</w:t>
      </w:r>
      <w:r>
        <w:rPr>
          <w:b w:val="0"/>
        </w:rPr>
        <w:t xml:space="preserve"> je </w:t>
      </w:r>
      <w:r w:rsidR="0070704E">
        <w:rPr>
          <w:b w:val="0"/>
        </w:rPr>
        <w:t>1</w:t>
      </w:r>
      <w:r>
        <w:rPr>
          <w:b w:val="0"/>
        </w:rPr>
        <w:t xml:space="preserve"> zamestnancov.</w:t>
      </w:r>
    </w:p>
    <w:p w14:paraId="44E1EA17" w14:textId="77777777" w:rsidR="000B09A0" w:rsidRPr="00BF2623" w:rsidRDefault="000B09A0" w:rsidP="000B09A0">
      <w:pPr>
        <w:pStyle w:val="Zkladntext"/>
        <w:ind w:left="284"/>
      </w:pPr>
    </w:p>
    <w:p w14:paraId="29DE5FBB" w14:textId="77777777" w:rsidR="00926EC3" w:rsidRPr="00BF2623" w:rsidRDefault="00926EC3" w:rsidP="000B09A0">
      <w:pPr>
        <w:pStyle w:val="Zkladntext"/>
        <w:ind w:left="284"/>
      </w:pPr>
    </w:p>
    <w:p w14:paraId="530B4793" w14:textId="77777777" w:rsidR="00084EA7" w:rsidRPr="00BF2623" w:rsidRDefault="000B09A0" w:rsidP="00084EA7">
      <w:pPr>
        <w:pStyle w:val="Nadpis1"/>
        <w:numPr>
          <w:ilvl w:val="0"/>
          <w:numId w:val="0"/>
        </w:numPr>
      </w:pPr>
      <w:bookmarkStart w:id="1" w:name="_Toc530739899"/>
      <w:r w:rsidRPr="00BF2623">
        <w:t xml:space="preserve">II.   </w:t>
      </w:r>
      <w:r w:rsidR="00084EA7" w:rsidRPr="00BF2623">
        <w:t>Informácie o</w:t>
      </w:r>
      <w:r w:rsidRPr="00BF2623">
        <w:t> PRIJATÝCH POSTUPOCH</w:t>
      </w:r>
      <w:r w:rsidR="00084EA7" w:rsidRPr="00BF2623">
        <w:t xml:space="preserve">  </w:t>
      </w:r>
      <w:bookmarkEnd w:id="1"/>
    </w:p>
    <w:p w14:paraId="72C5A68B" w14:textId="77777777" w:rsidR="00084EA7" w:rsidRPr="00BF2623" w:rsidRDefault="00084EA7" w:rsidP="00084EA7">
      <w:pPr>
        <w:pStyle w:val="Zkladntext"/>
      </w:pPr>
    </w:p>
    <w:p w14:paraId="23932207" w14:textId="77777777" w:rsidR="00084EA7" w:rsidRPr="00BF2623" w:rsidRDefault="00084EA7" w:rsidP="002E39FA">
      <w:pPr>
        <w:pStyle w:val="Pismenka"/>
        <w:numPr>
          <w:ilvl w:val="0"/>
          <w:numId w:val="3"/>
        </w:numPr>
        <w:spacing w:line="360" w:lineRule="auto"/>
        <w:ind w:left="284" w:hanging="284"/>
        <w:rPr>
          <w:u w:val="single"/>
        </w:rPr>
      </w:pPr>
      <w:r w:rsidRPr="00BF2623">
        <w:rPr>
          <w:u w:val="single"/>
        </w:rPr>
        <w:t>Východiská pre zostavenie účtovnej závierky</w:t>
      </w:r>
    </w:p>
    <w:p w14:paraId="5E8D2003" w14:textId="5F142C67" w:rsidR="00084EA7" w:rsidRPr="00BF2623" w:rsidRDefault="00084EA7" w:rsidP="000B09A0">
      <w:pPr>
        <w:pStyle w:val="Zkladntext"/>
        <w:ind w:left="284"/>
      </w:pPr>
      <w:r w:rsidRPr="00BF2623">
        <w:t xml:space="preserve">Účtovná závierka bola zostavená za predpokladu, že </w:t>
      </w:r>
      <w:r w:rsidR="002E39FA" w:rsidRPr="00BF2623">
        <w:t>s</w:t>
      </w:r>
      <w:r w:rsidRPr="00BF2623">
        <w:t>poločnosť bude nepretržite pokračovať vo svojej činnosti (</w:t>
      </w:r>
      <w:proofErr w:type="spellStart"/>
      <w:r w:rsidRPr="00BF2623">
        <w:t>going</w:t>
      </w:r>
      <w:proofErr w:type="spellEnd"/>
      <w:r w:rsidRPr="00BF2623">
        <w:t xml:space="preserve"> </w:t>
      </w:r>
      <w:proofErr w:type="spellStart"/>
      <w:r w:rsidRPr="00BF2623">
        <w:t>concern</w:t>
      </w:r>
      <w:proofErr w:type="spellEnd"/>
      <w:r w:rsidRPr="00BF2623">
        <w:t>).</w:t>
      </w:r>
      <w:r w:rsidR="004D1FA1">
        <w:t xml:space="preserve"> </w:t>
      </w:r>
    </w:p>
    <w:p w14:paraId="6711F924" w14:textId="77777777" w:rsidR="00084EA7" w:rsidRPr="00BF2623" w:rsidRDefault="00084EA7" w:rsidP="000B09A0">
      <w:pPr>
        <w:pStyle w:val="Zkladntext"/>
        <w:ind w:left="284"/>
      </w:pPr>
    </w:p>
    <w:p w14:paraId="378FC30E" w14:textId="77777777" w:rsidR="00084EA7" w:rsidRDefault="002E39FA" w:rsidP="00197CB4">
      <w:pPr>
        <w:pStyle w:val="Pismenka"/>
        <w:numPr>
          <w:ilvl w:val="0"/>
          <w:numId w:val="3"/>
        </w:numPr>
        <w:spacing w:after="120" w:line="360" w:lineRule="auto"/>
        <w:ind w:left="284" w:hanging="284"/>
        <w:rPr>
          <w:u w:val="single"/>
        </w:rPr>
      </w:pPr>
      <w:r w:rsidRPr="00BF2623">
        <w:rPr>
          <w:u w:val="single"/>
        </w:rPr>
        <w:t>Spôsob oceňovanie jednotlivých zložiek majetku a záväzkov a</w:t>
      </w:r>
      <w:r w:rsidR="000F697D">
        <w:rPr>
          <w:u w:val="single"/>
        </w:rPr>
        <w:t> </w:t>
      </w:r>
      <w:r w:rsidR="0022262B" w:rsidRPr="00BF2623">
        <w:rPr>
          <w:u w:val="single"/>
        </w:rPr>
        <w:t>to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0F697D" w:rsidRPr="00AC7913" w14:paraId="6461DD4C" w14:textId="77777777" w:rsidTr="004D1FA1">
        <w:tc>
          <w:tcPr>
            <w:tcW w:w="9072" w:type="dxa"/>
            <w:gridSpan w:val="2"/>
            <w:vAlign w:val="center"/>
          </w:tcPr>
          <w:p w14:paraId="213AB5EC" w14:textId="77777777"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Obstarávacou cenou</w:t>
            </w:r>
          </w:p>
        </w:tc>
      </w:tr>
      <w:tr w:rsidR="000F697D" w:rsidRPr="00AC7913" w14:paraId="6AF0E4A9" w14:textId="77777777" w:rsidTr="000F697D">
        <w:tc>
          <w:tcPr>
            <w:tcW w:w="8549" w:type="dxa"/>
            <w:vAlign w:val="center"/>
          </w:tcPr>
          <w:p w14:paraId="1973A027" w14:textId="77777777"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hmotný majetok s výnimkou hmotného majetku vytvoreného vlastnou činnosťou</w:t>
            </w:r>
          </w:p>
        </w:tc>
        <w:tc>
          <w:tcPr>
            <w:tcW w:w="523" w:type="dxa"/>
            <w:vAlign w:val="center"/>
          </w:tcPr>
          <w:p w14:paraId="03D3AF18" w14:textId="23F845EF"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0F697D" w:rsidRPr="00AC7913" w14:paraId="5A3C6640" w14:textId="77777777" w:rsidTr="000F697D">
        <w:tc>
          <w:tcPr>
            <w:tcW w:w="8549" w:type="dxa"/>
            <w:vAlign w:val="bottom"/>
          </w:tcPr>
          <w:p w14:paraId="36812965" w14:textId="77777777"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zásoby s výnimkou zásob vytvorených vlastnou činnosťou</w:t>
            </w:r>
          </w:p>
        </w:tc>
        <w:tc>
          <w:tcPr>
            <w:tcW w:w="523" w:type="dxa"/>
            <w:vAlign w:val="center"/>
          </w:tcPr>
          <w:p w14:paraId="141DE73A" w14:textId="77777777"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0F697D" w:rsidRPr="00AC7913" w14:paraId="3F3716C6" w14:textId="77777777" w:rsidTr="000F697D">
        <w:tc>
          <w:tcPr>
            <w:tcW w:w="8549" w:type="dxa"/>
            <w:vAlign w:val="bottom"/>
          </w:tcPr>
          <w:p w14:paraId="5A2B7858" w14:textId="77777777"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podiely na ZI obchodných spoločností,  cenné papiere</w:t>
            </w:r>
          </w:p>
        </w:tc>
        <w:tc>
          <w:tcPr>
            <w:tcW w:w="523" w:type="dxa"/>
            <w:vAlign w:val="center"/>
          </w:tcPr>
          <w:p w14:paraId="50B4B2AA" w14:textId="77777777"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0F697D" w:rsidRPr="00AC7913" w14:paraId="0DA3FBB9" w14:textId="77777777" w:rsidTr="000F697D">
        <w:tc>
          <w:tcPr>
            <w:tcW w:w="8549" w:type="dxa"/>
            <w:vAlign w:val="bottom"/>
          </w:tcPr>
          <w:p w14:paraId="3F717CCD" w14:textId="77777777"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pohľadávky pri odplatnom nadobudnutí alebo pohľadávky nadobudnuté vkladom do ZI</w:t>
            </w:r>
          </w:p>
        </w:tc>
        <w:tc>
          <w:tcPr>
            <w:tcW w:w="523" w:type="dxa"/>
            <w:vAlign w:val="center"/>
          </w:tcPr>
          <w:p w14:paraId="7FCD9A43" w14:textId="069FA57D"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0F697D" w:rsidRPr="00AC7913" w14:paraId="3DF75016" w14:textId="77777777" w:rsidTr="000F697D">
        <w:tc>
          <w:tcPr>
            <w:tcW w:w="8549" w:type="dxa"/>
            <w:vAlign w:val="bottom"/>
          </w:tcPr>
          <w:p w14:paraId="66FC9397" w14:textId="77777777"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nehmotný majetok s výnimkou nehmotného majetku vytvoreného vlastnou činnosťou</w:t>
            </w:r>
          </w:p>
        </w:tc>
        <w:tc>
          <w:tcPr>
            <w:tcW w:w="523" w:type="dxa"/>
            <w:vAlign w:val="center"/>
          </w:tcPr>
          <w:p w14:paraId="02B6E838" w14:textId="359C60B6"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0F697D" w:rsidRPr="00AC7913" w14:paraId="6FCCD86A" w14:textId="77777777" w:rsidTr="000F697D">
        <w:trPr>
          <w:trHeight w:val="282"/>
        </w:trPr>
        <w:tc>
          <w:tcPr>
            <w:tcW w:w="8549" w:type="dxa"/>
            <w:vAlign w:val="bottom"/>
          </w:tcPr>
          <w:p w14:paraId="53C8281F" w14:textId="77777777"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záväzky pri ich prevzatí</w:t>
            </w:r>
          </w:p>
        </w:tc>
        <w:tc>
          <w:tcPr>
            <w:tcW w:w="523" w:type="dxa"/>
            <w:vAlign w:val="center"/>
          </w:tcPr>
          <w:p w14:paraId="40B80CB8" w14:textId="77777777"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</w:tbl>
    <w:p w14:paraId="20975817" w14:textId="77777777" w:rsidR="006042CB" w:rsidRPr="000F697D" w:rsidRDefault="006042CB" w:rsidP="00197CB4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6042CB" w:rsidRPr="000F697D" w14:paraId="52CCA999" w14:textId="77777777" w:rsidTr="004D1FA1">
        <w:tc>
          <w:tcPr>
            <w:tcW w:w="9072" w:type="dxa"/>
            <w:gridSpan w:val="2"/>
            <w:vAlign w:val="center"/>
          </w:tcPr>
          <w:p w14:paraId="691B2E50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Vlastnými nákladmi</w:t>
            </w:r>
          </w:p>
        </w:tc>
      </w:tr>
      <w:tr w:rsidR="006042CB" w:rsidRPr="000F697D" w14:paraId="27D171C6" w14:textId="77777777" w:rsidTr="004D1FA1">
        <w:tc>
          <w:tcPr>
            <w:tcW w:w="8549" w:type="dxa"/>
            <w:vAlign w:val="center"/>
          </w:tcPr>
          <w:p w14:paraId="10933A10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hmotný majetok vytvorený vlastnou činnosťou </w:t>
            </w:r>
          </w:p>
        </w:tc>
        <w:tc>
          <w:tcPr>
            <w:tcW w:w="523" w:type="dxa"/>
            <w:vAlign w:val="center"/>
          </w:tcPr>
          <w:p w14:paraId="7B27255E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14:paraId="4E9D5FDA" w14:textId="77777777" w:rsidTr="004D1FA1">
        <w:tc>
          <w:tcPr>
            <w:tcW w:w="8549" w:type="dxa"/>
            <w:vAlign w:val="center"/>
          </w:tcPr>
          <w:p w14:paraId="29067EB1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zásoby vytvorené vlastnou činnosťou </w:t>
            </w:r>
          </w:p>
        </w:tc>
        <w:tc>
          <w:tcPr>
            <w:tcW w:w="523" w:type="dxa"/>
            <w:vAlign w:val="center"/>
          </w:tcPr>
          <w:p w14:paraId="793703E5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14:paraId="1658E05A" w14:textId="77777777" w:rsidTr="004D1FA1">
        <w:tc>
          <w:tcPr>
            <w:tcW w:w="8549" w:type="dxa"/>
            <w:vAlign w:val="center"/>
          </w:tcPr>
          <w:p w14:paraId="06730B2F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nehmotný majetok vytvorený vlastnou činnosťou </w:t>
            </w:r>
          </w:p>
        </w:tc>
        <w:tc>
          <w:tcPr>
            <w:tcW w:w="523" w:type="dxa"/>
            <w:vAlign w:val="center"/>
          </w:tcPr>
          <w:p w14:paraId="0680CD83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14:paraId="6FA5FB68" w14:textId="77777777" w:rsidTr="004D1FA1">
        <w:tc>
          <w:tcPr>
            <w:tcW w:w="8549" w:type="dxa"/>
            <w:vAlign w:val="center"/>
          </w:tcPr>
          <w:p w14:paraId="6AA3944A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príchovky a prírastky zvierat </w:t>
            </w:r>
          </w:p>
        </w:tc>
        <w:tc>
          <w:tcPr>
            <w:tcW w:w="523" w:type="dxa"/>
            <w:vAlign w:val="center"/>
          </w:tcPr>
          <w:p w14:paraId="207CD28C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</w:tbl>
    <w:p w14:paraId="4DAAA79C" w14:textId="77777777" w:rsidR="006042CB" w:rsidRPr="000F697D" w:rsidRDefault="006042CB" w:rsidP="000F697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6042CB" w:rsidRPr="000F697D" w14:paraId="6C8BFD76" w14:textId="77777777" w:rsidTr="004D1FA1">
        <w:tc>
          <w:tcPr>
            <w:tcW w:w="9072" w:type="dxa"/>
            <w:gridSpan w:val="2"/>
          </w:tcPr>
          <w:p w14:paraId="26ECFBFE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Menovitou hodnotou</w:t>
            </w:r>
          </w:p>
        </w:tc>
      </w:tr>
      <w:tr w:rsidR="006042CB" w:rsidRPr="000F697D" w14:paraId="3672A638" w14:textId="77777777" w:rsidTr="004D1FA1">
        <w:tc>
          <w:tcPr>
            <w:tcW w:w="8549" w:type="dxa"/>
          </w:tcPr>
          <w:p w14:paraId="51878EED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peňažné prostriedky a ceniny </w:t>
            </w:r>
          </w:p>
        </w:tc>
        <w:tc>
          <w:tcPr>
            <w:tcW w:w="523" w:type="dxa"/>
            <w:vAlign w:val="center"/>
          </w:tcPr>
          <w:p w14:paraId="58830C10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6042CB" w:rsidRPr="000F697D" w14:paraId="5FB1EA73" w14:textId="77777777" w:rsidTr="004D1FA1">
        <w:tc>
          <w:tcPr>
            <w:tcW w:w="8549" w:type="dxa"/>
          </w:tcPr>
          <w:p w14:paraId="675F751A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pohľadávky pri ich vzniku </w:t>
            </w:r>
          </w:p>
        </w:tc>
        <w:tc>
          <w:tcPr>
            <w:tcW w:w="523" w:type="dxa"/>
            <w:vAlign w:val="center"/>
          </w:tcPr>
          <w:p w14:paraId="541C6094" w14:textId="4B36F7B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14:paraId="57ACC155" w14:textId="77777777" w:rsidTr="004D1FA1">
        <w:tc>
          <w:tcPr>
            <w:tcW w:w="8549" w:type="dxa"/>
          </w:tcPr>
          <w:p w14:paraId="477C3211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záväzky pri ich vzniku </w:t>
            </w:r>
          </w:p>
        </w:tc>
        <w:tc>
          <w:tcPr>
            <w:tcW w:w="523" w:type="dxa"/>
            <w:vAlign w:val="center"/>
          </w:tcPr>
          <w:p w14:paraId="02998C6C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</w:tbl>
    <w:p w14:paraId="1981B945" w14:textId="77777777" w:rsidR="006042CB" w:rsidRDefault="006042CB" w:rsidP="000F697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05"/>
        <w:gridCol w:w="567"/>
      </w:tblGrid>
      <w:tr w:rsidR="00695EEA" w:rsidRPr="000F697D" w14:paraId="306E948D" w14:textId="77777777" w:rsidTr="00452D7E">
        <w:tc>
          <w:tcPr>
            <w:tcW w:w="9072" w:type="dxa"/>
            <w:gridSpan w:val="2"/>
            <w:vAlign w:val="center"/>
          </w:tcPr>
          <w:p w14:paraId="20AD38F3" w14:textId="77777777" w:rsidR="00695EEA" w:rsidRPr="000F697D" w:rsidRDefault="00695EEA" w:rsidP="00695EEA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B63E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Reálnou hodnotou</w:t>
            </w:r>
          </w:p>
        </w:tc>
      </w:tr>
      <w:tr w:rsidR="00695EEA" w:rsidRPr="000F697D" w14:paraId="79EC13B4" w14:textId="77777777" w:rsidTr="00452D7E">
        <w:tc>
          <w:tcPr>
            <w:tcW w:w="8505" w:type="dxa"/>
            <w:vAlign w:val="center"/>
          </w:tcPr>
          <w:p w14:paraId="1D45A9A2" w14:textId="77777777" w:rsidR="00695EEA" w:rsidRPr="000F697D" w:rsidRDefault="00695EEA" w:rsidP="00695EEA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  <w:r w:rsidRPr="00DB63EA">
              <w:rPr>
                <w:rFonts w:ascii="Times New Roman" w:hAnsi="Times New Roman" w:cs="Times New Roman"/>
                <w:bCs/>
                <w:sz w:val="18"/>
                <w:szCs w:val="18"/>
              </w:rPr>
              <w:t>. nehmotný a hmotný majetok novozistený pri inventarizácii a v účtovníctve doteraz nezachytený</w:t>
            </w:r>
          </w:p>
        </w:tc>
        <w:tc>
          <w:tcPr>
            <w:tcW w:w="567" w:type="dxa"/>
            <w:vAlign w:val="center"/>
          </w:tcPr>
          <w:p w14:paraId="14897F79" w14:textId="77777777" w:rsidR="00695EEA" w:rsidRPr="00197CB4" w:rsidRDefault="00695EEA" w:rsidP="00452D7E">
            <w:pPr>
              <w:widowControl w:val="0"/>
              <w:autoSpaceDE w:val="0"/>
              <w:autoSpaceDN w:val="0"/>
              <w:adjustRightInd w:val="0"/>
              <w:spacing w:after="0"/>
              <w:ind w:left="-108"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</w:tbl>
    <w:p w14:paraId="70BCDCEB" w14:textId="77777777" w:rsidR="00695EEA" w:rsidRDefault="00695EEA" w:rsidP="000F697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6042CB" w:rsidRPr="000F697D" w14:paraId="39E49764" w14:textId="77777777" w:rsidTr="004D1FA1">
        <w:tc>
          <w:tcPr>
            <w:tcW w:w="9072" w:type="dxa"/>
            <w:gridSpan w:val="2"/>
            <w:vAlign w:val="center"/>
          </w:tcPr>
          <w:p w14:paraId="18741F61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Úbytok zásob rovnakého druhu sa účtuje v ocenení: </w:t>
            </w:r>
          </w:p>
        </w:tc>
      </w:tr>
      <w:tr w:rsidR="006042CB" w:rsidRPr="000F697D" w14:paraId="6572B23F" w14:textId="77777777" w:rsidTr="004D1FA1">
        <w:tc>
          <w:tcPr>
            <w:tcW w:w="8549" w:type="dxa"/>
            <w:vAlign w:val="center"/>
          </w:tcPr>
          <w:p w14:paraId="1190B84A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14:paraId="77FAA401" w14:textId="77777777" w:rsidR="006042CB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yellow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14:paraId="16986214" w14:textId="77777777" w:rsidTr="000F697D">
        <w:tc>
          <w:tcPr>
            <w:tcW w:w="8549" w:type="dxa"/>
            <w:vAlign w:val="center"/>
          </w:tcPr>
          <w:p w14:paraId="7C2D0CB3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Metódou FIFO</w:t>
            </w:r>
          </w:p>
        </w:tc>
        <w:tc>
          <w:tcPr>
            <w:tcW w:w="523" w:type="dxa"/>
            <w:vAlign w:val="center"/>
          </w:tcPr>
          <w:p w14:paraId="674D2BDB" w14:textId="16C9F9E8" w:rsidR="006042CB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14:paraId="6D8B5FBD" w14:textId="77777777" w:rsidTr="004D1FA1">
        <w:tc>
          <w:tcPr>
            <w:tcW w:w="8549" w:type="dxa"/>
            <w:vAlign w:val="center"/>
          </w:tcPr>
          <w:p w14:paraId="6EF753DB" w14:textId="77777777" w:rsidR="006042CB" w:rsidRPr="000F697D" w:rsidRDefault="006042CB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Obstarávacia cena zásob sa rozdeľuje na cenu za ktoré sa zásoby obstarali</w:t>
            </w:r>
            <w:r w:rsidR="00197CB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a náklady súvisiace s</w:t>
            </w:r>
            <w:r w:rsidR="00197CB4">
              <w:rPr>
                <w:rFonts w:ascii="Times New Roman" w:hAnsi="Times New Roman" w:cs="Times New Roman"/>
                <w:bCs/>
                <w:sz w:val="18"/>
                <w:szCs w:val="18"/>
              </w:rPr>
              <w:t> </w:t>
            </w: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obstaraním</w:t>
            </w:r>
            <w:r w:rsidR="00197CB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(VON).</w:t>
            </w:r>
          </w:p>
        </w:tc>
        <w:tc>
          <w:tcPr>
            <w:tcW w:w="523" w:type="dxa"/>
            <w:vAlign w:val="center"/>
          </w:tcPr>
          <w:p w14:paraId="2158FA69" w14:textId="77777777" w:rsidR="006042CB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14:paraId="7D0CAD37" w14:textId="77777777" w:rsidTr="004D1FA1">
        <w:tc>
          <w:tcPr>
            <w:tcW w:w="8549" w:type="dxa"/>
            <w:vAlign w:val="center"/>
          </w:tcPr>
          <w:p w14:paraId="16E4CE73" w14:textId="77777777" w:rsidR="006042CB" w:rsidRPr="000F697D" w:rsidRDefault="006042CB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Pri vyskladnení sa VON rozpúšťajú nasledovne:</w:t>
            </w:r>
            <w:r w:rsidR="00197CB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VON/(PS zásob + príjem zásob) x výdaj  zásob </w:t>
            </w:r>
          </w:p>
        </w:tc>
        <w:tc>
          <w:tcPr>
            <w:tcW w:w="523" w:type="dxa"/>
            <w:vAlign w:val="center"/>
          </w:tcPr>
          <w:p w14:paraId="62D0BDC2" w14:textId="77777777" w:rsidR="006042CB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</w:tbl>
    <w:p w14:paraId="6A5E0CD7" w14:textId="77777777" w:rsidR="006042CB" w:rsidRDefault="006042CB" w:rsidP="000F697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4D1FA1" w:rsidRPr="000F697D" w14:paraId="6300956D" w14:textId="77777777" w:rsidTr="004D1FA1">
        <w:tc>
          <w:tcPr>
            <w:tcW w:w="8549" w:type="dxa"/>
          </w:tcPr>
          <w:p w14:paraId="351F89AB" w14:textId="77777777" w:rsidR="004D1FA1" w:rsidRPr="000F697D" w:rsidRDefault="004D1FA1" w:rsidP="004D1FA1">
            <w:pPr>
              <w:pStyle w:val="Default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 xml:space="preserve">Výdavky budúcich období a príjmy budúcich období sa vykazujú vo výške, ktorá je potrebná na dodržanie zásady vecnej a časovej súvislosti s účtovným obdobím. </w:t>
            </w:r>
          </w:p>
        </w:tc>
        <w:tc>
          <w:tcPr>
            <w:tcW w:w="523" w:type="dxa"/>
            <w:vAlign w:val="center"/>
          </w:tcPr>
          <w:p w14:paraId="15F13EBD" w14:textId="77777777" w:rsidR="004D1FA1" w:rsidRPr="00197CB4" w:rsidRDefault="004D1FA1" w:rsidP="004D1FA1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4D1FA1" w:rsidRPr="000F697D" w14:paraId="707B296D" w14:textId="77777777" w:rsidTr="004D1FA1">
        <w:tc>
          <w:tcPr>
            <w:tcW w:w="8549" w:type="dxa"/>
          </w:tcPr>
          <w:p w14:paraId="28715C5A" w14:textId="77777777" w:rsidR="004D1FA1" w:rsidRPr="000F697D" w:rsidRDefault="004D1FA1" w:rsidP="004D1FA1">
            <w:pPr>
              <w:pStyle w:val="Default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 xml:space="preserve">Rezervy sú záväzky s neurčitým časovým vymedzením alebo výškou; tvoria sa na krytie známych rizík alebo strát z podnikania. Oceňujú sa v očakávanej výške záväzku. </w:t>
            </w:r>
          </w:p>
        </w:tc>
        <w:tc>
          <w:tcPr>
            <w:tcW w:w="523" w:type="dxa"/>
            <w:vAlign w:val="center"/>
          </w:tcPr>
          <w:p w14:paraId="1FF0B5CC" w14:textId="77777777" w:rsidR="004D1FA1" w:rsidRPr="00197CB4" w:rsidRDefault="004D1FA1" w:rsidP="004D1FA1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4D1FA1" w:rsidRPr="000F697D" w14:paraId="18FC1AB1" w14:textId="77777777" w:rsidTr="004D1FA1">
        <w:tc>
          <w:tcPr>
            <w:tcW w:w="8549" w:type="dxa"/>
          </w:tcPr>
          <w:p w14:paraId="3FF11E07" w14:textId="77777777" w:rsidR="004D1FA1" w:rsidRPr="000F697D" w:rsidRDefault="004D1FA1" w:rsidP="004D1FA1">
            <w:pPr>
              <w:pStyle w:val="Default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 xml:space="preserve">Prenajatý majetok a majetok obstaraný na základe zmluvy o kúpe prenajatej veci - v ocenení rovnajúcom istine a náklady súvisiace s obstaraním </w:t>
            </w:r>
          </w:p>
        </w:tc>
        <w:tc>
          <w:tcPr>
            <w:tcW w:w="523" w:type="dxa"/>
            <w:vAlign w:val="center"/>
          </w:tcPr>
          <w:p w14:paraId="2019CDE2" w14:textId="77777777" w:rsidR="004D1FA1" w:rsidRPr="00197CB4" w:rsidRDefault="004D1FA1" w:rsidP="00A0296B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4D1FA1" w:rsidRPr="000F697D" w14:paraId="28706C16" w14:textId="77777777" w:rsidTr="004D1FA1">
        <w:tc>
          <w:tcPr>
            <w:tcW w:w="8549" w:type="dxa"/>
          </w:tcPr>
          <w:p w14:paraId="1A98A5A3" w14:textId="77777777" w:rsidR="004D1FA1" w:rsidRPr="000F7166" w:rsidRDefault="004D1FA1" w:rsidP="00142CD2">
            <w:pPr>
              <w:pStyle w:val="Defaul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 xml:space="preserve">Daň z príjmov splatná – daň sa určuje z účtovného zisku pred zdanením, po úpravách na daňové účely podľa zákona o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d</w:t>
            </w: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>aniach z príjmov pri sadzbe 2</w:t>
            </w:r>
            <w:r w:rsidR="00142CD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 xml:space="preserve"> % </w:t>
            </w:r>
          </w:p>
        </w:tc>
        <w:tc>
          <w:tcPr>
            <w:tcW w:w="523" w:type="dxa"/>
            <w:vAlign w:val="center"/>
          </w:tcPr>
          <w:p w14:paraId="6D170D91" w14:textId="77777777" w:rsidR="004D1FA1" w:rsidRDefault="00A0296B" w:rsidP="00A0296B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4D1FA1" w:rsidRPr="000F697D" w14:paraId="20A01BF3" w14:textId="77777777" w:rsidTr="004D1FA1">
        <w:tc>
          <w:tcPr>
            <w:tcW w:w="8549" w:type="dxa"/>
          </w:tcPr>
          <w:p w14:paraId="7BEF5DEE" w14:textId="77777777" w:rsidR="004D1FA1" w:rsidRPr="000F7166" w:rsidRDefault="004D1FA1" w:rsidP="004D1FA1">
            <w:pPr>
              <w:pStyle w:val="Defaul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F716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Náklady a výnosy časovo rozlišujú. Časovo sa ne nerozlišujú náklady a výnosy, ak ide o nevýznamný a stále sa opakujúci účtovný prípad týkajúci sa časového rozlíšenia nákladov alebo výnosov posledného a prvého mesiaca účtovného obdobia. </w:t>
            </w:r>
          </w:p>
        </w:tc>
        <w:tc>
          <w:tcPr>
            <w:tcW w:w="523" w:type="dxa"/>
            <w:vAlign w:val="center"/>
          </w:tcPr>
          <w:p w14:paraId="28F380C7" w14:textId="77777777" w:rsidR="004D1FA1" w:rsidRDefault="00A0296B" w:rsidP="00A0296B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4D1FA1" w:rsidRPr="000F697D" w14:paraId="4B6AFC77" w14:textId="77777777" w:rsidTr="004D1FA1">
        <w:tc>
          <w:tcPr>
            <w:tcW w:w="8549" w:type="dxa"/>
          </w:tcPr>
          <w:p w14:paraId="395D01F5" w14:textId="77777777" w:rsidR="004D1FA1" w:rsidRPr="000F7166" w:rsidRDefault="004D1FA1" w:rsidP="004D1FA1">
            <w:pPr>
              <w:pStyle w:val="Defaul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>Na účte časového rozlíšenia sa neúčtuje ak ide o nevýznamný a stále sa opakujúci účtovný prípad, kto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rý sa týka účtovania nákladov a </w:t>
            </w: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 xml:space="preserve">výnosov medzi dvoma účtovnými obdobiami, pričom nejde o účtovný prípad týkajúci sa účtovania dotácií a emisných kvót. </w:t>
            </w:r>
          </w:p>
        </w:tc>
        <w:tc>
          <w:tcPr>
            <w:tcW w:w="523" w:type="dxa"/>
            <w:vAlign w:val="center"/>
          </w:tcPr>
          <w:p w14:paraId="4020F530" w14:textId="77777777" w:rsidR="004D1FA1" w:rsidRDefault="00A0296B" w:rsidP="00A0296B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X</w:t>
            </w:r>
          </w:p>
        </w:tc>
      </w:tr>
    </w:tbl>
    <w:p w14:paraId="62644CC0" w14:textId="77777777" w:rsidR="004D1FA1" w:rsidRPr="000F697D" w:rsidRDefault="004D1FA1" w:rsidP="000F697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14:paraId="3CE154B1" w14:textId="77777777" w:rsidR="00886260" w:rsidRPr="00BF2623" w:rsidRDefault="00886260" w:rsidP="00886260">
      <w:pPr>
        <w:pStyle w:val="Zkladntext"/>
        <w:numPr>
          <w:ilvl w:val="0"/>
          <w:numId w:val="3"/>
        </w:numPr>
        <w:spacing w:line="360" w:lineRule="auto"/>
        <w:ind w:left="284" w:hanging="284"/>
        <w:rPr>
          <w:szCs w:val="18"/>
          <w:u w:val="single"/>
        </w:rPr>
      </w:pPr>
      <w:r w:rsidRPr="00BF2623">
        <w:rPr>
          <w:b/>
          <w:szCs w:val="18"/>
          <w:u w:val="single"/>
        </w:rPr>
        <w:t>Spôsob zostavenia odpisového plánu pre jednotlivé druhy dlhodobého hmotného a nehmotného majetku</w:t>
      </w:r>
    </w:p>
    <w:p w14:paraId="2B7AD634" w14:textId="77777777" w:rsidR="00886260" w:rsidRPr="00BF2623" w:rsidRDefault="00886260" w:rsidP="0062299D">
      <w:pPr>
        <w:pStyle w:val="Zkladntext"/>
        <w:spacing w:after="240"/>
        <w:ind w:left="284"/>
        <w:rPr>
          <w:szCs w:val="18"/>
        </w:rPr>
      </w:pPr>
      <w:r w:rsidRPr="00BF2623">
        <w:rPr>
          <w:szCs w:val="18"/>
        </w:rPr>
        <w:t>Odpisy dlhodobého hmotného majetku sú stanovené vychádzajúc z predpokladanej doby jeho používania a predpokladaného priebehu jeho opotrebenia</w:t>
      </w:r>
      <w:r w:rsidR="0062299D">
        <w:rPr>
          <w:szCs w:val="18"/>
        </w:rPr>
        <w:t xml:space="preserve">. Odpisovať sa začína v mesiaci, v ktorom bol dlhodobý </w:t>
      </w:r>
      <w:r w:rsidR="0062299D" w:rsidRPr="0062299D">
        <w:rPr>
          <w:szCs w:val="18"/>
        </w:rPr>
        <w:t>hmotn</w:t>
      </w:r>
      <w:r w:rsidR="0062299D">
        <w:rPr>
          <w:szCs w:val="18"/>
        </w:rPr>
        <w:t>ý</w:t>
      </w:r>
      <w:r w:rsidR="0062299D" w:rsidRPr="0062299D">
        <w:rPr>
          <w:szCs w:val="18"/>
        </w:rPr>
        <w:t xml:space="preserve"> majet</w:t>
      </w:r>
      <w:r w:rsidR="0062299D">
        <w:rPr>
          <w:szCs w:val="18"/>
        </w:rPr>
        <w:t>o</w:t>
      </w:r>
      <w:r w:rsidR="0062299D" w:rsidRPr="0062299D">
        <w:rPr>
          <w:szCs w:val="18"/>
        </w:rPr>
        <w:t xml:space="preserve">k </w:t>
      </w:r>
      <w:r w:rsidR="0062299D">
        <w:rPr>
          <w:szCs w:val="18"/>
        </w:rPr>
        <w:t xml:space="preserve">uvedený </w:t>
      </w:r>
      <w:r w:rsidR="0062299D" w:rsidRPr="0062299D">
        <w:rPr>
          <w:szCs w:val="18"/>
        </w:rPr>
        <w:t>do používania a</w:t>
      </w:r>
      <w:r w:rsidR="0062299D">
        <w:rPr>
          <w:szCs w:val="18"/>
        </w:rPr>
        <w:t> </w:t>
      </w:r>
      <w:r w:rsidR="0062299D" w:rsidRPr="0062299D">
        <w:rPr>
          <w:szCs w:val="18"/>
        </w:rPr>
        <w:t>zaúčtuje</w:t>
      </w:r>
      <w:r w:rsidR="0062299D">
        <w:rPr>
          <w:szCs w:val="18"/>
        </w:rPr>
        <w:t xml:space="preserve"> sa</w:t>
      </w:r>
      <w:r w:rsidR="0062299D" w:rsidRPr="0062299D">
        <w:rPr>
          <w:szCs w:val="18"/>
        </w:rPr>
        <w:t xml:space="preserve"> ku dňu ku ktorému sú splnené všetky technické predpoklady potrebné k užívaniu majetku a sú splnené všetky povinností stanovené príslušnými predpismi.</w:t>
      </w:r>
      <w:r w:rsidRPr="00BF2623">
        <w:rPr>
          <w:szCs w:val="18"/>
        </w:rPr>
        <w:t xml:space="preserve">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bookmarkStart w:id="2" w:name="_MON_1481437658"/>
    <w:bookmarkEnd w:id="2"/>
    <w:p w14:paraId="227862CF" w14:textId="45BAF0CA" w:rsidR="001D54E8" w:rsidRPr="00BF2623" w:rsidRDefault="0070704E" w:rsidP="001D54E8">
      <w:pPr>
        <w:pStyle w:val="Zkladntext"/>
        <w:ind w:left="284"/>
      </w:pPr>
      <w:r w:rsidRPr="00BF2623">
        <w:object w:dxaOrig="8871" w:dyaOrig="1481" w14:anchorId="289CA61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3.25pt;height:74.25pt" o:ole="">
            <v:imagedata r:id="rId8" o:title=""/>
          </v:shape>
          <o:OLEObject Type="Embed" ProgID="Excel.Sheet.12" ShapeID="_x0000_i1025" DrawAspect="Content" ObjectID="_1843671861" r:id="rId9"/>
        </w:object>
      </w:r>
    </w:p>
    <w:p w14:paraId="7F735179" w14:textId="77777777" w:rsidR="00DB4427" w:rsidRPr="00BF2623" w:rsidRDefault="00DB4427" w:rsidP="001D54E8">
      <w:pPr>
        <w:pStyle w:val="Zkladntext"/>
        <w:spacing w:after="240"/>
        <w:ind w:left="284"/>
        <w:rPr>
          <w:szCs w:val="18"/>
        </w:rPr>
      </w:pPr>
      <w:r w:rsidRPr="00BF2623">
        <w:rPr>
          <w:szCs w:val="18"/>
        </w:rPr>
        <w:t xml:space="preserve">Odpisy dlhodobého nehmotného majetku sú stanovené vychádzajúc z predpokladanej doby jeho používania a predpokladaného priebehu jeho opotrebenia. </w:t>
      </w:r>
      <w:r w:rsidR="005E5B2F">
        <w:rPr>
          <w:szCs w:val="18"/>
        </w:rPr>
        <w:t xml:space="preserve">Odpisovať sa začína v mesiaci, v ktorom bol dlhodobý </w:t>
      </w:r>
      <w:r w:rsidR="005E5B2F" w:rsidRPr="0062299D">
        <w:rPr>
          <w:szCs w:val="18"/>
        </w:rPr>
        <w:t>hmotn</w:t>
      </w:r>
      <w:r w:rsidR="005E5B2F">
        <w:rPr>
          <w:szCs w:val="18"/>
        </w:rPr>
        <w:t>ý</w:t>
      </w:r>
      <w:r w:rsidR="005E5B2F" w:rsidRPr="0062299D">
        <w:rPr>
          <w:szCs w:val="18"/>
        </w:rPr>
        <w:t xml:space="preserve"> majet</w:t>
      </w:r>
      <w:r w:rsidR="005E5B2F">
        <w:rPr>
          <w:szCs w:val="18"/>
        </w:rPr>
        <w:t>o</w:t>
      </w:r>
      <w:r w:rsidR="005E5B2F" w:rsidRPr="0062299D">
        <w:rPr>
          <w:szCs w:val="18"/>
        </w:rPr>
        <w:t xml:space="preserve">k </w:t>
      </w:r>
      <w:r w:rsidR="005E5B2F">
        <w:rPr>
          <w:szCs w:val="18"/>
        </w:rPr>
        <w:t xml:space="preserve">uvedený </w:t>
      </w:r>
      <w:r w:rsidR="005E5B2F" w:rsidRPr="0062299D">
        <w:rPr>
          <w:szCs w:val="18"/>
        </w:rPr>
        <w:t>do používania a</w:t>
      </w:r>
      <w:r w:rsidR="005E5B2F">
        <w:rPr>
          <w:szCs w:val="18"/>
        </w:rPr>
        <w:t> </w:t>
      </w:r>
      <w:r w:rsidR="005E5B2F" w:rsidRPr="0062299D">
        <w:rPr>
          <w:szCs w:val="18"/>
        </w:rPr>
        <w:t>zaúčtuje</w:t>
      </w:r>
      <w:r w:rsidR="005E5B2F">
        <w:rPr>
          <w:szCs w:val="18"/>
        </w:rPr>
        <w:t xml:space="preserve"> sa</w:t>
      </w:r>
      <w:r w:rsidR="005E5B2F" w:rsidRPr="0062299D">
        <w:rPr>
          <w:szCs w:val="18"/>
        </w:rPr>
        <w:t xml:space="preserve"> ku dňu ku ktorému sú splnené všetky technické predpoklady potrebné k užívaniu majetku a sú splnené všetky povinností stanovené príslušnými predpismi</w:t>
      </w:r>
      <w:r w:rsidR="005E5B2F">
        <w:rPr>
          <w:szCs w:val="18"/>
        </w:rPr>
        <w:t>.</w:t>
      </w:r>
      <w:r w:rsidRPr="00BF2623">
        <w:rPr>
          <w:szCs w:val="18"/>
        </w:rPr>
        <w:t xml:space="preserve"> Drobný dlhodobý nehmotný majetok, ktorého obstarávacia cena (resp. vlastné náklady) je 2 400 EUR a nižšia, sa odpisuje jednorazovo pri uvedení do používania. Predpokladaná doba používania, metóda odpisovania a odpisová sadzba sú uvedené v nasledujúcej tabuľke:</w:t>
      </w:r>
    </w:p>
    <w:bookmarkStart w:id="3" w:name="_MON_1481437678"/>
    <w:bookmarkEnd w:id="3"/>
    <w:p w14:paraId="06098A98" w14:textId="069FA39B" w:rsidR="001D54E8" w:rsidRPr="00BF2623" w:rsidRDefault="0070704E" w:rsidP="001D54E8">
      <w:pPr>
        <w:pStyle w:val="Zkladntext"/>
        <w:ind w:left="284"/>
      </w:pPr>
      <w:r w:rsidRPr="00BF2623">
        <w:object w:dxaOrig="8871" w:dyaOrig="1481" w14:anchorId="1C9DB833">
          <v:shape id="_x0000_i1026" type="#_x0000_t75" style="width:443.25pt;height:74.25pt" o:ole="">
            <v:imagedata r:id="rId10" o:title=""/>
          </v:shape>
          <o:OLEObject Type="Embed" ProgID="Excel.Sheet.12" ShapeID="_x0000_i1026" DrawAspect="Content" ObjectID="_1843671862" r:id="rId11"/>
        </w:object>
      </w:r>
    </w:p>
    <w:p w14:paraId="3716919B" w14:textId="77777777" w:rsidR="00886260" w:rsidRPr="00BF2623" w:rsidRDefault="00886260" w:rsidP="001D54E8">
      <w:pPr>
        <w:pStyle w:val="Zkladntext"/>
        <w:ind w:left="284"/>
      </w:pPr>
      <w:r w:rsidRPr="00BF2623">
        <w:t>Aktivované náklady na vývoj sa odpisujú počas maximálne 5 rokov, a to v tých účtovných obdobiach, v ktorých sa očakáva predaj produktu alebo využívanie procesu. Ak sa zníži ich hodnota, odpisujú sa na sumu, ktorá je pravdepodobná, že sa získa späť z budúcich ekonomických úžitkov.</w:t>
      </w:r>
    </w:p>
    <w:p w14:paraId="77DCBD79" w14:textId="77777777" w:rsidR="0052000C" w:rsidRPr="00BF2623" w:rsidRDefault="0052000C" w:rsidP="00886260">
      <w:pPr>
        <w:pStyle w:val="Zkladntext"/>
        <w:ind w:left="284"/>
      </w:pPr>
    </w:p>
    <w:p w14:paraId="6A5DC6D0" w14:textId="77777777" w:rsidR="0052000C" w:rsidRPr="00BF2623" w:rsidRDefault="0052000C" w:rsidP="0052000C">
      <w:pPr>
        <w:pStyle w:val="Zkladntext"/>
        <w:numPr>
          <w:ilvl w:val="0"/>
          <w:numId w:val="3"/>
        </w:numPr>
        <w:spacing w:line="360" w:lineRule="auto"/>
        <w:ind w:left="284" w:hanging="284"/>
        <w:rPr>
          <w:b/>
          <w:u w:val="single"/>
        </w:rPr>
      </w:pPr>
      <w:r w:rsidRPr="00BF2623">
        <w:rPr>
          <w:b/>
          <w:u w:val="single"/>
        </w:rPr>
        <w:t>Zmeny účtovných zásad a účtovných metód</w:t>
      </w:r>
    </w:p>
    <w:p w14:paraId="2AA0FD25" w14:textId="77777777" w:rsidR="00F1100C" w:rsidRDefault="0052000C" w:rsidP="0052000C">
      <w:pPr>
        <w:pStyle w:val="Zkladntext"/>
        <w:ind w:left="284"/>
      </w:pPr>
      <w:r w:rsidRPr="00BF2623">
        <w:t>Účtovné metódy a všeobecné účtovné zásady boli účtovnou je</w:t>
      </w:r>
      <w:r w:rsidR="00710B22">
        <w:t>dnotkou konzistentne aplikované počas celého účtovného obdobia</w:t>
      </w:r>
      <w:r w:rsidR="00F1100C">
        <w:t>.</w:t>
      </w:r>
    </w:p>
    <w:p w14:paraId="7D1C3746" w14:textId="77777777" w:rsidR="00F1100C" w:rsidRDefault="00F1100C" w:rsidP="0052000C">
      <w:pPr>
        <w:pStyle w:val="Zkladntext"/>
        <w:ind w:left="284"/>
      </w:pPr>
    </w:p>
    <w:p w14:paraId="55B9B4A0" w14:textId="77777777" w:rsidR="0052000C" w:rsidRPr="00BF2623" w:rsidRDefault="0052000C" w:rsidP="0052000C">
      <w:pPr>
        <w:pStyle w:val="Zkladntext"/>
        <w:ind w:left="284"/>
      </w:pPr>
    </w:p>
    <w:p w14:paraId="50535316" w14:textId="77777777" w:rsidR="0052000C" w:rsidRPr="0070704E" w:rsidRDefault="0052000C" w:rsidP="002D35F1">
      <w:pPr>
        <w:pStyle w:val="Zkladntext"/>
        <w:numPr>
          <w:ilvl w:val="0"/>
          <w:numId w:val="3"/>
        </w:numPr>
        <w:spacing w:line="360" w:lineRule="auto"/>
        <w:ind w:left="284" w:hanging="284"/>
        <w:rPr>
          <w:b/>
          <w:u w:val="single"/>
        </w:rPr>
      </w:pPr>
      <w:r w:rsidRPr="0070704E">
        <w:rPr>
          <w:b/>
          <w:u w:val="single"/>
        </w:rPr>
        <w:t>Informácie o </w:t>
      </w:r>
      <w:r w:rsidR="006E55B3" w:rsidRPr="0070704E">
        <w:rPr>
          <w:b/>
          <w:u w:val="single"/>
        </w:rPr>
        <w:t>dotáciách</w:t>
      </w:r>
      <w:r w:rsidRPr="0070704E">
        <w:rPr>
          <w:b/>
          <w:u w:val="single"/>
        </w:rPr>
        <w:t xml:space="preserve"> a ich oceňovanie</w:t>
      </w:r>
    </w:p>
    <w:p w14:paraId="78FCC4CD" w14:textId="0EB06F3F" w:rsidR="0052000C" w:rsidRPr="00BF2623" w:rsidRDefault="0070704E" w:rsidP="0052000C">
      <w:pPr>
        <w:pStyle w:val="Odsekzoznamu"/>
        <w:ind w:left="284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V účtovnom období 2024 neboli žiadne dotácie.</w:t>
      </w:r>
    </w:p>
    <w:p w14:paraId="1416E748" w14:textId="77777777" w:rsidR="006E55B3" w:rsidRDefault="006E55B3" w:rsidP="006E55B3">
      <w:pPr>
        <w:pStyle w:val="Odsekzoznamu"/>
        <w:spacing w:after="0"/>
        <w:ind w:left="284"/>
        <w:jc w:val="both"/>
        <w:rPr>
          <w:rFonts w:ascii="Times New Roman" w:hAnsi="Times New Roman" w:cs="Times New Roman"/>
          <w:sz w:val="18"/>
          <w:szCs w:val="18"/>
        </w:rPr>
      </w:pPr>
    </w:p>
    <w:p w14:paraId="4DB383E8" w14:textId="77777777" w:rsidR="006E55B3" w:rsidRPr="00BF2623" w:rsidRDefault="006E55B3" w:rsidP="006E55B3">
      <w:pPr>
        <w:pStyle w:val="Odsekzoznamu"/>
        <w:numPr>
          <w:ilvl w:val="0"/>
          <w:numId w:val="3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b/>
          <w:sz w:val="18"/>
          <w:szCs w:val="18"/>
        </w:rPr>
      </w:pPr>
      <w:r w:rsidRPr="00BF2623">
        <w:rPr>
          <w:rFonts w:ascii="Times New Roman" w:hAnsi="Times New Roman" w:cs="Times New Roman"/>
          <w:b/>
          <w:sz w:val="18"/>
          <w:szCs w:val="18"/>
          <w:u w:val="single"/>
        </w:rPr>
        <w:t>Informácie o účtovaní významných opráv chýb minulých účtovných období</w:t>
      </w:r>
    </w:p>
    <w:p w14:paraId="52EDDE45" w14:textId="29C49E02" w:rsidR="00926EC3" w:rsidRPr="00BF2623" w:rsidRDefault="0070704E" w:rsidP="006E55B3">
      <w:pPr>
        <w:pStyle w:val="Zkladntext"/>
        <w:ind w:left="284"/>
      </w:pPr>
      <w:r>
        <w:t>V účtovnom období 2024 neboli účtované žiadne opravy minulých rokov nakoľko spoločnosť vznikla v roku 2024.</w:t>
      </w:r>
    </w:p>
    <w:p w14:paraId="0A74E0A6" w14:textId="77777777" w:rsidR="00926EC3" w:rsidRPr="00BF2623" w:rsidRDefault="00926EC3" w:rsidP="006E55B3">
      <w:pPr>
        <w:pStyle w:val="Zkladntext"/>
        <w:ind w:left="284"/>
      </w:pPr>
    </w:p>
    <w:p w14:paraId="40DB0324" w14:textId="77777777" w:rsidR="00926EC3" w:rsidRPr="00BF2623" w:rsidRDefault="00926EC3" w:rsidP="00926EC3">
      <w:pPr>
        <w:pStyle w:val="Nadpis1"/>
        <w:numPr>
          <w:ilvl w:val="0"/>
          <w:numId w:val="0"/>
        </w:numPr>
      </w:pPr>
      <w:r w:rsidRPr="00BF2623">
        <w:t>III.   Informácie, KTORÉ VYSVETĽUJÚ a DOPĹŇAJÚ SÚVAHU a VÝKAZ ZISKOV a STrÁT</w:t>
      </w:r>
    </w:p>
    <w:p w14:paraId="2D1456D1" w14:textId="77777777" w:rsidR="00926EC3" w:rsidRPr="00BF2623" w:rsidRDefault="00926EC3" w:rsidP="00A5305A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eastAsia="en-US"/>
        </w:rPr>
      </w:pPr>
    </w:p>
    <w:p w14:paraId="16F743A1" w14:textId="77777777" w:rsidR="00A5305A" w:rsidRPr="00BF2623" w:rsidRDefault="005E69C7" w:rsidP="002D35F1">
      <w:pPr>
        <w:pStyle w:val="Zkladntext"/>
        <w:spacing w:line="360" w:lineRule="auto"/>
        <w:ind w:left="284"/>
        <w:rPr>
          <w:szCs w:val="18"/>
        </w:rPr>
      </w:pPr>
      <w:r w:rsidRPr="00BF2623">
        <w:t xml:space="preserve">Prehľad o nákladoch a výnosoch, ktoré majú výnimočný rozsah alebo výskyt je uvedený v nasledujúcom prehľade: </w:t>
      </w:r>
    </w:p>
    <w:bookmarkStart w:id="4" w:name="_MON_1390772448"/>
    <w:bookmarkEnd w:id="4"/>
    <w:p w14:paraId="26EA275F" w14:textId="5109557D" w:rsidR="00902975" w:rsidRDefault="0070704E" w:rsidP="005E5B2F">
      <w:pPr>
        <w:spacing w:after="0" w:line="240" w:lineRule="auto"/>
        <w:ind w:left="284"/>
        <w:jc w:val="center"/>
      </w:pPr>
      <w:r w:rsidRPr="00BF2623">
        <w:object w:dxaOrig="7372" w:dyaOrig="2462" w14:anchorId="69B03432">
          <v:shape id="_x0000_i1027" type="#_x0000_t75" style="width:367.5pt;height:133.5pt" o:ole="" o:preferrelative="f">
            <v:imagedata r:id="rId12" o:title=""/>
            <o:lock v:ext="edit" aspectratio="f"/>
          </v:shape>
          <o:OLEObject Type="Embed" ProgID="Excel.Sheet.12" ShapeID="_x0000_i1027" DrawAspect="Content" ObjectID="_1843671863" r:id="rId13"/>
        </w:object>
      </w:r>
    </w:p>
    <w:p w14:paraId="7FF51D9B" w14:textId="77777777" w:rsidR="004D1FA1" w:rsidRDefault="004D1FA1" w:rsidP="005E5B2F">
      <w:pPr>
        <w:spacing w:after="0" w:line="240" w:lineRule="auto"/>
        <w:ind w:left="284"/>
        <w:jc w:val="center"/>
      </w:pPr>
    </w:p>
    <w:p w14:paraId="797DC90D" w14:textId="77777777" w:rsidR="00902975" w:rsidRPr="00BF2623" w:rsidRDefault="00902975" w:rsidP="002D35F1">
      <w:pPr>
        <w:pStyle w:val="Odsekzoznamu"/>
        <w:numPr>
          <w:ilvl w:val="0"/>
          <w:numId w:val="16"/>
        </w:numPr>
        <w:spacing w:after="0" w:line="360" w:lineRule="auto"/>
        <w:ind w:left="284" w:hanging="295"/>
        <w:rPr>
          <w:rFonts w:ascii="Times New Roman" w:hAnsi="Times New Roman" w:cs="Times New Roman"/>
          <w:sz w:val="18"/>
          <w:szCs w:val="18"/>
          <w:lang w:eastAsia="en-US"/>
        </w:rPr>
      </w:pPr>
      <w:r w:rsidRPr="00BF2623">
        <w:rPr>
          <w:rFonts w:ascii="Times New Roman" w:hAnsi="Times New Roman" w:cs="Times New Roman"/>
          <w:b/>
          <w:sz w:val="18"/>
          <w:szCs w:val="18"/>
          <w:u w:val="single"/>
          <w:lang w:eastAsia="en-US"/>
        </w:rPr>
        <w:t>Informácie o záväzkoch</w:t>
      </w:r>
    </w:p>
    <w:bookmarkStart w:id="5" w:name="_MON_1447832563"/>
    <w:bookmarkStart w:id="6" w:name="_MON_1452663849"/>
    <w:bookmarkEnd w:id="5"/>
    <w:bookmarkEnd w:id="6"/>
    <w:bookmarkStart w:id="7" w:name="_MON_1452667970"/>
    <w:bookmarkEnd w:id="7"/>
    <w:p w14:paraId="699700C4" w14:textId="235693E8" w:rsidR="00A5305A" w:rsidRDefault="0070704E" w:rsidP="005E5B2F">
      <w:pPr>
        <w:spacing w:after="0" w:line="240" w:lineRule="auto"/>
        <w:ind w:left="284"/>
        <w:jc w:val="center"/>
      </w:pPr>
      <w:r>
        <w:object w:dxaOrig="6402" w:dyaOrig="2748" w14:anchorId="27CF60CB">
          <v:shape id="_x0000_i1028" type="#_x0000_t75" style="width:319.5pt;height:137.25pt" o:ole="">
            <v:imagedata r:id="rId14" o:title=""/>
          </v:shape>
          <o:OLEObject Type="Embed" ProgID="Excel.Sheet.12" ShapeID="_x0000_i1028" DrawAspect="Content" ObjectID="_1843671864" r:id="rId15"/>
        </w:object>
      </w:r>
    </w:p>
    <w:p w14:paraId="3F9B9D0C" w14:textId="77777777" w:rsidR="001D54E8" w:rsidRPr="00BF2623" w:rsidRDefault="001D54E8" w:rsidP="00902975">
      <w:pPr>
        <w:pStyle w:val="Zkladntext"/>
        <w:ind w:left="284"/>
      </w:pPr>
    </w:p>
    <w:p w14:paraId="4FE4A7EE" w14:textId="77777777" w:rsidR="001D54E8" w:rsidRPr="0070704E" w:rsidRDefault="001D54E8" w:rsidP="001D54E8">
      <w:pPr>
        <w:pStyle w:val="Zkladntext"/>
        <w:numPr>
          <w:ilvl w:val="0"/>
          <w:numId w:val="16"/>
        </w:numPr>
        <w:spacing w:line="360" w:lineRule="auto"/>
        <w:ind w:left="284" w:hanging="284"/>
      </w:pPr>
      <w:r w:rsidRPr="0070704E">
        <w:rPr>
          <w:b/>
          <w:u w:val="single"/>
        </w:rPr>
        <w:t>Informácie o vlastných akciách</w:t>
      </w:r>
    </w:p>
    <w:p w14:paraId="7B37E91B" w14:textId="632BB42E" w:rsidR="002D35F1" w:rsidRDefault="0070704E" w:rsidP="002D35F1">
      <w:pPr>
        <w:pStyle w:val="Odsekzoznamu"/>
        <w:spacing w:after="0" w:line="240" w:lineRule="auto"/>
        <w:ind w:left="567"/>
        <w:contextualSpacing w:val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Žiadne</w:t>
      </w:r>
    </w:p>
    <w:p w14:paraId="063BF0C2" w14:textId="77777777" w:rsidR="0070704E" w:rsidRDefault="0070704E" w:rsidP="002D35F1">
      <w:pPr>
        <w:pStyle w:val="Odsekzoznamu"/>
        <w:spacing w:after="0" w:line="240" w:lineRule="auto"/>
        <w:ind w:left="567"/>
        <w:contextualSpacing w:val="0"/>
        <w:jc w:val="both"/>
        <w:rPr>
          <w:rFonts w:ascii="Times New Roman" w:hAnsi="Times New Roman" w:cs="Times New Roman"/>
          <w:sz w:val="18"/>
          <w:szCs w:val="18"/>
        </w:rPr>
      </w:pPr>
    </w:p>
    <w:p w14:paraId="6EE5CBA7" w14:textId="77777777" w:rsidR="0038719D" w:rsidRPr="00BF2623" w:rsidRDefault="0038719D" w:rsidP="0038719D">
      <w:pPr>
        <w:spacing w:after="0" w:line="240" w:lineRule="auto"/>
        <w:ind w:left="284"/>
        <w:jc w:val="both"/>
        <w:rPr>
          <w:rFonts w:ascii="Times New Roman" w:hAnsi="Times New Roman" w:cs="Times New Roman"/>
          <w:sz w:val="18"/>
          <w:szCs w:val="18"/>
        </w:rPr>
      </w:pPr>
      <w:bookmarkStart w:id="8" w:name="_MON_1392627576"/>
      <w:bookmarkEnd w:id="8"/>
    </w:p>
    <w:sectPr w:rsidR="0038719D" w:rsidRPr="00BF2623" w:rsidSect="00634372">
      <w:headerReference w:type="default" r:id="rId16"/>
      <w:headerReference w:type="first" r:id="rId17"/>
      <w:footerReference w:type="first" r:id="rId18"/>
      <w:pgSz w:w="11906" w:h="16838" w:code="9"/>
      <w:pgMar w:top="1417" w:right="1417" w:bottom="1417" w:left="1417" w:header="675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3F83C1" w14:textId="77777777" w:rsidR="00562553" w:rsidRDefault="00562553" w:rsidP="00084EA7">
      <w:pPr>
        <w:spacing w:after="0" w:line="240" w:lineRule="auto"/>
      </w:pPr>
      <w:r>
        <w:separator/>
      </w:r>
    </w:p>
  </w:endnote>
  <w:endnote w:type="continuationSeparator" w:id="0">
    <w:p w14:paraId="04CE902F" w14:textId="77777777" w:rsidR="00562553" w:rsidRDefault="00562553" w:rsidP="00084E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3C8B11" w14:textId="77777777" w:rsidR="00142CD2" w:rsidRDefault="00142CD2" w:rsidP="004D1FA1">
    <w:pPr>
      <w:pStyle w:val="Pta"/>
      <w:tabs>
        <w:tab w:val="clear" w:pos="9072"/>
        <w:tab w:val="right" w:pos="9214"/>
      </w:tabs>
      <w:rPr>
        <w:sz w:val="16"/>
        <w:szCs w:val="16"/>
      </w:rPr>
    </w:pPr>
  </w:p>
  <w:p w14:paraId="09AFC5EC" w14:textId="77777777" w:rsidR="00142CD2" w:rsidRPr="00F70C00" w:rsidRDefault="00142CD2" w:rsidP="004D1FA1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CC4AF7" w14:textId="77777777" w:rsidR="00562553" w:rsidRDefault="00562553" w:rsidP="00084EA7">
      <w:pPr>
        <w:spacing w:after="0" w:line="240" w:lineRule="auto"/>
      </w:pPr>
      <w:r>
        <w:separator/>
      </w:r>
    </w:p>
  </w:footnote>
  <w:footnote w:type="continuationSeparator" w:id="0">
    <w:p w14:paraId="2BE2838D" w14:textId="77777777" w:rsidR="00562553" w:rsidRDefault="00562553" w:rsidP="00084E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168979" w14:textId="77777777" w:rsidR="00142CD2" w:rsidRPr="00E95128" w:rsidRDefault="00142CD2" w:rsidP="00CE10F4">
    <w:pPr>
      <w:pStyle w:val="Hlavika"/>
      <w:tabs>
        <w:tab w:val="clear" w:pos="4536"/>
        <w:tab w:val="clear" w:pos="9072"/>
        <w:tab w:val="center" w:pos="3969"/>
        <w:tab w:val="right" w:pos="9214"/>
      </w:tabs>
      <w:jc w:val="center"/>
    </w:pPr>
  </w:p>
  <w:tbl>
    <w:tblPr>
      <w:tblW w:w="9072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045"/>
      <w:gridCol w:w="950"/>
      <w:gridCol w:w="286"/>
      <w:gridCol w:w="286"/>
      <w:gridCol w:w="286"/>
      <w:gridCol w:w="286"/>
      <w:gridCol w:w="286"/>
      <w:gridCol w:w="286"/>
      <w:gridCol w:w="285"/>
      <w:gridCol w:w="285"/>
      <w:gridCol w:w="946"/>
      <w:gridCol w:w="285"/>
      <w:gridCol w:w="284"/>
      <w:gridCol w:w="285"/>
      <w:gridCol w:w="284"/>
      <w:gridCol w:w="285"/>
      <w:gridCol w:w="284"/>
      <w:gridCol w:w="285"/>
      <w:gridCol w:w="284"/>
      <w:gridCol w:w="285"/>
      <w:gridCol w:w="284"/>
    </w:tblGrid>
    <w:tr w:rsidR="00142CD2" w14:paraId="2D6FFD6C" w14:textId="77777777" w:rsidTr="004D1FA1">
      <w:trPr>
        <w:trHeight w:val="299"/>
      </w:trPr>
      <w:tc>
        <w:tcPr>
          <w:tcW w:w="2033" w:type="dxa"/>
          <w:vAlign w:val="center"/>
        </w:tcPr>
        <w:p w14:paraId="14A4E8F6" w14:textId="77777777" w:rsidR="00142CD2" w:rsidRPr="00DD1CC9" w:rsidRDefault="00142CD2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 w:rsidRPr="00DD1CC9">
            <w:rPr>
              <w:rFonts w:cs="Arial"/>
              <w:sz w:val="18"/>
              <w:szCs w:val="18"/>
              <w:lang w:eastAsia="sk-SK"/>
            </w:rPr>
            <w:t xml:space="preserve">Poznámky </w:t>
          </w:r>
          <w:proofErr w:type="spellStart"/>
          <w:r w:rsidRPr="00DD1CC9">
            <w:rPr>
              <w:rFonts w:cs="Arial"/>
              <w:sz w:val="18"/>
              <w:szCs w:val="18"/>
              <w:lang w:eastAsia="sk-SK"/>
            </w:rPr>
            <w:t>Úč</w:t>
          </w:r>
          <w:proofErr w:type="spellEnd"/>
          <w:r w:rsidRPr="00DD1CC9">
            <w:rPr>
              <w:rFonts w:cs="Arial"/>
              <w:sz w:val="18"/>
              <w:szCs w:val="18"/>
              <w:lang w:eastAsia="sk-SK"/>
            </w:rPr>
            <w:t xml:space="preserve"> </w:t>
          </w:r>
          <w:r>
            <w:rPr>
              <w:rFonts w:cs="Arial"/>
              <w:sz w:val="18"/>
              <w:szCs w:val="18"/>
              <w:lang w:eastAsia="sk-SK"/>
            </w:rPr>
            <w:t>MUJ 3 - 01</w:t>
          </w:r>
        </w:p>
      </w:tc>
      <w:tc>
        <w:tcPr>
          <w:tcW w:w="944" w:type="dxa"/>
          <w:tcBorders>
            <w:top w:val="nil"/>
            <w:bottom w:val="nil"/>
          </w:tcBorders>
          <w:vAlign w:val="center"/>
        </w:tcPr>
        <w:p w14:paraId="1589DE8A" w14:textId="77777777" w:rsidR="00142CD2" w:rsidRPr="00DD1CC9" w:rsidRDefault="00142CD2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 w:rsidRPr="0019010F">
            <w:rPr>
              <w:sz w:val="24"/>
              <w:szCs w:val="24"/>
            </w:rPr>
            <w:t>IČO</w:t>
          </w:r>
        </w:p>
      </w:tc>
      <w:tc>
        <w:tcPr>
          <w:tcW w:w="284" w:type="dxa"/>
          <w:vAlign w:val="center"/>
        </w:tcPr>
        <w:p w14:paraId="652B1E4F" w14:textId="79F18902" w:rsidR="00142CD2" w:rsidRDefault="0070704E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4" w:type="dxa"/>
          <w:vAlign w:val="center"/>
        </w:tcPr>
        <w:p w14:paraId="4236B628" w14:textId="2FE00B97" w:rsidR="00142CD2" w:rsidRDefault="0070704E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6</w:t>
          </w:r>
        </w:p>
      </w:tc>
      <w:tc>
        <w:tcPr>
          <w:tcW w:w="284" w:type="dxa"/>
          <w:vAlign w:val="center"/>
        </w:tcPr>
        <w:p w14:paraId="47F7073B" w14:textId="6F599165" w:rsidR="00142CD2" w:rsidRDefault="0070704E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4" w:type="dxa"/>
          <w:vAlign w:val="center"/>
        </w:tcPr>
        <w:p w14:paraId="6ADD2F15" w14:textId="5A3E5F1E" w:rsidR="00142CD2" w:rsidRDefault="0070704E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4" w:type="dxa"/>
          <w:vAlign w:val="center"/>
        </w:tcPr>
        <w:p w14:paraId="426431DD" w14:textId="4D1A4264" w:rsidR="00142CD2" w:rsidRDefault="0070704E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14:paraId="18D9C13B" w14:textId="3FD038DB" w:rsidR="00142CD2" w:rsidRDefault="0070704E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284" w:type="dxa"/>
          <w:vAlign w:val="center"/>
        </w:tcPr>
        <w:p w14:paraId="74D6B505" w14:textId="5BA76BB8" w:rsidR="00142CD2" w:rsidRDefault="0070704E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4" w:type="dxa"/>
          <w:vAlign w:val="center"/>
        </w:tcPr>
        <w:p w14:paraId="6BEB70AF" w14:textId="61A603D6" w:rsidR="00142CD2" w:rsidRDefault="0070704E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941" w:type="dxa"/>
          <w:tcBorders>
            <w:top w:val="nil"/>
            <w:bottom w:val="nil"/>
          </w:tcBorders>
          <w:vAlign w:val="center"/>
        </w:tcPr>
        <w:p w14:paraId="424ECAC2" w14:textId="77777777" w:rsidR="00142CD2" w:rsidRPr="0019010F" w:rsidRDefault="00142CD2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4"/>
              <w:szCs w:val="24"/>
            </w:rPr>
          </w:pPr>
          <w:r w:rsidRPr="0019010F">
            <w:rPr>
              <w:sz w:val="24"/>
              <w:szCs w:val="24"/>
            </w:rPr>
            <w:t>D</w:t>
          </w:r>
          <w:r>
            <w:rPr>
              <w:sz w:val="24"/>
              <w:szCs w:val="24"/>
            </w:rPr>
            <w:t>IČ</w:t>
          </w:r>
        </w:p>
      </w:tc>
      <w:tc>
        <w:tcPr>
          <w:tcW w:w="284" w:type="dxa"/>
          <w:vAlign w:val="center"/>
        </w:tcPr>
        <w:p w14:paraId="63C53E94" w14:textId="77777777" w:rsidR="00142CD2" w:rsidRDefault="00142CD2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14:paraId="20FEA642" w14:textId="1E617A3E" w:rsidR="00142CD2" w:rsidRDefault="0070704E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284" w:type="dxa"/>
          <w:vAlign w:val="center"/>
        </w:tcPr>
        <w:p w14:paraId="643CFA6E" w14:textId="77777777" w:rsidR="00142CD2" w:rsidRDefault="00142CD2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14:paraId="1260409B" w14:textId="77777777" w:rsidR="00142CD2" w:rsidRDefault="00142CD2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14:paraId="119B2A57" w14:textId="0F78293C" w:rsidR="00142CD2" w:rsidRDefault="0070704E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14:paraId="08B40FA5" w14:textId="1B0D01ED" w:rsidR="00142CD2" w:rsidRDefault="0070704E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4" w:type="dxa"/>
          <w:vAlign w:val="center"/>
        </w:tcPr>
        <w:p w14:paraId="7EC8DDB7" w14:textId="3B646A53" w:rsidR="00142CD2" w:rsidRDefault="0070704E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9</w:t>
          </w:r>
        </w:p>
      </w:tc>
      <w:tc>
        <w:tcPr>
          <w:tcW w:w="283" w:type="dxa"/>
          <w:vAlign w:val="center"/>
        </w:tcPr>
        <w:p w14:paraId="7AEEBF32" w14:textId="0AF067E0" w:rsidR="00142CD2" w:rsidRDefault="0070704E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14:paraId="3429DBF9" w14:textId="46BA5A87" w:rsidR="00142CD2" w:rsidRDefault="0070704E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3" w:type="dxa"/>
          <w:vAlign w:val="center"/>
        </w:tcPr>
        <w:p w14:paraId="44E8AE35" w14:textId="40B297E9" w:rsidR="0070704E" w:rsidRDefault="0070704E" w:rsidP="0070704E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</w:tr>
  </w:tbl>
  <w:p w14:paraId="3C59EDBA" w14:textId="77777777" w:rsidR="00142CD2" w:rsidRPr="00E95128" w:rsidRDefault="00142CD2" w:rsidP="00CE10F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64A723" w14:textId="77777777" w:rsidR="00142CD2" w:rsidRPr="00E95128" w:rsidRDefault="00142CD2" w:rsidP="003426DD">
    <w:pPr>
      <w:pStyle w:val="Hlavika"/>
      <w:tabs>
        <w:tab w:val="clear" w:pos="4536"/>
        <w:tab w:val="clear" w:pos="9072"/>
        <w:tab w:val="center" w:pos="3969"/>
        <w:tab w:val="right" w:pos="9214"/>
      </w:tabs>
      <w:jc w:val="center"/>
    </w:pPr>
  </w:p>
  <w:tbl>
    <w:tblPr>
      <w:tblW w:w="9072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045"/>
      <w:gridCol w:w="950"/>
      <w:gridCol w:w="286"/>
      <w:gridCol w:w="286"/>
      <w:gridCol w:w="286"/>
      <w:gridCol w:w="286"/>
      <w:gridCol w:w="286"/>
      <w:gridCol w:w="286"/>
      <w:gridCol w:w="285"/>
      <w:gridCol w:w="285"/>
      <w:gridCol w:w="946"/>
      <w:gridCol w:w="285"/>
      <w:gridCol w:w="284"/>
      <w:gridCol w:w="285"/>
      <w:gridCol w:w="284"/>
      <w:gridCol w:w="285"/>
      <w:gridCol w:w="284"/>
      <w:gridCol w:w="285"/>
      <w:gridCol w:w="284"/>
      <w:gridCol w:w="285"/>
      <w:gridCol w:w="284"/>
    </w:tblGrid>
    <w:tr w:rsidR="00142CD2" w14:paraId="4A29958A" w14:textId="77777777" w:rsidTr="00414D7C">
      <w:trPr>
        <w:trHeight w:val="299"/>
      </w:trPr>
      <w:tc>
        <w:tcPr>
          <w:tcW w:w="2033" w:type="dxa"/>
          <w:vAlign w:val="center"/>
        </w:tcPr>
        <w:p w14:paraId="736CA235" w14:textId="77777777" w:rsidR="00142CD2" w:rsidRPr="00DD1CC9" w:rsidRDefault="00142CD2" w:rsidP="00084EA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 w:rsidRPr="00DD1CC9">
            <w:rPr>
              <w:rFonts w:cs="Arial"/>
              <w:sz w:val="18"/>
              <w:szCs w:val="18"/>
              <w:lang w:eastAsia="sk-SK"/>
            </w:rPr>
            <w:t xml:space="preserve">Poznámky </w:t>
          </w:r>
          <w:proofErr w:type="spellStart"/>
          <w:r w:rsidRPr="00DD1CC9">
            <w:rPr>
              <w:rFonts w:cs="Arial"/>
              <w:sz w:val="18"/>
              <w:szCs w:val="18"/>
              <w:lang w:eastAsia="sk-SK"/>
            </w:rPr>
            <w:t>Úč</w:t>
          </w:r>
          <w:proofErr w:type="spellEnd"/>
          <w:r w:rsidRPr="00DD1CC9">
            <w:rPr>
              <w:rFonts w:cs="Arial"/>
              <w:sz w:val="18"/>
              <w:szCs w:val="18"/>
              <w:lang w:eastAsia="sk-SK"/>
            </w:rPr>
            <w:t xml:space="preserve"> </w:t>
          </w:r>
          <w:r>
            <w:rPr>
              <w:rFonts w:cs="Arial"/>
              <w:sz w:val="18"/>
              <w:szCs w:val="18"/>
              <w:lang w:eastAsia="sk-SK"/>
            </w:rPr>
            <w:t>MUJ 3 - 01</w:t>
          </w:r>
        </w:p>
      </w:tc>
      <w:tc>
        <w:tcPr>
          <w:tcW w:w="944" w:type="dxa"/>
          <w:tcBorders>
            <w:top w:val="nil"/>
            <w:bottom w:val="nil"/>
          </w:tcBorders>
          <w:vAlign w:val="center"/>
        </w:tcPr>
        <w:p w14:paraId="2997C9CF" w14:textId="77777777" w:rsidR="00142CD2" w:rsidRPr="00DD1CC9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 w:rsidRPr="0019010F">
            <w:rPr>
              <w:sz w:val="24"/>
              <w:szCs w:val="24"/>
            </w:rPr>
            <w:t>IČO</w:t>
          </w:r>
        </w:p>
      </w:tc>
      <w:tc>
        <w:tcPr>
          <w:tcW w:w="284" w:type="dxa"/>
          <w:vAlign w:val="center"/>
        </w:tcPr>
        <w:p w14:paraId="3F25DC19" w14:textId="77777777" w:rsidR="00142CD2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14:paraId="2A797304" w14:textId="77777777" w:rsidR="00142CD2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14:paraId="103E2251" w14:textId="77777777" w:rsidR="00142CD2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14:paraId="3AB74A4E" w14:textId="77777777" w:rsidR="00142CD2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14:paraId="24AA53C0" w14:textId="77777777" w:rsidR="00142CD2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4" w:type="dxa"/>
          <w:vAlign w:val="center"/>
        </w:tcPr>
        <w:p w14:paraId="355BB62E" w14:textId="77777777" w:rsidR="00142CD2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4" w:type="dxa"/>
          <w:vAlign w:val="center"/>
        </w:tcPr>
        <w:p w14:paraId="1A68DCDA" w14:textId="77777777" w:rsidR="00142CD2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4" w:type="dxa"/>
          <w:vAlign w:val="center"/>
        </w:tcPr>
        <w:p w14:paraId="43ED5E61" w14:textId="77777777" w:rsidR="00142CD2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941" w:type="dxa"/>
          <w:tcBorders>
            <w:top w:val="nil"/>
            <w:bottom w:val="nil"/>
          </w:tcBorders>
          <w:vAlign w:val="center"/>
        </w:tcPr>
        <w:p w14:paraId="044A7826" w14:textId="77777777" w:rsidR="00142CD2" w:rsidRPr="0019010F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4"/>
              <w:szCs w:val="24"/>
            </w:rPr>
          </w:pPr>
          <w:r w:rsidRPr="0019010F">
            <w:rPr>
              <w:sz w:val="24"/>
              <w:szCs w:val="24"/>
            </w:rPr>
            <w:t>D</w:t>
          </w:r>
          <w:r>
            <w:rPr>
              <w:sz w:val="24"/>
              <w:szCs w:val="24"/>
            </w:rPr>
            <w:t>IČ</w:t>
          </w:r>
        </w:p>
      </w:tc>
      <w:tc>
        <w:tcPr>
          <w:tcW w:w="284" w:type="dxa"/>
          <w:vAlign w:val="center"/>
        </w:tcPr>
        <w:p w14:paraId="37EFF32A" w14:textId="77777777"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14:paraId="0B50764A" w14:textId="77777777"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14:paraId="28D6BB2B" w14:textId="77777777"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14:paraId="50D722A2" w14:textId="77777777"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14:paraId="68587BAA" w14:textId="77777777"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3" w:type="dxa"/>
          <w:vAlign w:val="center"/>
        </w:tcPr>
        <w:p w14:paraId="258D084B" w14:textId="77777777"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4" w:type="dxa"/>
          <w:vAlign w:val="center"/>
        </w:tcPr>
        <w:p w14:paraId="2E83EF6D" w14:textId="77777777"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3" w:type="dxa"/>
          <w:vAlign w:val="center"/>
        </w:tcPr>
        <w:p w14:paraId="1684FBB2" w14:textId="77777777"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4" w:type="dxa"/>
          <w:vAlign w:val="center"/>
        </w:tcPr>
        <w:p w14:paraId="06B8A001" w14:textId="77777777"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3" w:type="dxa"/>
          <w:vAlign w:val="center"/>
        </w:tcPr>
        <w:p w14:paraId="73DEECA6" w14:textId="77777777"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</w:tr>
  </w:tbl>
  <w:p w14:paraId="385AA514" w14:textId="77777777" w:rsidR="00142CD2" w:rsidRPr="00E95128" w:rsidRDefault="00142CD2" w:rsidP="004D1FA1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9650C80"/>
    <w:multiLevelType w:val="hybridMultilevel"/>
    <w:tmpl w:val="F90A9E9E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0827D6B"/>
    <w:multiLevelType w:val="singleLevel"/>
    <w:tmpl w:val="0026FCB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18"/>
        <w:szCs w:val="18"/>
      </w:rPr>
    </w:lvl>
  </w:abstractNum>
  <w:abstractNum w:abstractNumId="3" w15:restartNumberingAfterBreak="0">
    <w:nsid w:val="16A8711D"/>
    <w:multiLevelType w:val="singleLevel"/>
    <w:tmpl w:val="DBF8471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" w15:restartNumberingAfterBreak="0">
    <w:nsid w:val="17026A27"/>
    <w:multiLevelType w:val="hybridMultilevel"/>
    <w:tmpl w:val="CF00EF20"/>
    <w:lvl w:ilvl="0" w:tplc="233E77AE">
      <w:numFmt w:val="bullet"/>
      <w:lvlText w:val="–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1AEF7C7C"/>
    <w:multiLevelType w:val="hybridMultilevel"/>
    <w:tmpl w:val="D3FC0A66"/>
    <w:lvl w:ilvl="0" w:tplc="0026FCB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18"/>
        <w:szCs w:val="1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A261A1"/>
    <w:multiLevelType w:val="hybridMultilevel"/>
    <w:tmpl w:val="D16CDD36"/>
    <w:lvl w:ilvl="0" w:tplc="6660CD6E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36BE61C3"/>
    <w:multiLevelType w:val="singleLevel"/>
    <w:tmpl w:val="B284F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18"/>
        <w:szCs w:val="18"/>
      </w:rPr>
    </w:lvl>
  </w:abstractNum>
  <w:abstractNum w:abstractNumId="10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1" w15:restartNumberingAfterBreak="0">
    <w:nsid w:val="437C3601"/>
    <w:multiLevelType w:val="hybridMultilevel"/>
    <w:tmpl w:val="E5BAC242"/>
    <w:lvl w:ilvl="0" w:tplc="D01A21CA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3" w15:restartNumberingAfterBreak="0">
    <w:nsid w:val="69F63ECF"/>
    <w:multiLevelType w:val="hybridMultilevel"/>
    <w:tmpl w:val="CD6643B8"/>
    <w:lvl w:ilvl="0" w:tplc="36F0DF82">
      <w:start w:val="1"/>
      <w:numFmt w:val="lowerLetter"/>
      <w:lvlText w:val="(%1)"/>
      <w:lvlJc w:val="left"/>
      <w:pPr>
        <w:ind w:left="1004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71AF1420"/>
    <w:multiLevelType w:val="hybridMultilevel"/>
    <w:tmpl w:val="6552710E"/>
    <w:lvl w:ilvl="0" w:tplc="662299B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097CB4"/>
    <w:multiLevelType w:val="hybridMultilevel"/>
    <w:tmpl w:val="CBC6E668"/>
    <w:lvl w:ilvl="0" w:tplc="FFFFFFFF">
      <w:start w:val="1"/>
      <w:numFmt w:val="bullet"/>
      <w:lvlText w:val="-"/>
      <w:lvlJc w:val="left"/>
      <w:pPr>
        <w:ind w:left="1004" w:hanging="360"/>
      </w:p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73473C13"/>
    <w:multiLevelType w:val="singleLevel"/>
    <w:tmpl w:val="93D4A29A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7" w15:restartNumberingAfterBreak="0">
    <w:nsid w:val="78AA773D"/>
    <w:multiLevelType w:val="hybridMultilevel"/>
    <w:tmpl w:val="16D2EDB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CD316A"/>
    <w:multiLevelType w:val="singleLevel"/>
    <w:tmpl w:val="5F6AE08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</w:abstractNum>
  <w:abstractNum w:abstractNumId="19" w15:restartNumberingAfterBreak="0">
    <w:nsid w:val="798548B5"/>
    <w:multiLevelType w:val="hybridMultilevel"/>
    <w:tmpl w:val="124EA7BE"/>
    <w:lvl w:ilvl="0" w:tplc="041B000F">
      <w:start w:val="1"/>
      <w:numFmt w:val="decimal"/>
      <w:lvlText w:val="%1.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256063358">
    <w:abstractNumId w:val="16"/>
  </w:num>
  <w:num w:numId="2" w16cid:durableId="249123625">
    <w:abstractNumId w:val="9"/>
  </w:num>
  <w:num w:numId="3" w16cid:durableId="627971844">
    <w:abstractNumId w:val="18"/>
  </w:num>
  <w:num w:numId="4" w16cid:durableId="1898935740">
    <w:abstractNumId w:val="9"/>
    <w:lvlOverride w:ilvl="0">
      <w:startOverride w:val="1"/>
    </w:lvlOverride>
  </w:num>
  <w:num w:numId="5" w16cid:durableId="246350074">
    <w:abstractNumId w:val="9"/>
    <w:lvlOverride w:ilvl="0">
      <w:startOverride w:val="1"/>
    </w:lvlOverride>
  </w:num>
  <w:num w:numId="6" w16cid:durableId="94248281">
    <w:abstractNumId w:val="9"/>
    <w:lvlOverride w:ilvl="0">
      <w:startOverride w:val="1"/>
    </w:lvlOverride>
  </w:num>
  <w:num w:numId="7" w16cid:durableId="1674530837">
    <w:abstractNumId w:val="9"/>
    <w:lvlOverride w:ilvl="0">
      <w:startOverride w:val="1"/>
    </w:lvlOverride>
  </w:num>
  <w:num w:numId="8" w16cid:durableId="605843363">
    <w:abstractNumId w:val="9"/>
    <w:lvlOverride w:ilvl="0">
      <w:startOverride w:val="1"/>
    </w:lvlOverride>
  </w:num>
  <w:num w:numId="9" w16cid:durableId="213660023">
    <w:abstractNumId w:val="9"/>
    <w:lvlOverride w:ilvl="0">
      <w:startOverride w:val="4"/>
    </w:lvlOverride>
  </w:num>
  <w:num w:numId="10" w16cid:durableId="274098371">
    <w:abstractNumId w:val="4"/>
  </w:num>
  <w:num w:numId="11" w16cid:durableId="1361397119">
    <w:abstractNumId w:val="1"/>
  </w:num>
  <w:num w:numId="12" w16cid:durableId="903176156">
    <w:abstractNumId w:val="19"/>
  </w:num>
  <w:num w:numId="13" w16cid:durableId="1955625086">
    <w:abstractNumId w:val="17"/>
  </w:num>
  <w:num w:numId="14" w16cid:durableId="607933739">
    <w:abstractNumId w:val="14"/>
  </w:num>
  <w:num w:numId="15" w16cid:durableId="1848514287">
    <w:abstractNumId w:val="2"/>
  </w:num>
  <w:num w:numId="16" w16cid:durableId="329261466">
    <w:abstractNumId w:val="5"/>
  </w:num>
  <w:num w:numId="17" w16cid:durableId="849413484">
    <w:abstractNumId w:val="11"/>
  </w:num>
  <w:num w:numId="18" w16cid:durableId="538979644">
    <w:abstractNumId w:val="3"/>
  </w:num>
  <w:num w:numId="19" w16cid:durableId="786588129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0" w16cid:durableId="102001381">
    <w:abstractNumId w:val="6"/>
  </w:num>
  <w:num w:numId="21" w16cid:durableId="282149845">
    <w:abstractNumId w:val="13"/>
  </w:num>
  <w:num w:numId="22" w16cid:durableId="1922445380">
    <w:abstractNumId w:val="10"/>
  </w:num>
  <w:num w:numId="23" w16cid:durableId="1855991819">
    <w:abstractNumId w:val="8"/>
  </w:num>
  <w:num w:numId="24" w16cid:durableId="285240077">
    <w:abstractNumId w:val="15"/>
  </w:num>
  <w:num w:numId="25" w16cid:durableId="476384822">
    <w:abstractNumId w:val="12"/>
  </w:num>
  <w:num w:numId="26" w16cid:durableId="186687146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4EA7"/>
    <w:rsid w:val="00084EA7"/>
    <w:rsid w:val="000B09A0"/>
    <w:rsid w:val="000F645B"/>
    <w:rsid w:val="000F697D"/>
    <w:rsid w:val="00142CD2"/>
    <w:rsid w:val="001565CA"/>
    <w:rsid w:val="0019010F"/>
    <w:rsid w:val="00197CB4"/>
    <w:rsid w:val="001A3657"/>
    <w:rsid w:val="001D086C"/>
    <w:rsid w:val="001D54E8"/>
    <w:rsid w:val="0022262B"/>
    <w:rsid w:val="00252BB0"/>
    <w:rsid w:val="00280D80"/>
    <w:rsid w:val="002A7D71"/>
    <w:rsid w:val="002B5A28"/>
    <w:rsid w:val="002C7D17"/>
    <w:rsid w:val="002D35F1"/>
    <w:rsid w:val="002E39FA"/>
    <w:rsid w:val="003426DD"/>
    <w:rsid w:val="0038719D"/>
    <w:rsid w:val="00396601"/>
    <w:rsid w:val="003A259E"/>
    <w:rsid w:val="003B48C0"/>
    <w:rsid w:val="003F6DC4"/>
    <w:rsid w:val="00414D7C"/>
    <w:rsid w:val="004310A7"/>
    <w:rsid w:val="0044382A"/>
    <w:rsid w:val="00452D7E"/>
    <w:rsid w:val="004D1FA1"/>
    <w:rsid w:val="0052000C"/>
    <w:rsid w:val="005431E8"/>
    <w:rsid w:val="00544AE1"/>
    <w:rsid w:val="00562553"/>
    <w:rsid w:val="00566F00"/>
    <w:rsid w:val="005B54F0"/>
    <w:rsid w:val="005E5B2F"/>
    <w:rsid w:val="005E69C7"/>
    <w:rsid w:val="006042CB"/>
    <w:rsid w:val="0062299D"/>
    <w:rsid w:val="00634372"/>
    <w:rsid w:val="006602CD"/>
    <w:rsid w:val="00661F45"/>
    <w:rsid w:val="00695EEA"/>
    <w:rsid w:val="006E55B3"/>
    <w:rsid w:val="00704B10"/>
    <w:rsid w:val="0070704E"/>
    <w:rsid w:val="00710B22"/>
    <w:rsid w:val="00737D6E"/>
    <w:rsid w:val="007F4658"/>
    <w:rsid w:val="00825747"/>
    <w:rsid w:val="00835297"/>
    <w:rsid w:val="0086115B"/>
    <w:rsid w:val="00886260"/>
    <w:rsid w:val="008F2687"/>
    <w:rsid w:val="00902975"/>
    <w:rsid w:val="00921E24"/>
    <w:rsid w:val="00926EC3"/>
    <w:rsid w:val="00984547"/>
    <w:rsid w:val="009A647F"/>
    <w:rsid w:val="009D032E"/>
    <w:rsid w:val="009F2C5C"/>
    <w:rsid w:val="00A0296B"/>
    <w:rsid w:val="00A162D0"/>
    <w:rsid w:val="00A5305A"/>
    <w:rsid w:val="00A63005"/>
    <w:rsid w:val="00A6598D"/>
    <w:rsid w:val="00AD49C0"/>
    <w:rsid w:val="00B10223"/>
    <w:rsid w:val="00B36EFB"/>
    <w:rsid w:val="00BF2623"/>
    <w:rsid w:val="00C62794"/>
    <w:rsid w:val="00CA7936"/>
    <w:rsid w:val="00CB2F4E"/>
    <w:rsid w:val="00CE10F4"/>
    <w:rsid w:val="00D10577"/>
    <w:rsid w:val="00DA3E01"/>
    <w:rsid w:val="00DB4427"/>
    <w:rsid w:val="00DC6234"/>
    <w:rsid w:val="00E42301"/>
    <w:rsid w:val="00EF09AD"/>
    <w:rsid w:val="00F1100C"/>
    <w:rsid w:val="00FA66DD"/>
    <w:rsid w:val="00FB5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D5C0E9"/>
  <w15:docId w15:val="{846071E4-FF76-4651-8AA1-61D02F5C8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F2C5C"/>
  </w:style>
  <w:style w:type="paragraph" w:styleId="Nadpis1">
    <w:name w:val="heading 1"/>
    <w:basedOn w:val="Normlny"/>
    <w:next w:val="Normlny"/>
    <w:link w:val="Nadpis1Char"/>
    <w:qFormat/>
    <w:rsid w:val="00084EA7"/>
    <w:pPr>
      <w:keepNext/>
      <w:numPr>
        <w:numId w:val="1"/>
      </w:numPr>
      <w:spacing w:after="0" w:line="240" w:lineRule="auto"/>
      <w:outlineLvl w:val="0"/>
    </w:pPr>
    <w:rPr>
      <w:rFonts w:ascii="Times New Roman" w:eastAsia="Times New Roman" w:hAnsi="Times New Roman" w:cs="Times New Roman"/>
      <w:b/>
      <w:caps/>
      <w:sz w:val="18"/>
      <w:szCs w:val="20"/>
      <w:lang w:eastAsia="en-US"/>
    </w:rPr>
  </w:style>
  <w:style w:type="paragraph" w:styleId="Nadpis2">
    <w:name w:val="heading 2"/>
    <w:basedOn w:val="Normlny"/>
    <w:next w:val="Normlny"/>
    <w:link w:val="Nadpis2Char"/>
    <w:qFormat/>
    <w:rsid w:val="00084EA7"/>
    <w:pPr>
      <w:keepNext/>
      <w:numPr>
        <w:numId w:val="2"/>
      </w:numPr>
      <w:spacing w:after="0" w:line="240" w:lineRule="auto"/>
      <w:outlineLvl w:val="1"/>
    </w:pPr>
    <w:rPr>
      <w:rFonts w:ascii="Times New Roman" w:eastAsia="Times New Roman" w:hAnsi="Times New Roman" w:cs="Times New Roman"/>
      <w:b/>
      <w:sz w:val="18"/>
      <w:szCs w:val="20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084EA7"/>
    <w:rPr>
      <w:rFonts w:ascii="Times New Roman" w:eastAsia="Times New Roman" w:hAnsi="Times New Roman" w:cs="Times New Roman"/>
      <w:b/>
      <w:caps/>
      <w:sz w:val="18"/>
      <w:szCs w:val="20"/>
      <w:lang w:eastAsia="en-US"/>
    </w:rPr>
  </w:style>
  <w:style w:type="character" w:customStyle="1" w:styleId="Nadpis2Char">
    <w:name w:val="Nadpis 2 Char"/>
    <w:basedOn w:val="Predvolenpsmoodseku"/>
    <w:link w:val="Nadpis2"/>
    <w:rsid w:val="00084EA7"/>
    <w:rPr>
      <w:rFonts w:ascii="Times New Roman" w:eastAsia="Times New Roman" w:hAnsi="Times New Roman" w:cs="Times New Roman"/>
      <w:b/>
      <w:sz w:val="18"/>
      <w:szCs w:val="20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084EA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084EA7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084EA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084EA7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Zkladntext">
    <w:name w:val="Body Text"/>
    <w:basedOn w:val="Normlny"/>
    <w:link w:val="ZkladntextChar"/>
    <w:rsid w:val="00084EA7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  <w:lang w:eastAsia="en-US"/>
    </w:rPr>
  </w:style>
  <w:style w:type="character" w:customStyle="1" w:styleId="ZkladntextChar">
    <w:name w:val="Základný text Char"/>
    <w:basedOn w:val="Predvolenpsmoodseku"/>
    <w:link w:val="Zkladntext"/>
    <w:rsid w:val="00084EA7"/>
    <w:rPr>
      <w:rFonts w:ascii="Times New Roman" w:eastAsia="Times New Roman" w:hAnsi="Times New Roman" w:cs="Times New Roman"/>
      <w:sz w:val="18"/>
      <w:szCs w:val="20"/>
      <w:lang w:eastAsia="en-US"/>
    </w:rPr>
  </w:style>
  <w:style w:type="paragraph" w:customStyle="1" w:styleId="Pismenka">
    <w:name w:val="Pismenka"/>
    <w:basedOn w:val="Zkladntext"/>
    <w:rsid w:val="00084EA7"/>
    <w:pPr>
      <w:ind w:left="0"/>
    </w:pPr>
    <w:rPr>
      <w:b/>
    </w:rPr>
  </w:style>
  <w:style w:type="paragraph" w:styleId="Odsekzoznamu">
    <w:name w:val="List Paragraph"/>
    <w:basedOn w:val="Normlny"/>
    <w:uiPriority w:val="34"/>
    <w:qFormat/>
    <w:rsid w:val="0052000C"/>
    <w:pPr>
      <w:ind w:left="720"/>
      <w:contextualSpacing/>
    </w:pPr>
  </w:style>
  <w:style w:type="paragraph" w:customStyle="1" w:styleId="Default">
    <w:name w:val="Default"/>
    <w:rsid w:val="004D1FA1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package" Target="embeddings/Microsoft_Excel_Worksheet2.xlsx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Microsoft_Excel_Worksheet1.xlsx"/><Relationship Id="rId5" Type="http://schemas.openxmlformats.org/officeDocument/2006/relationships/webSettings" Target="webSettings.xml"/><Relationship Id="rId15" Type="http://schemas.openxmlformats.org/officeDocument/2006/relationships/package" Target="embeddings/Microsoft_Excel_Worksheet3.xlsx"/><Relationship Id="rId10" Type="http://schemas.openxmlformats.org/officeDocument/2006/relationships/image" Target="media/image2.emf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Relationship Id="rId1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168FFCC-36A7-4DD6-9698-55C99F01CD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751</Words>
  <Characters>4460</Characters>
  <Application>Microsoft Office Word</Application>
  <DocSecurity>0</DocSecurity>
  <Lines>129</Lines>
  <Paragraphs>59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Sisuš</dc:creator>
  <cp:lastModifiedBy>Viktória Katona</cp:lastModifiedBy>
  <cp:revision>2</cp:revision>
  <cp:lastPrinted>2015-02-27T09:02:00Z</cp:lastPrinted>
  <dcterms:created xsi:type="dcterms:W3CDTF">2026-06-22T20:18:00Z</dcterms:created>
  <dcterms:modified xsi:type="dcterms:W3CDTF">2026-06-22T20:18:00Z</dcterms:modified>
</cp:coreProperties>
</file>