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9D1" w:rsidRPr="00D659D1" w:rsidRDefault="00D659D1" w:rsidP="00D659D1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sk-SK"/>
        </w:rPr>
      </w:pPr>
      <w:r w:rsidRPr="00D659D1">
        <w:rPr>
          <w:rFonts w:ascii="Arial" w:eastAsia="Times New Roman" w:hAnsi="Arial" w:cs="Arial"/>
          <w:b/>
          <w:bCs/>
          <w:sz w:val="30"/>
          <w:szCs w:val="30"/>
          <w:lang w:eastAsia="sk-SK"/>
        </w:rPr>
        <w:t>POZNÁMKY k účtovnej závierke</w:t>
      </w:r>
    </w:p>
    <w:p w:rsidR="00D659D1" w:rsidRPr="00D659D1" w:rsidRDefault="00D659D1" w:rsidP="00D659D1">
      <w:pPr>
        <w:spacing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D659D1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za účtovné obdobie od 01.01.2025 do 31.12.2025</w:t>
      </w:r>
      <w:r w:rsidRPr="00D659D1">
        <w:rPr>
          <w:rFonts w:ascii="Arial" w:eastAsia="Times New Roman" w:hAnsi="Arial" w:cs="Arial"/>
          <w:sz w:val="24"/>
          <w:szCs w:val="24"/>
          <w:lang w:eastAsia="sk-SK"/>
        </w:rPr>
        <w:br/>
      </w:r>
      <w:r w:rsidRPr="00D659D1">
        <w:rPr>
          <w:rFonts w:ascii="Arial" w:eastAsia="Times New Roman" w:hAnsi="Arial" w:cs="Arial"/>
          <w:i/>
          <w:iCs/>
          <w:sz w:val="24"/>
          <w:szCs w:val="24"/>
          <w:lang w:eastAsia="sk-SK"/>
        </w:rPr>
        <w:t>(vypracované v súlade s Opatrením MF SR č. MF/15464/2013-74)</w:t>
      </w:r>
    </w:p>
    <w:p w:rsidR="00D659D1" w:rsidRPr="00D659D1" w:rsidRDefault="00D659D1" w:rsidP="00D659D1">
      <w:pPr>
        <w:spacing w:after="180" w:line="240" w:lineRule="auto"/>
        <w:rPr>
          <w:rFonts w:ascii="Arial" w:eastAsia="Times New Roman" w:hAnsi="Arial" w:cs="Arial"/>
          <w:b/>
          <w:bCs/>
          <w:sz w:val="30"/>
          <w:szCs w:val="30"/>
          <w:lang w:eastAsia="sk-SK"/>
        </w:rPr>
      </w:pPr>
      <w:r w:rsidRPr="00D659D1">
        <w:rPr>
          <w:rFonts w:ascii="Arial" w:eastAsia="Times New Roman" w:hAnsi="Arial" w:cs="Arial"/>
          <w:b/>
          <w:bCs/>
          <w:sz w:val="30"/>
          <w:szCs w:val="30"/>
          <w:lang w:eastAsia="sk-SK"/>
        </w:rPr>
        <w:t>Časť A: Všeobecné informácie</w:t>
      </w:r>
    </w:p>
    <w:p w:rsidR="00D659D1" w:rsidRPr="00D659D1" w:rsidRDefault="00D659D1" w:rsidP="00D659D1">
      <w:pPr>
        <w:spacing w:after="180" w:line="240" w:lineRule="auto"/>
        <w:rPr>
          <w:rFonts w:ascii="Arial" w:eastAsia="Times New Roman" w:hAnsi="Arial" w:cs="Arial"/>
          <w:b/>
          <w:bCs/>
          <w:sz w:val="30"/>
          <w:szCs w:val="30"/>
          <w:lang w:eastAsia="sk-SK"/>
        </w:rPr>
      </w:pPr>
      <w:r w:rsidRPr="00D659D1">
        <w:rPr>
          <w:rFonts w:ascii="Arial" w:eastAsia="Times New Roman" w:hAnsi="Arial" w:cs="Arial"/>
          <w:b/>
          <w:bCs/>
          <w:sz w:val="30"/>
          <w:szCs w:val="30"/>
          <w:lang w:eastAsia="sk-SK"/>
        </w:rPr>
        <w:t>1. Obchodné meno a sídlo účtovnej jednotky</w:t>
      </w:r>
    </w:p>
    <w:p w:rsidR="00D659D1" w:rsidRPr="00D659D1" w:rsidRDefault="00D659D1" w:rsidP="00D659D1">
      <w:pPr>
        <w:numPr>
          <w:ilvl w:val="0"/>
          <w:numId w:val="7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sk-SK"/>
        </w:rPr>
      </w:pPr>
      <w:r w:rsidRPr="00D659D1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Obchodné meno:</w:t>
      </w:r>
      <w:r w:rsidR="00847C3E">
        <w:rPr>
          <w:rFonts w:ascii="Arial" w:eastAsia="Times New Roman" w:hAnsi="Arial" w:cs="Arial"/>
          <w:sz w:val="24"/>
          <w:szCs w:val="24"/>
          <w:lang w:eastAsia="sk-SK"/>
        </w:rPr>
        <w:t xml:space="preserve"> GSS </w:t>
      </w:r>
      <w:proofErr w:type="spellStart"/>
      <w:r w:rsidR="00847C3E">
        <w:rPr>
          <w:rFonts w:ascii="Arial" w:eastAsia="Times New Roman" w:hAnsi="Arial" w:cs="Arial"/>
          <w:sz w:val="24"/>
          <w:szCs w:val="24"/>
          <w:lang w:eastAsia="sk-SK"/>
        </w:rPr>
        <w:t>Cert</w:t>
      </w:r>
      <w:proofErr w:type="spellEnd"/>
      <w:r w:rsidR="00847C3E">
        <w:rPr>
          <w:rFonts w:ascii="Arial" w:eastAsia="Times New Roman" w:hAnsi="Arial" w:cs="Arial"/>
          <w:sz w:val="24"/>
          <w:szCs w:val="24"/>
          <w:lang w:eastAsia="sk-SK"/>
        </w:rPr>
        <w:t xml:space="preserve"> Slovakia s.r.o.</w:t>
      </w:r>
    </w:p>
    <w:p w:rsidR="00D659D1" w:rsidRPr="00D659D1" w:rsidRDefault="00D659D1" w:rsidP="00D659D1">
      <w:pPr>
        <w:numPr>
          <w:ilvl w:val="0"/>
          <w:numId w:val="7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sk-SK"/>
        </w:rPr>
      </w:pPr>
      <w:r w:rsidRPr="00D659D1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Sídlo:</w:t>
      </w:r>
      <w:r w:rsidRPr="00D659D1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="00847C3E">
        <w:rPr>
          <w:rFonts w:ascii="Arial" w:eastAsia="Times New Roman" w:hAnsi="Arial" w:cs="Arial"/>
          <w:sz w:val="24"/>
          <w:szCs w:val="24"/>
          <w:lang w:eastAsia="sk-SK"/>
        </w:rPr>
        <w:t>Breznica 63, 09101 Breznica</w:t>
      </w:r>
    </w:p>
    <w:p w:rsidR="00D659D1" w:rsidRPr="00D659D1" w:rsidRDefault="00D659D1" w:rsidP="00D659D1">
      <w:pPr>
        <w:numPr>
          <w:ilvl w:val="0"/>
          <w:numId w:val="7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sk-SK"/>
        </w:rPr>
      </w:pPr>
      <w:r w:rsidRPr="00D659D1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IČO:</w:t>
      </w:r>
      <w:r w:rsidRPr="00D659D1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="00847C3E">
        <w:rPr>
          <w:rFonts w:ascii="Arial" w:eastAsia="Times New Roman" w:hAnsi="Arial" w:cs="Arial"/>
          <w:sz w:val="24"/>
          <w:szCs w:val="24"/>
          <w:lang w:eastAsia="sk-SK"/>
        </w:rPr>
        <w:t>54150931</w:t>
      </w:r>
    </w:p>
    <w:p w:rsidR="00D659D1" w:rsidRPr="00D659D1" w:rsidRDefault="00D659D1" w:rsidP="00D659D1">
      <w:pPr>
        <w:numPr>
          <w:ilvl w:val="0"/>
          <w:numId w:val="7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sk-SK"/>
        </w:rPr>
      </w:pPr>
      <w:r w:rsidRPr="00D659D1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DIČ / IČ DPH:</w:t>
      </w:r>
      <w:r w:rsidRPr="00D659D1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="00847C3E">
        <w:rPr>
          <w:rFonts w:ascii="Arial" w:eastAsia="Times New Roman" w:hAnsi="Arial" w:cs="Arial"/>
          <w:sz w:val="24"/>
          <w:szCs w:val="24"/>
          <w:lang w:eastAsia="sk-SK"/>
        </w:rPr>
        <w:t>2121613505</w:t>
      </w:r>
    </w:p>
    <w:p w:rsidR="00D659D1" w:rsidRPr="00D659D1" w:rsidRDefault="00D659D1" w:rsidP="00D659D1">
      <w:pPr>
        <w:numPr>
          <w:ilvl w:val="0"/>
          <w:numId w:val="7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sk-SK"/>
        </w:rPr>
      </w:pPr>
      <w:r w:rsidRPr="00D659D1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Dátum zápisu do Obchodného registra:</w:t>
      </w:r>
      <w:r w:rsidRPr="00D659D1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="00847C3E">
        <w:rPr>
          <w:rFonts w:ascii="Arial" w:eastAsia="Times New Roman" w:hAnsi="Arial" w:cs="Arial"/>
          <w:sz w:val="24"/>
          <w:szCs w:val="24"/>
          <w:lang w:eastAsia="sk-SK"/>
        </w:rPr>
        <w:t>20.10.2021</w:t>
      </w:r>
    </w:p>
    <w:p w:rsidR="00D659D1" w:rsidRPr="00D659D1" w:rsidRDefault="00D659D1" w:rsidP="00D659D1">
      <w:pPr>
        <w:spacing w:after="180" w:line="240" w:lineRule="auto"/>
        <w:rPr>
          <w:rFonts w:ascii="Arial" w:eastAsia="Times New Roman" w:hAnsi="Arial" w:cs="Arial"/>
          <w:b/>
          <w:bCs/>
          <w:sz w:val="30"/>
          <w:szCs w:val="30"/>
          <w:lang w:eastAsia="sk-SK"/>
        </w:rPr>
      </w:pPr>
      <w:r w:rsidRPr="00D659D1">
        <w:rPr>
          <w:rFonts w:ascii="Arial" w:eastAsia="Times New Roman" w:hAnsi="Arial" w:cs="Arial"/>
          <w:b/>
          <w:bCs/>
          <w:sz w:val="30"/>
          <w:szCs w:val="30"/>
          <w:lang w:eastAsia="sk-SK"/>
        </w:rPr>
        <w:t>2. Právny dôvod zostavenia účtovnej závierky</w:t>
      </w:r>
    </w:p>
    <w:p w:rsidR="00D659D1" w:rsidRPr="00D659D1" w:rsidRDefault="00D659D1" w:rsidP="00D659D1">
      <w:pPr>
        <w:spacing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D659D1">
        <w:rPr>
          <w:rFonts w:ascii="Arial" w:eastAsia="Times New Roman" w:hAnsi="Arial" w:cs="Arial"/>
          <w:sz w:val="24"/>
          <w:szCs w:val="24"/>
          <w:lang w:eastAsia="sk-SK"/>
        </w:rPr>
        <w:t xml:space="preserve">Účtovná závierka spoločnosti k 31.12.2025 je zostavená ako riadna účtovná závierka za účtovné obdobie od 01.01.2025 do 31.12.2025. Účtovná jednotka splnila podmienky podľa § 2 ods. 5 zákona č. 431/2002 Z. z. o účtovníctve v znení neskorších predpisov a zatriedila sa ako </w:t>
      </w:r>
      <w:proofErr w:type="spellStart"/>
      <w:r w:rsidRPr="00D659D1">
        <w:rPr>
          <w:rFonts w:ascii="Arial" w:eastAsia="Times New Roman" w:hAnsi="Arial" w:cs="Arial"/>
          <w:sz w:val="24"/>
          <w:szCs w:val="24"/>
          <w:lang w:eastAsia="sk-SK"/>
        </w:rPr>
        <w:t>mikro</w:t>
      </w:r>
      <w:proofErr w:type="spellEnd"/>
      <w:r w:rsidRPr="00D659D1">
        <w:rPr>
          <w:rFonts w:ascii="Arial" w:eastAsia="Times New Roman" w:hAnsi="Arial" w:cs="Arial"/>
          <w:sz w:val="24"/>
          <w:szCs w:val="24"/>
          <w:lang w:eastAsia="sk-SK"/>
        </w:rPr>
        <w:t xml:space="preserve"> účtovná jednotka.</w:t>
      </w:r>
    </w:p>
    <w:p w:rsidR="00D659D1" w:rsidRPr="00D659D1" w:rsidRDefault="00D659D1" w:rsidP="00D659D1">
      <w:pPr>
        <w:spacing w:after="180" w:line="240" w:lineRule="auto"/>
        <w:rPr>
          <w:rFonts w:ascii="Arial" w:eastAsia="Times New Roman" w:hAnsi="Arial" w:cs="Arial"/>
          <w:b/>
          <w:bCs/>
          <w:sz w:val="30"/>
          <w:szCs w:val="30"/>
          <w:lang w:eastAsia="sk-SK"/>
        </w:rPr>
      </w:pPr>
      <w:r w:rsidRPr="00D659D1">
        <w:rPr>
          <w:rFonts w:ascii="Arial" w:eastAsia="Times New Roman" w:hAnsi="Arial" w:cs="Arial"/>
          <w:b/>
          <w:bCs/>
          <w:sz w:val="30"/>
          <w:szCs w:val="30"/>
          <w:lang w:eastAsia="sk-SK"/>
        </w:rPr>
        <w:t>3. Informácie o zamestnancoch</w:t>
      </w:r>
    </w:p>
    <w:p w:rsidR="00D659D1" w:rsidRPr="00D659D1" w:rsidRDefault="00D659D1" w:rsidP="00D659D1">
      <w:pPr>
        <w:spacing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D659D1">
        <w:rPr>
          <w:rFonts w:ascii="Arial" w:eastAsia="Times New Roman" w:hAnsi="Arial" w:cs="Arial"/>
          <w:sz w:val="24"/>
          <w:szCs w:val="24"/>
          <w:lang w:eastAsia="sk-SK"/>
        </w:rPr>
        <w:t xml:space="preserve">Priemerný prepočítaný počet zamestnancov počas účtovného obdobia bol: </w:t>
      </w:r>
      <w:r w:rsidR="00847C3E">
        <w:rPr>
          <w:rFonts w:ascii="Arial" w:eastAsia="Times New Roman" w:hAnsi="Arial" w:cs="Arial"/>
          <w:sz w:val="24"/>
          <w:szCs w:val="24"/>
          <w:lang w:eastAsia="sk-SK"/>
        </w:rPr>
        <w:t>0</w:t>
      </w:r>
    </w:p>
    <w:p w:rsidR="00D659D1" w:rsidRPr="00D659D1" w:rsidRDefault="00D659D1" w:rsidP="00D659D1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sk-SK"/>
        </w:rPr>
      </w:pPr>
      <w:r w:rsidRPr="00D659D1">
        <w:rPr>
          <w:rFonts w:ascii="Arial" w:eastAsia="Times New Roman" w:hAnsi="Arial" w:cs="Arial"/>
          <w:b/>
          <w:bCs/>
          <w:sz w:val="30"/>
          <w:szCs w:val="30"/>
          <w:lang w:eastAsia="sk-SK"/>
        </w:rPr>
        <w:t>Časť B: Informácie o účtovných zásadách a účtovných metódach</w:t>
      </w:r>
    </w:p>
    <w:p w:rsidR="00D659D1" w:rsidRPr="00D659D1" w:rsidRDefault="00D659D1" w:rsidP="00D659D1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sk-SK"/>
        </w:rPr>
      </w:pPr>
      <w:r w:rsidRPr="00D659D1">
        <w:rPr>
          <w:rFonts w:ascii="Arial" w:eastAsia="Times New Roman" w:hAnsi="Arial" w:cs="Arial"/>
          <w:b/>
          <w:bCs/>
          <w:sz w:val="30"/>
          <w:szCs w:val="30"/>
          <w:lang w:eastAsia="sk-SK"/>
        </w:rPr>
        <w:t>1. Predpoklad nepretržitého pokračovania v činnosti</w:t>
      </w:r>
    </w:p>
    <w:p w:rsidR="00D659D1" w:rsidRPr="00D659D1" w:rsidRDefault="00D659D1" w:rsidP="00D659D1">
      <w:pPr>
        <w:spacing w:before="480" w:after="48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D659D1">
        <w:rPr>
          <w:rFonts w:ascii="Arial" w:eastAsia="Times New Roman" w:hAnsi="Arial" w:cs="Arial"/>
          <w:sz w:val="24"/>
          <w:szCs w:val="24"/>
          <w:lang w:eastAsia="sk-SK"/>
        </w:rPr>
        <w:t>Účtovná závierka bola zostavená za predpokladu, že účtovná jednotka bude nepretržit</w:t>
      </w:r>
      <w:r w:rsidR="00847C3E">
        <w:rPr>
          <w:rFonts w:ascii="Arial" w:eastAsia="Times New Roman" w:hAnsi="Arial" w:cs="Arial"/>
          <w:sz w:val="24"/>
          <w:szCs w:val="24"/>
          <w:lang w:eastAsia="sk-SK"/>
        </w:rPr>
        <w:t>e pokračovať vo svojej činnosti</w:t>
      </w:r>
      <w:r w:rsidRPr="00D659D1">
        <w:rPr>
          <w:rFonts w:ascii="Arial" w:eastAsia="Times New Roman" w:hAnsi="Arial" w:cs="Arial"/>
          <w:sz w:val="24"/>
          <w:szCs w:val="24"/>
          <w:lang w:eastAsia="sk-SK"/>
        </w:rPr>
        <w:t>.</w:t>
      </w:r>
    </w:p>
    <w:p w:rsidR="00D659D1" w:rsidRPr="00D659D1" w:rsidRDefault="00D659D1" w:rsidP="00D659D1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sk-SK"/>
        </w:rPr>
      </w:pPr>
      <w:r w:rsidRPr="00D659D1">
        <w:rPr>
          <w:rFonts w:ascii="Arial" w:eastAsia="Times New Roman" w:hAnsi="Arial" w:cs="Arial"/>
          <w:b/>
          <w:bCs/>
          <w:sz w:val="30"/>
          <w:szCs w:val="30"/>
          <w:lang w:eastAsia="sk-SK"/>
        </w:rPr>
        <w:t>2. Spôsob oceňovania a odpisovania</w:t>
      </w:r>
    </w:p>
    <w:p w:rsidR="00D659D1" w:rsidRPr="00847C3E" w:rsidRDefault="00D659D1" w:rsidP="00847C3E">
      <w:pPr>
        <w:numPr>
          <w:ilvl w:val="0"/>
          <w:numId w:val="8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sk-SK"/>
        </w:rPr>
      </w:pPr>
      <w:r w:rsidRPr="00D659D1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Dlhodobý nehmotný a hmotný majetok:</w:t>
      </w:r>
      <w:r w:rsidR="00847C3E">
        <w:rPr>
          <w:rFonts w:ascii="Arial" w:eastAsia="Times New Roman" w:hAnsi="Arial" w:cs="Arial"/>
          <w:b/>
          <w:bCs/>
          <w:sz w:val="24"/>
          <w:szCs w:val="24"/>
          <w:lang w:eastAsia="sk-SK"/>
        </w:rPr>
        <w:t xml:space="preserve"> </w:t>
      </w:r>
      <w:r w:rsidR="00847C3E">
        <w:rPr>
          <w:rFonts w:ascii="Arial" w:eastAsia="Times New Roman" w:hAnsi="Arial" w:cs="Arial"/>
          <w:bCs/>
          <w:sz w:val="24"/>
          <w:szCs w:val="24"/>
          <w:lang w:eastAsia="sk-SK"/>
        </w:rPr>
        <w:t>Účtovná jednotka neeviduje žiaden m</w:t>
      </w:r>
      <w:r w:rsidRPr="00D659D1">
        <w:rPr>
          <w:rFonts w:ascii="Arial" w:eastAsia="Times New Roman" w:hAnsi="Arial" w:cs="Arial"/>
          <w:sz w:val="24"/>
          <w:szCs w:val="24"/>
          <w:lang w:eastAsia="sk-SK"/>
        </w:rPr>
        <w:t>ajetok</w:t>
      </w:r>
      <w:r w:rsidRPr="00847C3E">
        <w:rPr>
          <w:rFonts w:ascii="Arial" w:eastAsia="Times New Roman" w:hAnsi="Arial" w:cs="Arial"/>
          <w:sz w:val="24"/>
          <w:szCs w:val="24"/>
          <w:lang w:eastAsia="sk-SK"/>
        </w:rPr>
        <w:t>.</w:t>
      </w:r>
    </w:p>
    <w:p w:rsidR="00D659D1" w:rsidRPr="00D659D1" w:rsidRDefault="00D659D1" w:rsidP="00D659D1">
      <w:pPr>
        <w:numPr>
          <w:ilvl w:val="0"/>
          <w:numId w:val="8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sk-SK"/>
        </w:rPr>
      </w:pPr>
      <w:r w:rsidRPr="00D659D1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Zásoby:</w:t>
      </w:r>
      <w:r w:rsidRPr="00D659D1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847C3E">
        <w:rPr>
          <w:rFonts w:ascii="Arial" w:eastAsia="Times New Roman" w:hAnsi="Arial" w:cs="Arial"/>
          <w:iCs/>
          <w:sz w:val="24"/>
          <w:szCs w:val="24"/>
          <w:lang w:eastAsia="sk-SK"/>
        </w:rPr>
        <w:t>Účtovná jednotka v účtovnom období nemala zásoby</w:t>
      </w:r>
      <w:r w:rsidR="00847C3E">
        <w:rPr>
          <w:rFonts w:ascii="Arial" w:eastAsia="Times New Roman" w:hAnsi="Arial" w:cs="Arial"/>
          <w:iCs/>
          <w:sz w:val="24"/>
          <w:szCs w:val="24"/>
          <w:lang w:eastAsia="sk-SK"/>
        </w:rPr>
        <w:t>.</w:t>
      </w:r>
    </w:p>
    <w:p w:rsidR="00D659D1" w:rsidRDefault="00D659D1" w:rsidP="00847C3E">
      <w:pPr>
        <w:numPr>
          <w:ilvl w:val="0"/>
          <w:numId w:val="8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sk-SK"/>
        </w:rPr>
      </w:pPr>
      <w:r w:rsidRPr="00D659D1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Pohľadávky a záväzky:</w:t>
      </w:r>
      <w:r w:rsidRPr="00D659D1">
        <w:rPr>
          <w:rFonts w:ascii="Arial" w:eastAsia="Times New Roman" w:hAnsi="Arial" w:cs="Arial"/>
          <w:sz w:val="24"/>
          <w:szCs w:val="24"/>
          <w:lang w:eastAsia="sk-SK"/>
        </w:rPr>
        <w:t xml:space="preserve"> Pohľadávky a záväzky sa pri ich vzniku oceňujú ich menovitou hodnotou.</w:t>
      </w:r>
    </w:p>
    <w:p w:rsidR="00847C3E" w:rsidRDefault="00847C3E" w:rsidP="00847C3E">
      <w:pPr>
        <w:spacing w:after="0" w:line="240" w:lineRule="auto"/>
        <w:ind w:left="-3"/>
        <w:rPr>
          <w:rFonts w:ascii="Arial" w:eastAsia="Times New Roman" w:hAnsi="Arial" w:cs="Arial"/>
          <w:b/>
          <w:bCs/>
          <w:sz w:val="24"/>
          <w:szCs w:val="24"/>
          <w:lang w:eastAsia="sk-SK"/>
        </w:rPr>
      </w:pPr>
    </w:p>
    <w:p w:rsidR="00847C3E" w:rsidRPr="00847C3E" w:rsidRDefault="00847C3E" w:rsidP="00847C3E">
      <w:p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sk-SK"/>
        </w:rPr>
      </w:pPr>
    </w:p>
    <w:p w:rsidR="00D659D1" w:rsidRPr="00D659D1" w:rsidRDefault="00D659D1" w:rsidP="00D659D1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sk-SK"/>
        </w:rPr>
      </w:pPr>
      <w:r w:rsidRPr="00D659D1">
        <w:rPr>
          <w:rFonts w:ascii="Arial" w:eastAsia="Times New Roman" w:hAnsi="Arial" w:cs="Arial"/>
          <w:b/>
          <w:bCs/>
          <w:sz w:val="30"/>
          <w:szCs w:val="30"/>
          <w:lang w:eastAsia="sk-SK"/>
        </w:rPr>
        <w:lastRenderedPageBreak/>
        <w:t>Časť C: Opis údajov na strane aktív a pasív</w:t>
      </w:r>
    </w:p>
    <w:p w:rsidR="00D659D1" w:rsidRPr="00D659D1" w:rsidRDefault="00D659D1" w:rsidP="00D659D1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sk-SK"/>
        </w:rPr>
      </w:pPr>
      <w:r w:rsidRPr="00D659D1">
        <w:rPr>
          <w:rFonts w:ascii="Arial" w:eastAsia="Times New Roman" w:hAnsi="Arial" w:cs="Arial"/>
          <w:b/>
          <w:bCs/>
          <w:sz w:val="30"/>
          <w:szCs w:val="30"/>
          <w:lang w:eastAsia="sk-SK"/>
        </w:rPr>
        <w:t>1. Dlhodobý majetok</w:t>
      </w:r>
    </w:p>
    <w:p w:rsidR="00D659D1" w:rsidRPr="00D659D1" w:rsidRDefault="00D659D1" w:rsidP="00D659D1">
      <w:pPr>
        <w:spacing w:before="480" w:after="48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D659D1">
        <w:rPr>
          <w:rFonts w:ascii="Arial" w:eastAsia="Times New Roman" w:hAnsi="Arial" w:cs="Arial"/>
          <w:sz w:val="24"/>
          <w:szCs w:val="24"/>
          <w:lang w:eastAsia="sk-SK"/>
        </w:rPr>
        <w:t xml:space="preserve">K 31.12.2025 spoločnosť eviduje dlhodobý hmotný majetok v zostatkovej hodnote </w:t>
      </w:r>
      <w:r w:rsidR="00847C3E">
        <w:rPr>
          <w:rFonts w:ascii="Arial" w:eastAsia="Times New Roman" w:hAnsi="Arial" w:cs="Arial"/>
          <w:sz w:val="24"/>
          <w:szCs w:val="24"/>
          <w:lang w:eastAsia="sk-SK"/>
        </w:rPr>
        <w:t>0,- EUR.</w:t>
      </w:r>
    </w:p>
    <w:p w:rsidR="00D659D1" w:rsidRPr="00D659D1" w:rsidRDefault="00D659D1" w:rsidP="00D659D1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sk-SK"/>
        </w:rPr>
      </w:pPr>
      <w:r w:rsidRPr="00D659D1">
        <w:rPr>
          <w:rFonts w:ascii="Arial" w:eastAsia="Times New Roman" w:hAnsi="Arial" w:cs="Arial"/>
          <w:b/>
          <w:bCs/>
          <w:sz w:val="30"/>
          <w:szCs w:val="30"/>
          <w:lang w:eastAsia="sk-SK"/>
        </w:rPr>
        <w:t>2. Pohľadávky</w:t>
      </w:r>
    </w:p>
    <w:p w:rsidR="00D659D1" w:rsidRPr="00D659D1" w:rsidRDefault="00D659D1" w:rsidP="00D659D1">
      <w:pPr>
        <w:spacing w:before="480" w:after="48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D659D1">
        <w:rPr>
          <w:rFonts w:ascii="Arial" w:eastAsia="Times New Roman" w:hAnsi="Arial" w:cs="Arial"/>
          <w:sz w:val="24"/>
          <w:szCs w:val="24"/>
          <w:lang w:eastAsia="sk-SK"/>
        </w:rPr>
        <w:t xml:space="preserve">Spoločnosť k 31.12.2025 eviduje krátkodobé pohľadávky z obchodného styku v hodnote </w:t>
      </w:r>
      <w:r w:rsidR="00847C3E">
        <w:rPr>
          <w:rFonts w:ascii="Arial" w:eastAsia="Times New Roman" w:hAnsi="Arial" w:cs="Arial"/>
          <w:sz w:val="24"/>
          <w:szCs w:val="24"/>
          <w:lang w:eastAsia="sk-SK"/>
        </w:rPr>
        <w:t>0,-</w:t>
      </w:r>
      <w:r w:rsidRPr="00D659D1">
        <w:rPr>
          <w:rFonts w:ascii="Arial" w:eastAsia="Times New Roman" w:hAnsi="Arial" w:cs="Arial"/>
          <w:sz w:val="24"/>
          <w:szCs w:val="24"/>
          <w:lang w:eastAsia="sk-SK"/>
        </w:rPr>
        <w:t xml:space="preserve"> EUR.</w:t>
      </w:r>
    </w:p>
    <w:p w:rsidR="00D659D1" w:rsidRPr="00D659D1" w:rsidRDefault="00D659D1" w:rsidP="00D659D1">
      <w:pPr>
        <w:numPr>
          <w:ilvl w:val="0"/>
          <w:numId w:val="9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sk-SK"/>
        </w:rPr>
      </w:pPr>
      <w:r w:rsidRPr="00D659D1">
        <w:rPr>
          <w:rFonts w:ascii="Arial" w:eastAsia="Times New Roman" w:hAnsi="Arial" w:cs="Arial"/>
          <w:sz w:val="24"/>
          <w:szCs w:val="24"/>
          <w:lang w:eastAsia="sk-SK"/>
        </w:rPr>
        <w:t>Z toho pohľadávky s lehoto</w:t>
      </w:r>
      <w:r w:rsidR="00847C3E">
        <w:rPr>
          <w:rFonts w:ascii="Arial" w:eastAsia="Times New Roman" w:hAnsi="Arial" w:cs="Arial"/>
          <w:sz w:val="24"/>
          <w:szCs w:val="24"/>
          <w:lang w:eastAsia="sk-SK"/>
        </w:rPr>
        <w:t xml:space="preserve">u splatnosti dlhšou ako 1 rok: </w:t>
      </w:r>
      <w:r w:rsidRPr="00D659D1">
        <w:rPr>
          <w:rFonts w:ascii="Arial" w:eastAsia="Times New Roman" w:hAnsi="Arial" w:cs="Arial"/>
          <w:sz w:val="24"/>
          <w:szCs w:val="24"/>
          <w:lang w:eastAsia="sk-SK"/>
        </w:rPr>
        <w:t>0,- EUR].</w:t>
      </w:r>
    </w:p>
    <w:p w:rsidR="00D659D1" w:rsidRDefault="00D659D1" w:rsidP="00D659D1">
      <w:pPr>
        <w:numPr>
          <w:ilvl w:val="0"/>
          <w:numId w:val="9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sk-SK"/>
        </w:rPr>
      </w:pPr>
      <w:r w:rsidRPr="00D659D1">
        <w:rPr>
          <w:rFonts w:ascii="Arial" w:eastAsia="Times New Roman" w:hAnsi="Arial" w:cs="Arial"/>
          <w:sz w:val="24"/>
          <w:szCs w:val="24"/>
          <w:lang w:eastAsia="sk-SK"/>
        </w:rPr>
        <w:t>Spoločnosť neeviduje žiadne pohľadávky so splatnosťou dlhšou ako 5 rokov.</w:t>
      </w:r>
    </w:p>
    <w:p w:rsidR="00847C3E" w:rsidRPr="00D659D1" w:rsidRDefault="00847C3E" w:rsidP="00847C3E">
      <w:p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sk-SK"/>
        </w:rPr>
      </w:pPr>
    </w:p>
    <w:p w:rsidR="00D659D1" w:rsidRPr="00D659D1" w:rsidRDefault="00D659D1" w:rsidP="00D659D1">
      <w:pPr>
        <w:spacing w:after="180" w:line="240" w:lineRule="auto"/>
        <w:rPr>
          <w:rFonts w:ascii="Arial" w:eastAsia="Times New Roman" w:hAnsi="Arial" w:cs="Arial"/>
          <w:b/>
          <w:bCs/>
          <w:sz w:val="30"/>
          <w:szCs w:val="30"/>
          <w:lang w:eastAsia="sk-SK"/>
        </w:rPr>
      </w:pPr>
      <w:r w:rsidRPr="00D659D1">
        <w:rPr>
          <w:rFonts w:ascii="Arial" w:eastAsia="Times New Roman" w:hAnsi="Arial" w:cs="Arial"/>
          <w:b/>
          <w:bCs/>
          <w:sz w:val="30"/>
          <w:szCs w:val="30"/>
          <w:lang w:eastAsia="sk-SK"/>
        </w:rPr>
        <w:t>3. Záväzky</w:t>
      </w:r>
    </w:p>
    <w:p w:rsidR="00D659D1" w:rsidRPr="00D659D1" w:rsidRDefault="00D659D1" w:rsidP="00D659D1">
      <w:pPr>
        <w:spacing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D659D1">
        <w:rPr>
          <w:rFonts w:ascii="Arial" w:eastAsia="Times New Roman" w:hAnsi="Arial" w:cs="Arial"/>
          <w:sz w:val="24"/>
          <w:szCs w:val="24"/>
          <w:lang w:eastAsia="sk-SK"/>
        </w:rPr>
        <w:t xml:space="preserve">Spoločnosť k 31.12.2025 eviduje záväzky v celkovej výške </w:t>
      </w:r>
      <w:r w:rsidR="00847C3E">
        <w:rPr>
          <w:rFonts w:ascii="Arial" w:eastAsia="Times New Roman" w:hAnsi="Arial" w:cs="Arial"/>
          <w:sz w:val="24"/>
          <w:szCs w:val="24"/>
          <w:lang w:eastAsia="sk-SK"/>
        </w:rPr>
        <w:t>0,- EU</w:t>
      </w:r>
      <w:r w:rsidRPr="00D659D1">
        <w:rPr>
          <w:rFonts w:ascii="Arial" w:eastAsia="Times New Roman" w:hAnsi="Arial" w:cs="Arial"/>
          <w:sz w:val="24"/>
          <w:szCs w:val="24"/>
          <w:lang w:eastAsia="sk-SK"/>
        </w:rPr>
        <w:t>R.</w:t>
      </w:r>
    </w:p>
    <w:p w:rsidR="00D659D1" w:rsidRPr="00D659D1" w:rsidRDefault="00D659D1" w:rsidP="00D659D1">
      <w:pPr>
        <w:spacing w:after="180" w:line="240" w:lineRule="auto"/>
        <w:rPr>
          <w:rFonts w:ascii="Arial" w:eastAsia="Times New Roman" w:hAnsi="Arial" w:cs="Arial"/>
          <w:b/>
          <w:bCs/>
          <w:sz w:val="30"/>
          <w:szCs w:val="30"/>
          <w:lang w:eastAsia="sk-SK"/>
        </w:rPr>
      </w:pPr>
      <w:r w:rsidRPr="00D659D1">
        <w:rPr>
          <w:rFonts w:ascii="Arial" w:eastAsia="Times New Roman" w:hAnsi="Arial" w:cs="Arial"/>
          <w:b/>
          <w:bCs/>
          <w:sz w:val="30"/>
          <w:szCs w:val="30"/>
          <w:lang w:eastAsia="sk-SK"/>
        </w:rPr>
        <w:t>4. Podmienené záväzky a záruky</w:t>
      </w:r>
    </w:p>
    <w:p w:rsidR="00D659D1" w:rsidRPr="00D659D1" w:rsidRDefault="00D659D1" w:rsidP="00D659D1">
      <w:pPr>
        <w:spacing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D659D1">
        <w:rPr>
          <w:rFonts w:ascii="Arial" w:eastAsia="Times New Roman" w:hAnsi="Arial" w:cs="Arial"/>
          <w:sz w:val="24"/>
          <w:szCs w:val="24"/>
          <w:lang w:eastAsia="sk-SK"/>
        </w:rPr>
        <w:t>Účtovná jednotka k 31.12.2025 neeviduje žiadne podmienené záväzky, nevydala žiadne záruky a neúčastní sa žiadnych súdnych sporov, z ktorých by jej mohli plynúť finančné záväzky.</w:t>
      </w:r>
    </w:p>
    <w:p w:rsidR="00D659D1" w:rsidRPr="00D659D1" w:rsidRDefault="00D659D1" w:rsidP="00D659D1">
      <w:pPr>
        <w:spacing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D659D1">
        <w:rPr>
          <w:rFonts w:ascii="Arial" w:eastAsia="Times New Roman" w:hAnsi="Arial" w:cs="Arial"/>
          <w:sz w:val="24"/>
          <w:szCs w:val="24"/>
          <w:lang w:eastAsia="sk-SK"/>
        </w:rPr>
        <w:t>V</w:t>
      </w:r>
      <w:r w:rsidR="00847C3E">
        <w:rPr>
          <w:rFonts w:ascii="Arial" w:eastAsia="Times New Roman" w:hAnsi="Arial" w:cs="Arial"/>
          <w:sz w:val="24"/>
          <w:szCs w:val="24"/>
          <w:lang w:eastAsia="sk-SK"/>
        </w:rPr>
        <w:t xml:space="preserve"> Breznici</w:t>
      </w:r>
      <w:r w:rsidRPr="00D659D1">
        <w:rPr>
          <w:rFonts w:ascii="Arial" w:eastAsia="Times New Roman" w:hAnsi="Arial" w:cs="Arial"/>
          <w:sz w:val="24"/>
          <w:szCs w:val="24"/>
          <w:lang w:eastAsia="sk-SK"/>
        </w:rPr>
        <w:t>, dňa</w:t>
      </w:r>
      <w:r w:rsidR="00847C3E">
        <w:rPr>
          <w:rFonts w:ascii="Arial" w:eastAsia="Times New Roman" w:hAnsi="Arial" w:cs="Arial"/>
          <w:sz w:val="24"/>
          <w:szCs w:val="24"/>
          <w:lang w:eastAsia="sk-SK"/>
        </w:rPr>
        <w:t xml:space="preserve"> 24.6.2026</w:t>
      </w:r>
    </w:p>
    <w:p w:rsidR="00D659D1" w:rsidRPr="00D659D1" w:rsidRDefault="00847C3E" w:rsidP="00D659D1">
      <w:pPr>
        <w:spacing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 xml:space="preserve">MVDr. Tibor </w:t>
      </w:r>
      <w:proofErr w:type="spellStart"/>
      <w:r>
        <w:rPr>
          <w:rFonts w:ascii="Arial" w:eastAsia="Times New Roman" w:hAnsi="Arial" w:cs="Arial"/>
          <w:sz w:val="24"/>
          <w:szCs w:val="24"/>
          <w:lang w:eastAsia="sk-SK"/>
        </w:rPr>
        <w:t>Gornaľ</w:t>
      </w:r>
      <w:proofErr w:type="spellEnd"/>
      <w:r>
        <w:rPr>
          <w:rFonts w:ascii="Arial" w:eastAsia="Times New Roman" w:hAnsi="Arial" w:cs="Arial"/>
          <w:sz w:val="24"/>
          <w:szCs w:val="24"/>
          <w:lang w:eastAsia="sk-SK"/>
        </w:rPr>
        <w:t xml:space="preserve">, </w:t>
      </w:r>
      <w:r w:rsidR="00D659D1" w:rsidRPr="00D659D1">
        <w:rPr>
          <w:rFonts w:ascii="Arial" w:eastAsia="Times New Roman" w:hAnsi="Arial" w:cs="Arial"/>
          <w:sz w:val="24"/>
          <w:szCs w:val="24"/>
          <w:lang w:eastAsia="sk-SK"/>
        </w:rPr>
        <w:t>konateľ</w:t>
      </w:r>
    </w:p>
    <w:p w:rsidR="00D659D1" w:rsidRPr="00D659D1" w:rsidRDefault="00D659D1" w:rsidP="00D659D1">
      <w:pPr>
        <w:spacing w:before="480" w:after="480" w:line="240" w:lineRule="auto"/>
        <w:rPr>
          <w:rFonts w:ascii="Arial" w:eastAsia="Times New Roman" w:hAnsi="Arial" w:cs="Arial"/>
          <w:sz w:val="21"/>
          <w:szCs w:val="21"/>
          <w:lang w:eastAsia="sk-SK"/>
        </w:rPr>
      </w:pPr>
    </w:p>
    <w:p w:rsidR="00805744" w:rsidRDefault="00805744"/>
    <w:sectPr w:rsidR="00805744" w:rsidSect="008057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0B93"/>
    <w:multiLevelType w:val="multilevel"/>
    <w:tmpl w:val="5AC83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E05E8C"/>
    <w:multiLevelType w:val="multilevel"/>
    <w:tmpl w:val="A52E6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0E20B8"/>
    <w:multiLevelType w:val="multilevel"/>
    <w:tmpl w:val="CF101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8D5227"/>
    <w:multiLevelType w:val="multilevel"/>
    <w:tmpl w:val="B9DA5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145100"/>
    <w:multiLevelType w:val="multilevel"/>
    <w:tmpl w:val="8A44E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DF721D"/>
    <w:multiLevelType w:val="multilevel"/>
    <w:tmpl w:val="39167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1F5DA9"/>
    <w:multiLevelType w:val="multilevel"/>
    <w:tmpl w:val="AFA4B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6D7408"/>
    <w:multiLevelType w:val="multilevel"/>
    <w:tmpl w:val="375C4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CC0E96"/>
    <w:multiLevelType w:val="multilevel"/>
    <w:tmpl w:val="85ACA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9F7FBE"/>
    <w:multiLevelType w:val="multilevel"/>
    <w:tmpl w:val="DCF64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7"/>
  </w:num>
  <w:num w:numId="6">
    <w:abstractNumId w:val="9"/>
  </w:num>
  <w:num w:numId="7">
    <w:abstractNumId w:val="0"/>
  </w:num>
  <w:num w:numId="8">
    <w:abstractNumId w:val="4"/>
  </w:num>
  <w:num w:numId="9">
    <w:abstractNumId w:val="2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659D1"/>
    <w:rsid w:val="00805744"/>
    <w:rsid w:val="00847C3E"/>
    <w:rsid w:val="00C00284"/>
    <w:rsid w:val="00D65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057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vndci">
    <w:name w:val="vndci"/>
    <w:basedOn w:val="Predvolenpsmoodseku"/>
    <w:rsid w:val="00D659D1"/>
  </w:style>
  <w:style w:type="character" w:customStyle="1" w:styleId="imqumd">
    <w:name w:val="imqumd"/>
    <w:basedOn w:val="Predvolenpsmoodseku"/>
    <w:rsid w:val="00D659D1"/>
  </w:style>
  <w:style w:type="character" w:styleId="Siln">
    <w:name w:val="Strong"/>
    <w:basedOn w:val="Predvolenpsmoodseku"/>
    <w:uiPriority w:val="22"/>
    <w:qFormat/>
    <w:rsid w:val="00D659D1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D659D1"/>
    <w:rPr>
      <w:color w:val="0000FF"/>
      <w:u w:val="single"/>
    </w:rPr>
  </w:style>
  <w:style w:type="character" w:customStyle="1" w:styleId="t286pc">
    <w:name w:val="t286pc"/>
    <w:basedOn w:val="Predvolenpsmoodseku"/>
    <w:rsid w:val="00D659D1"/>
  </w:style>
  <w:style w:type="character" w:customStyle="1" w:styleId="lqfa5">
    <w:name w:val="lqfa5"/>
    <w:basedOn w:val="Predvolenpsmoodseku"/>
    <w:rsid w:val="00D659D1"/>
  </w:style>
  <w:style w:type="character" w:customStyle="1" w:styleId="vhj6pe">
    <w:name w:val="vhj6pe"/>
    <w:basedOn w:val="Predvolenpsmoodseku"/>
    <w:rsid w:val="00D659D1"/>
  </w:style>
  <w:style w:type="character" w:customStyle="1" w:styleId="r0r5r">
    <w:name w:val="r0r5r"/>
    <w:basedOn w:val="Predvolenpsmoodseku"/>
    <w:rsid w:val="00D659D1"/>
  </w:style>
  <w:style w:type="character" w:customStyle="1" w:styleId="zjr8l">
    <w:name w:val="zjr8l"/>
    <w:basedOn w:val="Predvolenpsmoodseku"/>
    <w:rsid w:val="00D659D1"/>
  </w:style>
  <w:style w:type="character" w:styleId="Zvraznenie">
    <w:name w:val="Emphasis"/>
    <w:basedOn w:val="Predvolenpsmoodseku"/>
    <w:uiPriority w:val="20"/>
    <w:qFormat/>
    <w:rsid w:val="00D659D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49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5090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1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3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6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2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23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59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886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46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6785484">
                                              <w:marLeft w:val="2099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465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4140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60652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288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0721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5462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011817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4560546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1570496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3304556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3707647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4454368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9598853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7438188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9977763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0898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8301551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6411046">
                                                              <w:marLeft w:val="0"/>
                                                              <w:marRight w:val="1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23543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8523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701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3634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1831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47764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7669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5028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0243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36836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48108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9316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51403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37885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71200620">
                                                                          <w:marLeft w:val="12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4077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7873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1440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55993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2280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64325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15182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69049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7868095">
                                                                          <w:marLeft w:val="12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9620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0200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1182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8625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7565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8603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35173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94977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6637015">
                                                                          <w:marLeft w:val="12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5726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0188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750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26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13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02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985768">
                              <w:marLeft w:val="267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20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602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231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1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52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94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79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597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246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342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483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02909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3646579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582836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350722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8610484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8818828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02413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5887205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657220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512570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40215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644894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6671404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924769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348911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048075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8710040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796112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7512577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682652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543168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805004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958449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21910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305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Kancelaria</cp:lastModifiedBy>
  <cp:revision>2</cp:revision>
  <dcterms:created xsi:type="dcterms:W3CDTF">2026-06-24T07:37:00Z</dcterms:created>
  <dcterms:modified xsi:type="dcterms:W3CDTF">2026-06-24T07:37:00Z</dcterms:modified>
</cp:coreProperties>
</file>