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Poznámky k účtovnej závierke za rok 2025</w:t>
      </w:r>
    </w:p>
    <w:p>
      <w:r>
        <w:t>Účtovná jednotka: B-WELDING, s.r.o.</w:t>
        <w:br/>
        <w:t>IČO: 53 402 910</w:t>
        <w:br/>
        <w:t>Účtovné obdobie: 1.1.2025 – 31.12.2025</w:t>
      </w:r>
    </w:p>
    <w:p>
      <w:pPr>
        <w:pStyle w:val="Heading2"/>
      </w:pPr>
      <w:r>
        <w:t>1. Všeobecné informácie</w:t>
      </w:r>
    </w:p>
    <w:p>
      <w:r>
        <w:t>Spoločnosť vedie podvojné účtovníctvo. Účtovná závierka bola zostavená ako riadna účtovná závierka za predpokladu nepretržitého pokračovania v činnosti.</w:t>
      </w:r>
    </w:p>
    <w:p>
      <w:pPr>
        <w:pStyle w:val="Heading2"/>
      </w:pPr>
      <w:r>
        <w:t>2. Účtovné zásady</w:t>
      </w:r>
    </w:p>
    <w:p>
      <w:r>
        <w:t>Dlhodobý hmotný majetok je odpisovaný podľa odpisového plánu. Drobný hmotný majetok pod limitom určeným internou smernicou je účtovaný priamo do nákladov. Pohľadávky, záväzky a peňažné prostriedky sú ocenené menovitou hodnotou.</w:t>
      </w:r>
    </w:p>
    <w:p>
      <w:pPr>
        <w:pStyle w:val="Heading2"/>
      </w:pPr>
      <w:r>
        <w:t>3. Dlhodobý majetok</w:t>
      </w:r>
    </w:p>
    <w:p>
      <w:r>
        <w:t>Spoločnosť eviduje dlhodobý hmotný majetok – osobné motorové vozidlo obstarané v roku 2025. Ostatný drobný majetok bol účtovaný priamo do nákladov podľa internej smernice.</w:t>
      </w:r>
    </w:p>
    <w:p>
      <w:pPr>
        <w:pStyle w:val="Heading2"/>
      </w:pPr>
      <w:r>
        <w:t>4. Pohľadávky a záväzky</w:t>
      </w:r>
    </w:p>
    <w:p>
      <w:r>
        <w:t>Pohľadávky a záväzky sú vykázané v menovitých hodnotách.</w:t>
      </w:r>
    </w:p>
    <w:p>
      <w:pPr>
        <w:pStyle w:val="Heading2"/>
      </w:pPr>
      <w:r>
        <w:t>5. Udalosti po dni účtovnej závierky</w:t>
      </w:r>
    </w:p>
    <w:p>
      <w:r>
        <w:t>Do dňa zostavenia účtovnej závierky nenastali významné udalosti, ktoré by mali podstatný vplyv na údaje uvedené v účtovnej závierke.</w:t>
      </w:r>
    </w:p>
    <w:p>
      <w:pPr>
        <w:pStyle w:val="Heading2"/>
      </w:pPr>
      <w:r>
        <w:t>6. Ostatné informácie</w:t>
      </w:r>
    </w:p>
    <w:p>
      <w:r>
        <w:t>Účtovná jednotka neeviduje významné podmienené záväzky ani podmienený majetok okrem bežnej podnikateľskej činnosti.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  <w:rPr>
      <w:rFonts w:ascii="Times New Roman" w:hAnsi="Times New Roman"/>
      <w:sz w:val="22"/>
    </w:rPr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