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B059C0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</w:pPr>
            <w:bookmarkStart w:id="0" w:name="_GoBack"/>
            <w:bookmarkEnd w:id="0"/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3710A" w:rsidRDefault="00B3710A">
      <w:pPr>
        <w:spacing w:after="69" w:line="259" w:lineRule="auto"/>
        <w:ind w:left="1810" w:right="0"/>
        <w:rPr>
          <w:b/>
          <w:sz w:val="36"/>
        </w:rPr>
      </w:pPr>
    </w:p>
    <w:p w:rsidR="00B059C0" w:rsidRDefault="00BF463C">
      <w:pPr>
        <w:spacing w:after="69" w:line="259" w:lineRule="auto"/>
        <w:ind w:left="1810" w:right="0"/>
        <w:rPr>
          <w:b/>
          <w:sz w:val="36"/>
        </w:rPr>
      </w:pPr>
      <w:r>
        <w:rPr>
          <w:b/>
          <w:sz w:val="36"/>
        </w:rPr>
        <w:t>Poznámky k účtovnej závierke za obdobie</w:t>
      </w:r>
    </w:p>
    <w:p w:rsidR="00B3710A" w:rsidRDefault="00B3710A">
      <w:pPr>
        <w:spacing w:after="69" w:line="259" w:lineRule="auto"/>
        <w:ind w:left="1810" w:right="0"/>
      </w:pPr>
    </w:p>
    <w:p w:rsidR="00B059C0" w:rsidRDefault="00BF463C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  <w:r>
        <w:rPr>
          <w:rFonts w:ascii="Calibri" w:eastAsia="Calibri" w:hAnsi="Calibri" w:cs="Calibri"/>
          <w:sz w:val="22"/>
        </w:rPr>
        <w:tab/>
      </w:r>
      <w:r w:rsidR="00B3710A">
        <w:rPr>
          <w:rFonts w:ascii="Calibri" w:eastAsia="Calibri" w:hAnsi="Calibri" w:cs="Calibri"/>
          <w:sz w:val="22"/>
        </w:rPr>
        <w:t xml:space="preserve">                                                  </w:t>
      </w:r>
      <w:r w:rsidR="00C61B45">
        <w:rPr>
          <w:b/>
          <w:sz w:val="36"/>
        </w:rPr>
        <w:t>01.01.2024 - 31.12.2024</w:t>
      </w: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 xml:space="preserve">SAGUARO,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Cintorínska 247/24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B059C0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12.08.2010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Nešpecializovaný veľkoobchod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Imrich Hudec</w:t>
            </w:r>
          </w:p>
        </w:tc>
      </w:tr>
    </w:tbl>
    <w:p w:rsidR="00B3710A" w:rsidRDefault="00BF463C">
      <w:pPr>
        <w:spacing w:after="39"/>
        <w:ind w:left="-5"/>
      </w:pPr>
      <w:r>
        <w:t xml:space="preserve">         </w:t>
      </w:r>
    </w:p>
    <w:p w:rsidR="00B3710A" w:rsidRDefault="00B3710A">
      <w:pPr>
        <w:spacing w:after="39"/>
        <w:ind w:left="-5"/>
      </w:pPr>
    </w:p>
    <w:p w:rsidR="00FA08B5" w:rsidRDefault="00FA08B5">
      <w:pPr>
        <w:spacing w:after="39"/>
        <w:ind w:left="-5"/>
        <w:rPr>
          <w:b/>
        </w:rPr>
      </w:pPr>
    </w:p>
    <w:p w:rsidR="00B059C0" w:rsidRDefault="00BF463C">
      <w:pPr>
        <w:spacing w:after="39"/>
        <w:ind w:left="-5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:rsidR="00B059C0" w:rsidRDefault="00BF463C">
      <w:pPr>
        <w:ind w:left="-5" w:right="0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1"/>
        <w:gridCol w:w="185"/>
        <w:gridCol w:w="3345"/>
      </w:tblGrid>
      <w:tr w:rsidR="00B059C0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</w:tr>
      <w:tr w:rsidR="00B059C0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B059C0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B059C0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</w:tbl>
    <w:p w:rsidR="00B059C0" w:rsidRDefault="00BF463C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:rsidR="00B059C0" w:rsidRDefault="00BF463C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604"/>
        <w:gridCol w:w="174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189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t xml:space="preserve">         vydaných dlhopisoch, najmä ich menovitá hodnota, emisný kurz, úrok a splatnosť, </w:t>
      </w: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29: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h) o vydaných dlhopisoch</w:t>
      </w:r>
    </w:p>
    <w:tbl>
      <w:tblPr>
        <w:tblStyle w:val="TableGrid"/>
        <w:tblW w:w="10772" w:type="dxa"/>
        <w:tblInd w:w="-46" w:type="dxa"/>
        <w:tblCellMar>
          <w:top w:w="72" w:type="dxa"/>
          <w:right w:w="37" w:type="dxa"/>
        </w:tblCellMar>
        <w:tblLook w:val="04A0" w:firstRow="1" w:lastRow="0" w:firstColumn="1" w:lastColumn="0" w:noHBand="0" w:noVBand="1"/>
      </w:tblPr>
      <w:tblGrid>
        <w:gridCol w:w="2722"/>
        <w:gridCol w:w="1644"/>
        <w:gridCol w:w="1470"/>
        <w:gridCol w:w="174"/>
        <w:gridCol w:w="1644"/>
        <w:gridCol w:w="993"/>
        <w:gridCol w:w="538"/>
        <w:gridCol w:w="1413"/>
        <w:gridCol w:w="174"/>
      </w:tblGrid>
      <w:tr w:rsidR="00B059C0">
        <w:trPr>
          <w:trHeight w:val="290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36" w:right="0" w:firstLine="0"/>
              <w:jc w:val="both"/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182" w:right="0" w:firstLine="0"/>
              <w:jc w:val="center"/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180" w:right="0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</w:tr>
      <w:tr w:rsidR="00B059C0">
        <w:trPr>
          <w:trHeight w:val="290"/>
        </w:trPr>
        <w:tc>
          <w:tcPr>
            <w:tcW w:w="272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:rsidR="00FA08B5" w:rsidRDefault="00FA08B5">
      <w:pPr>
        <w:spacing w:after="92" w:line="259" w:lineRule="auto"/>
        <w:ind w:right="66"/>
        <w:jc w:val="center"/>
        <w:rPr>
          <w:b/>
        </w:rPr>
      </w:pPr>
    </w:p>
    <w:p w:rsidR="00FA08B5" w:rsidRDefault="00FA08B5">
      <w:pPr>
        <w:spacing w:after="92" w:line="259" w:lineRule="auto"/>
        <w:ind w:right="66"/>
        <w:jc w:val="center"/>
        <w:rPr>
          <w:b/>
        </w:rPr>
      </w:pPr>
    </w:p>
    <w:p w:rsidR="00B059C0" w:rsidRDefault="00BF463C">
      <w:pPr>
        <w:spacing w:after="92" w:line="259" w:lineRule="auto"/>
        <w:ind w:right="66"/>
        <w:jc w:val="center"/>
      </w:pPr>
      <w:r>
        <w:rPr>
          <w:b/>
        </w:rPr>
        <w:t>Čl. IV</w:t>
      </w:r>
    </w:p>
    <w:p w:rsidR="00B059C0" w:rsidRDefault="00BF463C">
      <w:pPr>
        <w:spacing w:after="315"/>
        <w:ind w:left="2418" w:right="0"/>
      </w:pPr>
      <w:r>
        <w:t xml:space="preserve">Informácie, ktoré vysvetľujú a dopĺňajú položky výkazu ziskov a strát </w:t>
      </w:r>
    </w:p>
    <w:p w:rsidR="00B059C0" w:rsidRDefault="00BF463C">
      <w:pPr>
        <w:ind w:left="-5" w:right="0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:rsidR="00B059C0" w:rsidRDefault="00BF463C">
      <w:pPr>
        <w:spacing w:after="172"/>
        <w:ind w:left="-5" w:right="0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37: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118"/>
        <w:ind w:left="-5" w:right="0"/>
      </w:pPr>
      <w:r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IV - (1) - f) </w:t>
      </w:r>
      <w:r>
        <w:t xml:space="preserve">   uvádza hodnota kurzových ziskov účtovaná ku dňu, ku ktorému sa zostavuje účtovná závierka,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42: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f) o sume významných položiek finančných výnosov a celkovej sume kurzových ziskov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43: Informácie k Č.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164"/>
        <w:ind w:left="-5" w:right="0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44: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</w:t>
      </w: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45: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92" w:line="259" w:lineRule="auto"/>
        <w:ind w:right="67"/>
        <w:jc w:val="center"/>
      </w:pPr>
      <w:r>
        <w:rPr>
          <w:b/>
        </w:rPr>
        <w:t>Čl. V</w:t>
      </w:r>
    </w:p>
    <w:p w:rsidR="00B059C0" w:rsidRDefault="00BF463C">
      <w:pPr>
        <w:spacing w:after="0" w:line="259" w:lineRule="auto"/>
        <w:ind w:left="0" w:right="47" w:firstLine="0"/>
        <w:jc w:val="center"/>
      </w:pPr>
      <w:r>
        <w:t>Informácie o iných aktívach a iných pasívach</w:t>
      </w:r>
    </w:p>
    <w:p w:rsidR="00B059C0" w:rsidRDefault="00BF463C">
      <w:pPr>
        <w:spacing w:after="44"/>
        <w:ind w:left="-5" w:right="0"/>
      </w:pPr>
      <w:r>
        <w:t xml:space="preserve">          </w:t>
      </w:r>
      <w:r>
        <w:rPr>
          <w:b/>
        </w:rPr>
        <w:t>Čl. VII - (2) - b)</w:t>
      </w:r>
      <w:r>
        <w:t xml:space="preserve">           výške jednotlivých druhov záruk alebo iných zabezpečení poskytnutých pre členov štatutárneho orgánu,     dozorného orgánu a iného orgánu účtovnej jednotky, a to v členení za jednotlivé orgány,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50: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b) o  výške jednotlivých druhov záruk alebo iných zabezpečení poskytnutých pre členov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lastRenderedPageBreak/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ind w:left="-5" w:right="0"/>
      </w:pPr>
      <w:r>
        <w:t xml:space="preserve">          </w:t>
      </w:r>
      <w:r>
        <w:rPr>
          <w:b/>
        </w:rPr>
        <w:t>Čl. VII - (2) - c)</w:t>
      </w:r>
      <w:r>
        <w:t xml:space="preserve">            pôžičkách poskytnutých členom štatutárneho orgánu, dozorného orgánu a iného orgánu účtovnej jednotky, a to o </w:t>
      </w:r>
    </w:p>
    <w:p w:rsidR="00B059C0" w:rsidRDefault="00BF463C">
      <w:pPr>
        <w:numPr>
          <w:ilvl w:val="0"/>
          <w:numId w:val="1"/>
        </w:numPr>
        <w:ind w:right="0" w:hanging="222"/>
      </w:pPr>
      <w:r>
        <w:t xml:space="preserve">celkovej sume poskytnutých pôžičiek k poslednému dňu účtovného obdobia v členení za jednotlivé orgány, </w:t>
      </w:r>
    </w:p>
    <w:p w:rsidR="00B059C0" w:rsidRDefault="00BF463C">
      <w:pPr>
        <w:numPr>
          <w:ilvl w:val="0"/>
          <w:numId w:val="1"/>
        </w:numPr>
        <w:ind w:right="0" w:hanging="222"/>
      </w:pPr>
      <w:r>
        <w:t xml:space="preserve">celkovej sume splatených pôžičiek k poslednému dňu účtovného obdobia v členení za jednotlivé orgány, </w:t>
      </w:r>
    </w:p>
    <w:p w:rsidR="00B059C0" w:rsidRDefault="00BF463C">
      <w:pPr>
        <w:numPr>
          <w:ilvl w:val="0"/>
          <w:numId w:val="1"/>
        </w:numPr>
        <w:spacing w:after="32"/>
        <w:ind w:right="0" w:hanging="222"/>
      </w:pPr>
      <w:r>
        <w:t>celkovej sume odpustených pôžičiek a odpísaných pôžičiek k poslednému dňu účtovného obdobia v členení za    jednotlivé orgány,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51: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c) pôžičkách poskytnutých členom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B059C0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</w:tr>
      <w:tr w:rsidR="00B059C0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28" w:right="0" w:firstLine="354"/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38" w:right="0" w:firstLine="244"/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08" w:right="0" w:firstLine="274"/>
            </w:pPr>
            <w:r>
              <w:rPr>
                <w:b/>
                <w:sz w:val="18"/>
              </w:rPr>
              <w:t>Celková suma odpustených a odpísaných pôžičiek</w:t>
            </w:r>
          </w:p>
        </w:tc>
      </w:tr>
      <w:tr w:rsidR="00B059C0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 </w:t>
      </w:r>
      <w:r>
        <w:rPr>
          <w:b/>
        </w:rPr>
        <w:t>Čl. VII - (2) - e)</w:t>
      </w:r>
      <w:r>
        <w:t xml:space="preserve">           celkovej sume použitých finančných prostriedkov alebo iného plnenia na súkromné účely členmi štatutárneho orgánu,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52: Informácie k Čl. VII odst.2 písm. e)  </w:t>
      </w:r>
      <w:proofErr w:type="spellStart"/>
      <w:r>
        <w:rPr>
          <w:b/>
        </w:rPr>
        <w:t>ocelkovej</w:t>
      </w:r>
      <w:proofErr w:type="spellEnd"/>
      <w:r>
        <w:rPr>
          <w:b/>
        </w:rPr>
        <w:t xml:space="preserve"> sume použitých finančných prostriedkov alebo iného plnenia na súkromné účely členmi štatutárneho orgánu, dozorného orgánu a iného orgánu účtovnej jednotky, ktoré sa vyúčtovávajú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F463C" w:rsidRDefault="00BF463C"/>
    <w:sectPr w:rsidR="00BF463C">
      <w:headerReference w:type="even" r:id="rId7"/>
      <w:headerReference w:type="default" r:id="rId8"/>
      <w:headerReference w:type="first" r:id="rId9"/>
      <w:pgSz w:w="11910" w:h="16845"/>
      <w:pgMar w:top="634" w:right="565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0667" w:rsidRDefault="00840667">
      <w:pPr>
        <w:spacing w:after="0" w:line="240" w:lineRule="auto"/>
      </w:pPr>
      <w:r>
        <w:separator/>
      </w:r>
    </w:p>
  </w:endnote>
  <w:endnote w:type="continuationSeparator" w:id="0">
    <w:p w:rsidR="00840667" w:rsidRDefault="008406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0667" w:rsidRDefault="00840667">
      <w:pPr>
        <w:spacing w:after="0" w:line="240" w:lineRule="auto"/>
      </w:pPr>
      <w:r>
        <w:separator/>
      </w:r>
    </w:p>
  </w:footnote>
  <w:footnote w:type="continuationSeparator" w:id="0">
    <w:p w:rsidR="00840667" w:rsidRDefault="008406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B059C0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8B501C">
          <w:pPr>
            <w:spacing w:after="0" w:line="259" w:lineRule="auto"/>
            <w:ind w:left="0" w:right="0" w:firstLine="0"/>
            <w:jc w:val="both"/>
          </w:pPr>
          <w:fldSimple w:instr=" NUMPAGES   \* MERGEFORMAT ">
            <w:r w:rsidR="00BF463C"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8B501C">
          <w:pPr>
            <w:spacing w:after="0" w:line="259" w:lineRule="auto"/>
            <w:ind w:left="0" w:right="0" w:firstLine="0"/>
            <w:jc w:val="both"/>
          </w:pPr>
          <w:fldSimple w:instr=" NUMPAGES   \* MERGEFORMAT ">
            <w:r w:rsidR="00BF463C"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</w:tr>
  </w:tbl>
  <w:p w:rsidR="00B059C0" w:rsidRDefault="00BF463C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FA08B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 w:rsidP="00FA08B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</w:tr>
  </w:tbl>
  <w:p w:rsidR="00B059C0" w:rsidRDefault="00BF463C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4D6550">
      <w:rPr>
        <w:noProof/>
      </w:rPr>
      <w:t>2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9C0" w:rsidRDefault="00B059C0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A2386"/>
    <w:multiLevelType w:val="hybridMultilevel"/>
    <w:tmpl w:val="1E74D038"/>
    <w:lvl w:ilvl="0" w:tplc="93F22D66">
      <w:start w:val="1"/>
      <w:numFmt w:val="decimal"/>
      <w:lvlText w:val="%1."/>
      <w:lvlJc w:val="left"/>
      <w:pPr>
        <w:ind w:left="2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D279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47A2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DCEDA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662B3E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86BA2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E14848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08729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26227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9C0"/>
    <w:rsid w:val="003B01E4"/>
    <w:rsid w:val="004669C0"/>
    <w:rsid w:val="004D6550"/>
    <w:rsid w:val="008013AD"/>
    <w:rsid w:val="00840667"/>
    <w:rsid w:val="008B501C"/>
    <w:rsid w:val="00AA2A76"/>
    <w:rsid w:val="00B059C0"/>
    <w:rsid w:val="00B3710A"/>
    <w:rsid w:val="00BF463C"/>
    <w:rsid w:val="00C61B45"/>
    <w:rsid w:val="00FA0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5C4685-6C6E-47AB-9D67-AE150E071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0" w:right="1162" w:hanging="10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A08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A08B5"/>
    <w:rPr>
      <w:rFonts w:ascii="Arial CE" w:eastAsia="Arial CE" w:hAnsi="Arial CE" w:cs="Arial CE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968</Words>
  <Characters>5520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2016 - 2020</vt:lpstr>
    </vt:vector>
  </TitlesOfParts>
  <Company/>
  <LinksUpToDate>false</LinksUpToDate>
  <CharactersWithSpaces>6476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2016 - 2020</dc:title>
  <dc:subject>FastReport PDF export</dc:subject>
  <dc:creator>FastReport</dc:creator>
  <cp:keywords/>
  <cp:lastModifiedBy>Windows User</cp:lastModifiedBy>
  <cp:revision>2</cp:revision>
  <dcterms:created xsi:type="dcterms:W3CDTF">2026-06-26T20:54:00Z</dcterms:created>
  <dcterms:modified xsi:type="dcterms:W3CDTF">2026-06-26T20:54:00Z</dcterms:modified>
</cp:coreProperties>
</file>