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F10AC" w14:textId="0476618A" w:rsidR="00F11C01" w:rsidRDefault="00E80346" w:rsidP="00E80346">
      <w:pPr>
        <w:pStyle w:val="Zkladntext"/>
        <w:kinsoku w:val="0"/>
        <w:overflowPunct w:val="0"/>
        <w:spacing w:before="8" w:after="1"/>
        <w:rPr>
          <w:bdr w:val="single" w:sz="4" w:space="0" w:color="auto"/>
        </w:rPr>
      </w:pPr>
      <w:r w:rsidRPr="00E80346">
        <w:rPr>
          <w:bdr w:val="single" w:sz="4" w:space="0" w:color="auto"/>
        </w:rPr>
        <w:t xml:space="preserve">Poznámky </w:t>
      </w:r>
      <w:proofErr w:type="spellStart"/>
      <w:r w:rsidRPr="00E80346">
        <w:rPr>
          <w:bdr w:val="single" w:sz="4" w:space="0" w:color="auto"/>
        </w:rPr>
        <w:t>Úč</w:t>
      </w:r>
      <w:proofErr w:type="spellEnd"/>
      <w:r w:rsidRPr="00E80346">
        <w:rPr>
          <w:bdr w:val="single" w:sz="4" w:space="0" w:color="auto"/>
        </w:rPr>
        <w:t xml:space="preserve"> MÚJ 3 – </w:t>
      </w:r>
      <w:r>
        <w:rPr>
          <w:bdr w:val="single" w:sz="4" w:space="0" w:color="auto"/>
        </w:rPr>
        <w:t>01</w:t>
      </w:r>
    </w:p>
    <w:p w14:paraId="3222425C" w14:textId="77777777" w:rsidR="00E80346" w:rsidRDefault="00E80346" w:rsidP="00E80346">
      <w:pPr>
        <w:pStyle w:val="Zkladntext"/>
        <w:kinsoku w:val="0"/>
        <w:overflowPunct w:val="0"/>
        <w:spacing w:before="8" w:after="1"/>
        <w:rPr>
          <w:rFonts w:ascii="Times New Roman" w:hAnsi="Times New Roman" w:cs="Times New Roman"/>
          <w:sz w:val="19"/>
          <w:szCs w:val="19"/>
        </w:rPr>
      </w:pPr>
    </w:p>
    <w:p w14:paraId="5DCF88D3" w14:textId="733F7C31" w:rsidR="00F11C01" w:rsidRDefault="004D7F6D">
      <w:pPr>
        <w:pStyle w:val="Zkladntext"/>
        <w:kinsoku w:val="0"/>
        <w:overflowPunct w:val="0"/>
        <w:ind w:left="12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inline distT="0" distB="0" distL="0" distR="0" wp14:anchorId="1B84106E" wp14:editId="36A857DD">
                <wp:extent cx="6205855" cy="1148080"/>
                <wp:effectExtent l="8255" t="10795" r="5715" b="12700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5855" cy="1148080"/>
                        </a:xfrm>
                        <a:prstGeom prst="rect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0599F5B" w14:textId="55D80A8F" w:rsidR="00F11C01" w:rsidRDefault="00F11C01" w:rsidP="00742FCB">
                            <w:pPr>
                              <w:pStyle w:val="Zkladntext"/>
                              <w:kinsoku w:val="0"/>
                              <w:overflowPunct w:val="0"/>
                              <w:spacing w:before="17"/>
                              <w:ind w:left="2796" w:right="2795"/>
                              <w:jc w:val="center"/>
                              <w:rPr>
                                <w:rFonts w:ascii="Arial Narrow" w:hAnsi="Arial Narrow" w:cs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Poznámky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k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závierke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za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rok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1"/>
                              </w:rPr>
                              <w:t xml:space="preserve"> </w:t>
                            </w:r>
                            <w:r w:rsidR="00742FCB"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>2025</w:t>
                            </w:r>
                          </w:p>
                          <w:p w14:paraId="79434657" w14:textId="77777777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rPr>
                                <w:rFonts w:ascii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14:paraId="24EE611B" w14:textId="675892C5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ind w:left="487" w:right="486" w:firstLine="84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zostavené podľa Opatrenia Ministerstva financií SR č.</w:t>
                            </w:r>
                            <w:r w:rsidR="00E80346">
                              <w:rPr>
                                <w:rFonts w:ascii="Arial Narrow" w:hAnsi="Arial Narrow" w:cs="Arial Narrow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MF/15464/2013-74, ktorým sa ustanovujú podrobnosti o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usporiadaní,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označovaní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obsahovom</w:t>
                            </w:r>
                            <w:r>
                              <w:rPr>
                                <w:rFonts w:ascii="Arial Narrow" w:hAnsi="Arial Narrow" w:cs="Arial Narrow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vymedzení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položiek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individuálnej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závierky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a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rozsahu</w:t>
                            </w:r>
                            <w:r>
                              <w:rPr>
                                <w:rFonts w:ascii="Arial Narrow" w:hAnsi="Arial Narrow" w:cs="Arial Narrow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údajov</w:t>
                            </w:r>
                          </w:p>
                          <w:p w14:paraId="6810190E" w14:textId="4C03771E" w:rsidR="00F11C01" w:rsidRDefault="00F11C01">
                            <w:pPr>
                              <w:pStyle w:val="Zkladntext"/>
                              <w:kinsoku w:val="0"/>
                              <w:overflowPunct w:val="0"/>
                              <w:spacing w:before="2"/>
                              <w:ind w:left="1084" w:right="184" w:hanging="879"/>
                              <w:rPr>
                                <w:rFonts w:ascii="Arial Narrow" w:hAnsi="Arial Narrow" w:cs="Arial Narrow"/>
                              </w:rPr>
                            </w:pPr>
                            <w:r>
                              <w:rPr>
                                <w:rFonts w:ascii="Arial Narrow" w:hAnsi="Arial Narrow" w:cs="Arial Narrow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individuálnej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 w:cs="Arial Narrow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závierky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zverejnenie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pre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</w:rPr>
                              <w:t>jednotky</w:t>
                            </w:r>
                            <w:r>
                              <w:rPr>
                                <w:rFonts w:ascii="Arial Narrow" w:hAnsi="Arial Narrow" w:cs="Arial Narrow"/>
                                <w:b/>
                                <w:bCs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v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znení</w:t>
                            </w:r>
                            <w:r>
                              <w:rPr>
                                <w:rFonts w:ascii="Arial Narrow" w:hAnsi="Arial Narrow" w:cs="Arial Narrow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neskorších</w:t>
                            </w:r>
                            <w:r>
                              <w:rPr>
                                <w:rFonts w:ascii="Arial Narrow" w:hAnsi="Arial Narrow" w:cs="Arial Narrow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predpisov v znení Opatrenia č.</w:t>
                            </w:r>
                            <w:r w:rsidR="00E80346">
                              <w:rPr>
                                <w:rFonts w:ascii="Arial Narrow" w:hAnsi="Arial Narrow" w:cs="Arial Narrow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 w:cs="Arial Narrow"/>
                              </w:rPr>
                              <w:t>MF/18008/2014-74 (FS č.10/2014) a č. MF/14775/2017-74 (FS č. 17/2017)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B84106E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width:488.65pt;height:9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" filled="f" strokeweight=".16931mm">
                <v:textbox inset="0,0,0,0">
                  <w:txbxContent>
                    <w:p w14:paraId="30599F5B" w14:textId="55D80A8F" w:rsidR="00F11C01" w:rsidRDefault="00F11C01" w:rsidP="00742FCB">
                      <w:pPr>
                        <w:pStyle w:val="Zkladntext"/>
                        <w:kinsoku w:val="0"/>
                        <w:overflowPunct w:val="0"/>
                        <w:spacing w:before="17"/>
                        <w:ind w:left="2796" w:right="2795"/>
                        <w:jc w:val="center"/>
                        <w:rPr>
                          <w:rFonts w:ascii="Arial Narrow" w:hAnsi="Arial Narrow" w:cs="Arial Narrow"/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Poznámky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k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mikro</w:t>
                      </w:r>
                      <w:proofErr w:type="spellEnd"/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závierke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za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rok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1"/>
                        </w:rPr>
                        <w:t xml:space="preserve"> </w:t>
                      </w:r>
                      <w:r w:rsidR="00742FCB"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>2025</w:t>
                      </w:r>
                    </w:p>
                    <w:p w14:paraId="79434657" w14:textId="77777777" w:rsidR="00F11C01" w:rsidRDefault="00F11C01">
                      <w:pPr>
                        <w:pStyle w:val="Zkladntext"/>
                        <w:kinsoku w:val="0"/>
                        <w:overflowPunct w:val="0"/>
                        <w:rPr>
                          <w:rFonts w:ascii="Arial Narrow" w:hAnsi="Arial Narrow" w:cs="Arial Narrow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14:paraId="24EE611B" w14:textId="675892C5" w:rsidR="00F11C01" w:rsidRDefault="00F11C01">
                      <w:pPr>
                        <w:pStyle w:val="Zkladntext"/>
                        <w:kinsoku w:val="0"/>
                        <w:overflowPunct w:val="0"/>
                        <w:ind w:left="487" w:right="486" w:firstLine="84"/>
                        <w:rPr>
                          <w:rFonts w:ascii="Arial Narrow" w:hAnsi="Arial Narrow" w:cs="Arial Narrow"/>
                        </w:rPr>
                      </w:pPr>
                      <w:r>
                        <w:rPr>
                          <w:rFonts w:ascii="Arial Narrow" w:hAnsi="Arial Narrow" w:cs="Arial Narrow"/>
                        </w:rPr>
                        <w:t>zostavené podľa Opatrenia Ministerstva financií SR č.</w:t>
                      </w:r>
                      <w:r w:rsidR="00E80346">
                        <w:rPr>
                          <w:rFonts w:ascii="Arial Narrow" w:hAnsi="Arial Narrow" w:cs="Arial Narrow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MF/15464/2013-74, ktorým sa ustanovujú podrobnosti o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usporiadaní,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označovaní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a</w:t>
                      </w:r>
                      <w:r>
                        <w:rPr>
                          <w:rFonts w:ascii="Arial Narrow" w:hAnsi="Arial Narrow" w:cs="Arial Narrow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obsahovom</w:t>
                      </w:r>
                      <w:r>
                        <w:rPr>
                          <w:rFonts w:ascii="Arial Narrow" w:hAnsi="Arial Narrow" w:cs="Arial Narrow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vymedzení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položiek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individuálnej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závierky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a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rozsahu</w:t>
                      </w:r>
                      <w:r>
                        <w:rPr>
                          <w:rFonts w:ascii="Arial Narrow" w:hAnsi="Arial Narrow" w:cs="Arial Narrow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údajov</w:t>
                      </w:r>
                    </w:p>
                    <w:p w14:paraId="6810190E" w14:textId="4C03771E" w:rsidR="00F11C01" w:rsidRDefault="00F11C01">
                      <w:pPr>
                        <w:pStyle w:val="Zkladntext"/>
                        <w:kinsoku w:val="0"/>
                        <w:overflowPunct w:val="0"/>
                        <w:spacing w:before="2"/>
                        <w:ind w:left="1084" w:right="184" w:hanging="879"/>
                        <w:rPr>
                          <w:rFonts w:ascii="Arial Narrow" w:hAnsi="Arial Narrow" w:cs="Arial Narrow"/>
                        </w:rPr>
                      </w:pPr>
                      <w:r>
                        <w:rPr>
                          <w:rFonts w:ascii="Arial Narrow" w:hAnsi="Arial Narrow" w:cs="Arial Narrow"/>
                        </w:rPr>
                        <w:t>určených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individuálnej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účtovnej</w:t>
                      </w:r>
                      <w:r>
                        <w:rPr>
                          <w:rFonts w:ascii="Arial Narrow" w:hAnsi="Arial Narrow" w:cs="Arial Narrow"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závierky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na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zverejnenie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pre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mikro</w:t>
                      </w:r>
                      <w:proofErr w:type="spellEnd"/>
                      <w:r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účtovné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</w:rPr>
                        <w:t>jednotky</w:t>
                      </w:r>
                      <w:r>
                        <w:rPr>
                          <w:rFonts w:ascii="Arial Narrow" w:hAnsi="Arial Narrow" w:cs="Arial Narrow"/>
                          <w:b/>
                          <w:bCs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v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znení</w:t>
                      </w:r>
                      <w:r>
                        <w:rPr>
                          <w:rFonts w:ascii="Arial Narrow" w:hAnsi="Arial Narrow" w:cs="Arial Narrow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neskorších</w:t>
                      </w:r>
                      <w:r>
                        <w:rPr>
                          <w:rFonts w:ascii="Arial Narrow" w:hAnsi="Arial Narrow" w:cs="Arial Narrow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predpisov v znení Opatrenia č.</w:t>
                      </w:r>
                      <w:r w:rsidR="00E80346">
                        <w:rPr>
                          <w:rFonts w:ascii="Arial Narrow" w:hAnsi="Arial Narrow" w:cs="Arial Narrow"/>
                        </w:rPr>
                        <w:t xml:space="preserve"> </w:t>
                      </w:r>
                      <w:r>
                        <w:rPr>
                          <w:rFonts w:ascii="Arial Narrow" w:hAnsi="Arial Narrow" w:cs="Arial Narrow"/>
                        </w:rPr>
                        <w:t>MF/18008/2014-74 (FS č.10/2014) a č. MF/14775/2017-74 (FS č. 17/2017)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C0E788" w14:textId="77777777" w:rsidR="00F11C01" w:rsidRDefault="00F11C01">
      <w:pPr>
        <w:pStyle w:val="Zkladntext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6C7F4749" w14:textId="77777777" w:rsidR="00F11C01" w:rsidRDefault="00F11C01">
      <w:pPr>
        <w:pStyle w:val="Zkladntext"/>
        <w:kinsoku w:val="0"/>
        <w:overflowPunct w:val="0"/>
        <w:spacing w:before="10"/>
        <w:rPr>
          <w:rFonts w:ascii="Times New Roman" w:hAnsi="Times New Roman" w:cs="Times New Roman"/>
          <w:sz w:val="16"/>
          <w:szCs w:val="16"/>
        </w:rPr>
      </w:pPr>
    </w:p>
    <w:p w14:paraId="69DEB786" w14:textId="77777777" w:rsidR="00F11C01" w:rsidRDefault="00F11C01">
      <w:pPr>
        <w:pStyle w:val="Nadpis1"/>
        <w:kinsoku w:val="0"/>
        <w:overflowPunct w:val="0"/>
        <w:spacing w:before="94"/>
        <w:ind w:left="3699" w:right="4512" w:firstLine="2"/>
      </w:pPr>
      <w:r>
        <w:t>Článok I Všeobecné</w:t>
      </w:r>
      <w:r>
        <w:rPr>
          <w:spacing w:val="-16"/>
        </w:rPr>
        <w:t xml:space="preserve"> </w:t>
      </w:r>
      <w:r>
        <w:t>údaje</w:t>
      </w:r>
    </w:p>
    <w:p w14:paraId="20338133" w14:textId="77777777" w:rsidR="00F11C01" w:rsidRDefault="00F11C01">
      <w:pPr>
        <w:pStyle w:val="Zkladntext"/>
        <w:kinsoku w:val="0"/>
        <w:overflowPunct w:val="0"/>
        <w:spacing w:before="9"/>
        <w:rPr>
          <w:b/>
          <w:bCs/>
          <w:sz w:val="21"/>
          <w:szCs w:val="21"/>
        </w:rPr>
      </w:pPr>
    </w:p>
    <w:p w14:paraId="72F03C1E" w14:textId="77777777" w:rsidR="00F11C01" w:rsidRDefault="00F11C01">
      <w:pPr>
        <w:pStyle w:val="Odsekzoznamu"/>
        <w:numPr>
          <w:ilvl w:val="0"/>
          <w:numId w:val="5"/>
        </w:numPr>
        <w:tabs>
          <w:tab w:val="left" w:pos="486"/>
        </w:tabs>
        <w:kinsoku w:val="0"/>
        <w:overflowPunct w:val="0"/>
        <w:jc w:val="left"/>
        <w:rPr>
          <w:sz w:val="22"/>
          <w:szCs w:val="22"/>
        </w:rPr>
      </w:pPr>
      <w:r>
        <w:rPr>
          <w:sz w:val="22"/>
          <w:szCs w:val="22"/>
          <w:u w:val="single"/>
        </w:rPr>
        <w:t>Identifikácia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účtovnej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jednotky</w:t>
      </w:r>
      <w:r>
        <w:rPr>
          <w:spacing w:val="-6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(názov,</w:t>
      </w:r>
      <w:r>
        <w:rPr>
          <w:spacing w:val="-2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IČO,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pacing w:val="-2"/>
          <w:sz w:val="22"/>
          <w:szCs w:val="22"/>
          <w:u w:val="single"/>
        </w:rPr>
        <w:t>sídlo):</w:t>
      </w:r>
    </w:p>
    <w:p w14:paraId="053F4CC1" w14:textId="77777777" w:rsidR="00F11C01" w:rsidRDefault="00F11C01">
      <w:pPr>
        <w:pStyle w:val="Zkladntext"/>
        <w:kinsoku w:val="0"/>
        <w:overflowPunct w:val="0"/>
        <w:spacing w:before="10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41"/>
        <w:gridCol w:w="6497"/>
      </w:tblGrid>
      <w:tr w:rsidR="00F11C01" w:rsidRPr="00F11C01" w14:paraId="38595176" w14:textId="77777777">
        <w:trPr>
          <w:trHeight w:val="258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03358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37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EAFC1" w14:textId="77777777" w:rsidR="00F11C01" w:rsidRPr="00F11C01" w:rsidRDefault="00913872">
            <w:pPr>
              <w:pStyle w:val="TableParagraph"/>
              <w:kinsoku w:val="0"/>
              <w:overflowPunct w:val="0"/>
              <w:spacing w:line="239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 xml:space="preserve">BSL </w:t>
            </w:r>
            <w:proofErr w:type="spellStart"/>
            <w:r w:rsidRPr="00F11C01">
              <w:rPr>
                <w:sz w:val="22"/>
                <w:szCs w:val="22"/>
              </w:rPr>
              <w:t>Trade</w:t>
            </w:r>
            <w:proofErr w:type="spellEnd"/>
            <w:r w:rsidRPr="00F11C01">
              <w:rPr>
                <w:sz w:val="22"/>
                <w:szCs w:val="22"/>
              </w:rPr>
              <w:t xml:space="preserve">, </w:t>
            </w:r>
            <w:proofErr w:type="spellStart"/>
            <w:r w:rsidRPr="00F11C01">
              <w:rPr>
                <w:sz w:val="22"/>
                <w:szCs w:val="22"/>
              </w:rPr>
              <w:t>s.r.o</w:t>
            </w:r>
            <w:proofErr w:type="spellEnd"/>
            <w:r w:rsidRPr="00F11C01">
              <w:rPr>
                <w:sz w:val="22"/>
                <w:szCs w:val="22"/>
              </w:rPr>
              <w:t>.</w:t>
            </w:r>
          </w:p>
        </w:tc>
      </w:tr>
      <w:tr w:rsidR="00F11C01" w:rsidRPr="00F11C01" w14:paraId="34B74417" w14:textId="77777777">
        <w:trPr>
          <w:trHeight w:val="261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6E73E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39" w:lineRule="exact"/>
              <w:rPr>
                <w:spacing w:val="-4"/>
                <w:sz w:val="22"/>
                <w:szCs w:val="22"/>
              </w:rPr>
            </w:pPr>
            <w:r w:rsidRPr="00F11C01">
              <w:rPr>
                <w:spacing w:val="-4"/>
                <w:sz w:val="22"/>
                <w:szCs w:val="22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22B63" w14:textId="77777777" w:rsidR="00F11C01" w:rsidRPr="00F11C01" w:rsidRDefault="00913872">
            <w:pPr>
              <w:pStyle w:val="TableParagraph"/>
              <w:kinsoku w:val="0"/>
              <w:overflowPunct w:val="0"/>
              <w:spacing w:line="241" w:lineRule="exact"/>
              <w:rPr>
                <w:spacing w:val="-5"/>
              </w:rPr>
            </w:pPr>
            <w:r w:rsidRPr="00F11C01">
              <w:t>35935031</w:t>
            </w:r>
          </w:p>
        </w:tc>
      </w:tr>
      <w:tr w:rsidR="00F11C01" w:rsidRPr="00F11C01" w14:paraId="577BE8C7" w14:textId="77777777">
        <w:trPr>
          <w:trHeight w:val="258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BF900" w14:textId="1B1CB3F5" w:rsidR="00F11C01" w:rsidRPr="00F11C01" w:rsidRDefault="009923BE">
            <w:pPr>
              <w:pStyle w:val="TableParagraph"/>
              <w:kinsoku w:val="0"/>
              <w:overflowPunct w:val="0"/>
              <w:spacing w:before="2" w:line="237" w:lineRule="exact"/>
              <w:rPr>
                <w:spacing w:val="-2"/>
                <w:sz w:val="22"/>
                <w:szCs w:val="22"/>
              </w:rPr>
            </w:pPr>
            <w:r>
              <w:rPr>
                <w:spacing w:val="-2"/>
                <w:sz w:val="22"/>
                <w:szCs w:val="22"/>
              </w:rPr>
              <w:t>DIČ: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C5C40" w14:textId="7F1C7480" w:rsidR="00F11C01" w:rsidRPr="00F11C01" w:rsidRDefault="009923BE">
            <w:pPr>
              <w:pStyle w:val="TableParagraph"/>
              <w:kinsoku w:val="0"/>
              <w:overflowPunct w:val="0"/>
              <w:spacing w:line="239" w:lineRule="exact"/>
              <w:rPr>
                <w:spacing w:val="-2"/>
                <w:sz w:val="22"/>
                <w:szCs w:val="22"/>
              </w:rPr>
            </w:pPr>
            <w:r>
              <w:rPr>
                <w:sz w:val="22"/>
                <w:szCs w:val="22"/>
              </w:rPr>
              <w:t>2022000926</w:t>
            </w:r>
          </w:p>
        </w:tc>
      </w:tr>
      <w:tr w:rsidR="009923BE" w:rsidRPr="00F11C01" w14:paraId="3403B105" w14:textId="77777777">
        <w:trPr>
          <w:trHeight w:val="258"/>
        </w:trPr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B443F" w14:textId="20D9F2F4" w:rsidR="009923BE" w:rsidRPr="00F11C01" w:rsidRDefault="009923BE" w:rsidP="009923BE">
            <w:pPr>
              <w:pStyle w:val="TableParagraph"/>
              <w:kinsoku w:val="0"/>
              <w:overflowPunct w:val="0"/>
              <w:spacing w:before="2" w:line="237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60FAA" w14:textId="644A2FBA" w:rsidR="009923BE" w:rsidRPr="00F11C01" w:rsidRDefault="009923BE" w:rsidP="009923BE">
            <w:pPr>
              <w:pStyle w:val="TableParagraph"/>
              <w:kinsoku w:val="0"/>
              <w:overflowPunct w:val="0"/>
              <w:spacing w:line="239" w:lineRule="exact"/>
              <w:rPr>
                <w:sz w:val="22"/>
                <w:szCs w:val="22"/>
              </w:rPr>
            </w:pPr>
            <w:proofErr w:type="spellStart"/>
            <w:r w:rsidRPr="00F11C01">
              <w:rPr>
                <w:sz w:val="22"/>
                <w:szCs w:val="22"/>
              </w:rPr>
              <w:t>Jastrabinová</w:t>
            </w:r>
            <w:proofErr w:type="spellEnd"/>
            <w:r w:rsidRPr="00F11C01">
              <w:rPr>
                <w:sz w:val="22"/>
                <w:szCs w:val="22"/>
              </w:rPr>
              <w:t xml:space="preserve"> 39, 82106  Bratislava</w:t>
            </w:r>
          </w:p>
        </w:tc>
      </w:tr>
    </w:tbl>
    <w:p w14:paraId="479DF8DA" w14:textId="77777777" w:rsidR="00F11C01" w:rsidRDefault="00F11C01">
      <w:pPr>
        <w:pStyle w:val="Zkladntext"/>
        <w:kinsoku w:val="0"/>
        <w:overflowPunct w:val="0"/>
        <w:rPr>
          <w:sz w:val="24"/>
          <w:szCs w:val="24"/>
        </w:rPr>
      </w:pPr>
    </w:p>
    <w:p w14:paraId="1260A5E1" w14:textId="77777777" w:rsidR="00F11C01" w:rsidRDefault="00F11C01">
      <w:pPr>
        <w:pStyle w:val="Zkladntext"/>
        <w:kinsoku w:val="0"/>
        <w:overflowPunct w:val="0"/>
        <w:spacing w:before="2"/>
        <w:rPr>
          <w:sz w:val="21"/>
          <w:szCs w:val="21"/>
        </w:rPr>
      </w:pPr>
    </w:p>
    <w:p w14:paraId="20C864AF" w14:textId="77777777" w:rsidR="00F11C01" w:rsidRDefault="00F11C01">
      <w:pPr>
        <w:pStyle w:val="Odsekzoznamu"/>
        <w:numPr>
          <w:ilvl w:val="0"/>
          <w:numId w:val="5"/>
        </w:numPr>
        <w:tabs>
          <w:tab w:val="left" w:pos="488"/>
        </w:tabs>
        <w:kinsoku w:val="0"/>
        <w:overflowPunct w:val="0"/>
        <w:spacing w:line="251" w:lineRule="exact"/>
        <w:ind w:left="487" w:hanging="248"/>
        <w:jc w:val="left"/>
        <w:rPr>
          <w:spacing w:val="-2"/>
          <w:sz w:val="22"/>
          <w:szCs w:val="22"/>
        </w:rPr>
      </w:pPr>
      <w:r>
        <w:rPr>
          <w:sz w:val="22"/>
          <w:szCs w:val="22"/>
          <w:u w:val="single"/>
        </w:rPr>
        <w:t>Údaje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konsolidovanom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celku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-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obchodné</w:t>
      </w:r>
      <w:r>
        <w:rPr>
          <w:spacing w:val="33"/>
          <w:sz w:val="22"/>
          <w:szCs w:val="22"/>
        </w:rPr>
        <w:t xml:space="preserve"> </w:t>
      </w:r>
      <w:r>
        <w:rPr>
          <w:sz w:val="22"/>
          <w:szCs w:val="22"/>
        </w:rPr>
        <w:t>meno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sídlo</w:t>
      </w:r>
      <w:r>
        <w:rPr>
          <w:spacing w:val="36"/>
          <w:sz w:val="22"/>
          <w:szCs w:val="22"/>
        </w:rPr>
        <w:t xml:space="preserve"> </w:t>
      </w:r>
      <w:r>
        <w:rPr>
          <w:sz w:val="22"/>
          <w:szCs w:val="22"/>
        </w:rPr>
        <w:t>konsolidujúcej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34"/>
          <w:sz w:val="22"/>
          <w:szCs w:val="22"/>
        </w:rPr>
        <w:t xml:space="preserve"> </w:t>
      </w:r>
      <w:r>
        <w:rPr>
          <w:spacing w:val="-2"/>
          <w:sz w:val="22"/>
          <w:szCs w:val="22"/>
        </w:rPr>
        <w:t>jednotky:</w:t>
      </w:r>
    </w:p>
    <w:p w14:paraId="42CB4D0A" w14:textId="77777777" w:rsidR="00723A58" w:rsidRDefault="00723A58" w:rsidP="00723A58">
      <w:pPr>
        <w:pStyle w:val="Odsekzoznamu"/>
        <w:tabs>
          <w:tab w:val="left" w:pos="488"/>
        </w:tabs>
        <w:kinsoku w:val="0"/>
        <w:overflowPunct w:val="0"/>
        <w:spacing w:line="251" w:lineRule="exact"/>
        <w:ind w:left="487"/>
        <w:jc w:val="left"/>
        <w:rPr>
          <w:spacing w:val="-2"/>
          <w:sz w:val="22"/>
          <w:szCs w:val="22"/>
        </w:rPr>
      </w:pPr>
    </w:p>
    <w:p w14:paraId="0C574CB5" w14:textId="77777777" w:rsidR="00F11C01" w:rsidRPr="00C164A1" w:rsidRDefault="00F11C01">
      <w:pPr>
        <w:pStyle w:val="Nadpis1"/>
        <w:kinsoku w:val="0"/>
        <w:overflowPunct w:val="0"/>
        <w:spacing w:line="251" w:lineRule="exact"/>
        <w:ind w:left="523"/>
        <w:jc w:val="left"/>
        <w:rPr>
          <w:b w:val="0"/>
          <w:bCs w:val="0"/>
          <w:spacing w:val="-6"/>
        </w:rPr>
      </w:pPr>
      <w:r w:rsidRPr="00C164A1">
        <w:rPr>
          <w:b w:val="0"/>
          <w:bCs w:val="0"/>
          <w:spacing w:val="-6"/>
        </w:rPr>
        <w:t>Účtovná</w:t>
      </w:r>
      <w:r w:rsidRPr="00C164A1">
        <w:rPr>
          <w:b w:val="0"/>
          <w:bCs w:val="0"/>
          <w:spacing w:val="-5"/>
        </w:rPr>
        <w:t xml:space="preserve"> </w:t>
      </w:r>
      <w:r w:rsidRPr="00C164A1">
        <w:rPr>
          <w:b w:val="0"/>
          <w:bCs w:val="0"/>
          <w:spacing w:val="-6"/>
        </w:rPr>
        <w:t>jednotka</w:t>
      </w:r>
      <w:r w:rsidRPr="00C164A1">
        <w:rPr>
          <w:b w:val="0"/>
          <w:bCs w:val="0"/>
          <w:spacing w:val="-5"/>
        </w:rPr>
        <w:t xml:space="preserve"> </w:t>
      </w:r>
      <w:r w:rsidRPr="00C164A1">
        <w:rPr>
          <w:b w:val="0"/>
          <w:bCs w:val="0"/>
          <w:spacing w:val="-6"/>
        </w:rPr>
        <w:t>nie</w:t>
      </w:r>
      <w:r w:rsidRPr="00C164A1">
        <w:rPr>
          <w:b w:val="0"/>
          <w:bCs w:val="0"/>
          <w:spacing w:val="-3"/>
        </w:rPr>
        <w:t xml:space="preserve"> </w:t>
      </w:r>
      <w:r w:rsidRPr="00C164A1">
        <w:rPr>
          <w:b w:val="0"/>
          <w:bCs w:val="0"/>
          <w:spacing w:val="-6"/>
        </w:rPr>
        <w:t>je</w:t>
      </w:r>
      <w:r w:rsidRPr="00C164A1">
        <w:rPr>
          <w:b w:val="0"/>
          <w:bCs w:val="0"/>
          <w:spacing w:val="-3"/>
        </w:rPr>
        <w:t xml:space="preserve"> </w:t>
      </w:r>
      <w:r w:rsidRPr="00C164A1">
        <w:rPr>
          <w:b w:val="0"/>
          <w:bCs w:val="0"/>
          <w:spacing w:val="-6"/>
        </w:rPr>
        <w:t>súčasťou</w:t>
      </w:r>
      <w:r w:rsidRPr="00C164A1">
        <w:rPr>
          <w:b w:val="0"/>
          <w:bCs w:val="0"/>
          <w:spacing w:val="-4"/>
        </w:rPr>
        <w:t xml:space="preserve"> </w:t>
      </w:r>
      <w:r w:rsidRPr="00C164A1">
        <w:rPr>
          <w:b w:val="0"/>
          <w:bCs w:val="0"/>
          <w:spacing w:val="-6"/>
        </w:rPr>
        <w:t>žiadneho</w:t>
      </w:r>
      <w:r w:rsidRPr="00C164A1">
        <w:rPr>
          <w:b w:val="0"/>
          <w:bCs w:val="0"/>
          <w:spacing w:val="-4"/>
        </w:rPr>
        <w:t xml:space="preserve"> </w:t>
      </w:r>
      <w:r w:rsidRPr="00C164A1">
        <w:rPr>
          <w:b w:val="0"/>
          <w:bCs w:val="0"/>
          <w:spacing w:val="-6"/>
        </w:rPr>
        <w:t>konsolidovaného</w:t>
      </w:r>
      <w:r w:rsidRPr="00C164A1">
        <w:rPr>
          <w:b w:val="0"/>
          <w:bCs w:val="0"/>
          <w:spacing w:val="-1"/>
        </w:rPr>
        <w:t xml:space="preserve"> </w:t>
      </w:r>
      <w:r w:rsidRPr="00C164A1">
        <w:rPr>
          <w:b w:val="0"/>
          <w:bCs w:val="0"/>
          <w:spacing w:val="-6"/>
        </w:rPr>
        <w:t>celku.</w:t>
      </w:r>
    </w:p>
    <w:p w14:paraId="3860C94C" w14:textId="77777777" w:rsidR="00F11C01" w:rsidRDefault="00F11C01">
      <w:pPr>
        <w:pStyle w:val="Zkladntext"/>
        <w:kinsoku w:val="0"/>
        <w:overflowPunct w:val="0"/>
        <w:spacing w:before="9"/>
        <w:rPr>
          <w:b/>
          <w:bCs/>
          <w:sz w:val="20"/>
          <w:szCs w:val="20"/>
        </w:rPr>
      </w:pPr>
    </w:p>
    <w:p w14:paraId="74174059" w14:textId="77777777" w:rsidR="00F11C01" w:rsidRDefault="00F11C01">
      <w:pPr>
        <w:pStyle w:val="Odsekzoznamu"/>
        <w:numPr>
          <w:ilvl w:val="0"/>
          <w:numId w:val="5"/>
        </w:numPr>
        <w:tabs>
          <w:tab w:val="left" w:pos="488"/>
        </w:tabs>
        <w:kinsoku w:val="0"/>
        <w:overflowPunct w:val="0"/>
        <w:ind w:left="487" w:hanging="248"/>
        <w:jc w:val="left"/>
        <w:rPr>
          <w:spacing w:val="-2"/>
          <w:sz w:val="22"/>
          <w:szCs w:val="22"/>
        </w:rPr>
      </w:pPr>
      <w:r>
        <w:rPr>
          <w:sz w:val="22"/>
          <w:szCs w:val="22"/>
          <w:u w:val="single"/>
        </w:rPr>
        <w:t>Priemerný</w:t>
      </w:r>
      <w:r>
        <w:rPr>
          <w:spacing w:val="-11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prepočítaný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počet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pacing w:val="-2"/>
          <w:sz w:val="22"/>
          <w:szCs w:val="22"/>
          <w:u w:val="single"/>
        </w:rPr>
        <w:t>zamestnancov</w:t>
      </w:r>
      <w:r>
        <w:rPr>
          <w:spacing w:val="-2"/>
          <w:sz w:val="22"/>
          <w:szCs w:val="22"/>
        </w:rPr>
        <w:t>:</w:t>
      </w:r>
    </w:p>
    <w:p w14:paraId="3B0C8B12" w14:textId="77777777" w:rsidR="00F11C01" w:rsidRDefault="00F11C01">
      <w:pPr>
        <w:pStyle w:val="Zkladntext"/>
        <w:kinsoku w:val="0"/>
        <w:overflowPunct w:val="0"/>
        <w:spacing w:before="10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19"/>
        <w:gridCol w:w="2126"/>
        <w:gridCol w:w="3340"/>
      </w:tblGrid>
      <w:tr w:rsidR="00F11C01" w:rsidRPr="00F11C01" w14:paraId="055E73AD" w14:textId="77777777">
        <w:trPr>
          <w:trHeight w:val="779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00B60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0" w:lineRule="auto"/>
              <w:ind w:left="1775" w:right="1765"/>
              <w:jc w:val="center"/>
              <w:rPr>
                <w:b/>
                <w:bCs/>
                <w:spacing w:val="-4"/>
                <w:sz w:val="22"/>
                <w:szCs w:val="22"/>
              </w:rPr>
            </w:pPr>
            <w:r w:rsidRPr="00F11C01">
              <w:rPr>
                <w:b/>
                <w:bCs/>
                <w:spacing w:val="-4"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59EA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7" w:lineRule="auto"/>
              <w:ind w:left="636" w:hanging="351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Bežné</w:t>
            </w:r>
            <w:r w:rsidRPr="00F11C01">
              <w:rPr>
                <w:b/>
                <w:bCs/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z w:val="22"/>
                <w:szCs w:val="22"/>
              </w:rPr>
              <w:t xml:space="preserve">účtovné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obdobie</w:t>
            </w:r>
          </w:p>
        </w:tc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192F" w14:textId="77777777" w:rsidR="00F11C01" w:rsidRPr="00F11C01" w:rsidRDefault="00F11C01">
            <w:pPr>
              <w:pStyle w:val="TableParagraph"/>
              <w:kinsoku w:val="0"/>
              <w:overflowPunct w:val="0"/>
              <w:spacing w:before="2" w:line="240" w:lineRule="auto"/>
              <w:ind w:left="382" w:right="374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pacing w:val="-2"/>
                <w:sz w:val="22"/>
                <w:szCs w:val="22"/>
              </w:rPr>
              <w:t>Bezprostredne</w:t>
            </w:r>
          </w:p>
          <w:p w14:paraId="6449FC3C" w14:textId="77777777" w:rsidR="00F11C01" w:rsidRPr="00F11C01" w:rsidRDefault="00F11C01">
            <w:pPr>
              <w:pStyle w:val="TableParagraph"/>
              <w:kinsoku w:val="0"/>
              <w:overflowPunct w:val="0"/>
              <w:spacing w:line="260" w:lineRule="atLeast"/>
              <w:ind w:left="384" w:right="374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predchádzajúce</w:t>
            </w:r>
            <w:r w:rsidRPr="00F11C01">
              <w:rPr>
                <w:b/>
                <w:bCs/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z w:val="22"/>
                <w:szCs w:val="22"/>
              </w:rPr>
              <w:t xml:space="preserve">účtovné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obdobie</w:t>
            </w:r>
          </w:p>
        </w:tc>
      </w:tr>
      <w:tr w:rsidR="00F11C01" w:rsidRPr="00F11C01" w14:paraId="14CE44E4" w14:textId="77777777">
        <w:trPr>
          <w:trHeight w:val="52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85A37" w14:textId="77777777" w:rsidR="00F11C01" w:rsidRPr="00F11C01" w:rsidRDefault="00F11C01">
            <w:pPr>
              <w:pStyle w:val="TableParagraph"/>
              <w:kinsoku w:val="0"/>
              <w:overflowPunct w:val="0"/>
              <w:spacing w:line="260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Priemerný</w:t>
            </w:r>
            <w:r w:rsidRPr="00F11C01">
              <w:rPr>
                <w:spacing w:val="-16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prepočítaný</w:t>
            </w:r>
            <w:r w:rsidRPr="00F11C01">
              <w:rPr>
                <w:spacing w:val="-1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 xml:space="preserve">počet </w:t>
            </w:r>
            <w:r w:rsidRPr="00F11C01">
              <w:rPr>
                <w:spacing w:val="-2"/>
                <w:sz w:val="22"/>
                <w:szCs w:val="22"/>
              </w:rPr>
              <w:t>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9A374" w14:textId="6EA6B31B" w:rsidR="00F11C01" w:rsidRPr="00F11C01" w:rsidRDefault="00F11C01">
            <w:pPr>
              <w:pStyle w:val="TableParagraph"/>
              <w:kinsoku w:val="0"/>
              <w:overflowPunct w:val="0"/>
              <w:spacing w:before="4" w:line="240" w:lineRule="auto"/>
              <w:ind w:left="8"/>
              <w:jc w:val="center"/>
              <w:rPr>
                <w:sz w:val="22"/>
                <w:szCs w:val="22"/>
              </w:rPr>
            </w:pPr>
          </w:p>
        </w:tc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912D" w14:textId="55D1D08E" w:rsidR="00F11C01" w:rsidRPr="00F11C01" w:rsidRDefault="00F11C01">
            <w:pPr>
              <w:pStyle w:val="TableParagraph"/>
              <w:kinsoku w:val="0"/>
              <w:overflowPunct w:val="0"/>
              <w:spacing w:before="4" w:line="240" w:lineRule="auto"/>
              <w:ind w:left="9"/>
              <w:jc w:val="center"/>
              <w:rPr>
                <w:sz w:val="22"/>
                <w:szCs w:val="22"/>
              </w:rPr>
            </w:pPr>
          </w:p>
        </w:tc>
      </w:tr>
    </w:tbl>
    <w:p w14:paraId="483594A0" w14:textId="77777777" w:rsidR="00F11C01" w:rsidRDefault="00F11C01">
      <w:pPr>
        <w:pStyle w:val="Zkladntext"/>
        <w:kinsoku w:val="0"/>
        <w:overflowPunct w:val="0"/>
        <w:spacing w:before="9"/>
      </w:pPr>
    </w:p>
    <w:p w14:paraId="4A93A800" w14:textId="77777777" w:rsidR="00F11C01" w:rsidRDefault="00F11C01">
      <w:pPr>
        <w:pStyle w:val="Nadpis1"/>
        <w:kinsoku w:val="0"/>
        <w:overflowPunct w:val="0"/>
        <w:spacing w:line="252" w:lineRule="exact"/>
        <w:ind w:left="553" w:right="1366"/>
        <w:rPr>
          <w:spacing w:val="-5"/>
        </w:rPr>
      </w:pPr>
      <w:r>
        <w:t>Článok</w:t>
      </w:r>
      <w:r>
        <w:rPr>
          <w:spacing w:val="-3"/>
        </w:rPr>
        <w:t xml:space="preserve"> </w:t>
      </w:r>
      <w:r>
        <w:rPr>
          <w:spacing w:val="-5"/>
        </w:rPr>
        <w:t>II</w:t>
      </w:r>
    </w:p>
    <w:p w14:paraId="1DA0D4BB" w14:textId="77777777" w:rsidR="00F11C01" w:rsidRDefault="00F11C01">
      <w:pPr>
        <w:pStyle w:val="Zkladntext"/>
        <w:kinsoku w:val="0"/>
        <w:overflowPunct w:val="0"/>
        <w:spacing w:line="252" w:lineRule="exact"/>
        <w:ind w:left="559" w:right="1366"/>
        <w:jc w:val="center"/>
        <w:rPr>
          <w:b/>
          <w:bCs/>
          <w:spacing w:val="-2"/>
        </w:rPr>
      </w:pPr>
      <w:r>
        <w:rPr>
          <w:b/>
          <w:bCs/>
        </w:rPr>
        <w:t>Informácie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o</w:t>
      </w:r>
      <w:r>
        <w:rPr>
          <w:b/>
          <w:bCs/>
          <w:spacing w:val="-9"/>
        </w:rPr>
        <w:t xml:space="preserve"> </w:t>
      </w:r>
      <w:r>
        <w:rPr>
          <w:b/>
          <w:bCs/>
        </w:rPr>
        <w:t>prijatých</w:t>
      </w:r>
      <w:r>
        <w:rPr>
          <w:b/>
          <w:bCs/>
          <w:spacing w:val="-1"/>
        </w:rPr>
        <w:t xml:space="preserve"> </w:t>
      </w:r>
      <w:r>
        <w:rPr>
          <w:b/>
          <w:bCs/>
          <w:spacing w:val="-2"/>
        </w:rPr>
        <w:t>postupoch</w:t>
      </w:r>
    </w:p>
    <w:p w14:paraId="3E0DBD69" w14:textId="77777777" w:rsidR="00F11C01" w:rsidRDefault="00F11C01">
      <w:pPr>
        <w:pStyle w:val="Zkladntext"/>
        <w:kinsoku w:val="0"/>
        <w:overflowPunct w:val="0"/>
        <w:spacing w:before="10"/>
        <w:rPr>
          <w:b/>
          <w:bCs/>
          <w:sz w:val="23"/>
          <w:szCs w:val="23"/>
        </w:rPr>
      </w:pPr>
    </w:p>
    <w:p w14:paraId="302836D1" w14:textId="77777777" w:rsidR="00F11C01" w:rsidRDefault="00F11C01">
      <w:pPr>
        <w:pStyle w:val="Odsekzoznamu"/>
        <w:numPr>
          <w:ilvl w:val="0"/>
          <w:numId w:val="4"/>
        </w:numPr>
        <w:tabs>
          <w:tab w:val="left" w:pos="566"/>
        </w:tabs>
        <w:kinsoku w:val="0"/>
        <w:overflowPunct w:val="0"/>
        <w:spacing w:before="1"/>
        <w:ind w:right="217" w:firstLine="0"/>
        <w:jc w:val="left"/>
        <w:rPr>
          <w:sz w:val="22"/>
          <w:szCs w:val="22"/>
        </w:rPr>
      </w:pPr>
      <w:r>
        <w:rPr>
          <w:sz w:val="22"/>
          <w:szCs w:val="22"/>
        </w:rPr>
        <w:t>Účtovná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závierka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zostavená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predpokladu,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že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účtovná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jednotka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bude</w:t>
      </w:r>
      <w:r>
        <w:rPr>
          <w:spacing w:val="87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nepretržite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pokračovať</w:t>
      </w:r>
      <w:r>
        <w:rPr>
          <w:sz w:val="22"/>
          <w:szCs w:val="22"/>
        </w:rPr>
        <w:t xml:space="preserve"> vo svojej činnosti:</w:t>
      </w:r>
    </w:p>
    <w:p w14:paraId="11CBC952" w14:textId="77777777" w:rsidR="00723A58" w:rsidRDefault="00723A58" w:rsidP="00723A58">
      <w:pPr>
        <w:pStyle w:val="Odsekzoznamu"/>
        <w:tabs>
          <w:tab w:val="left" w:pos="566"/>
        </w:tabs>
        <w:kinsoku w:val="0"/>
        <w:overflowPunct w:val="0"/>
        <w:spacing w:before="1"/>
        <w:ind w:right="217"/>
        <w:jc w:val="left"/>
        <w:rPr>
          <w:sz w:val="22"/>
          <w:szCs w:val="22"/>
        </w:rPr>
      </w:pPr>
    </w:p>
    <w:p w14:paraId="51F6F6A6" w14:textId="77777777" w:rsidR="00F11C01" w:rsidRPr="001203B0" w:rsidRDefault="00F11C01">
      <w:pPr>
        <w:pStyle w:val="Nadpis1"/>
        <w:kinsoku w:val="0"/>
        <w:overflowPunct w:val="0"/>
        <w:spacing w:line="242" w:lineRule="auto"/>
        <w:ind w:firstLine="182"/>
        <w:jc w:val="left"/>
        <w:rPr>
          <w:b w:val="0"/>
          <w:bCs w:val="0"/>
        </w:rPr>
      </w:pPr>
      <w:r w:rsidRPr="001203B0">
        <w:rPr>
          <w:b w:val="0"/>
          <w:bCs w:val="0"/>
        </w:rPr>
        <w:t>Účtovná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jednotka</w:t>
      </w:r>
      <w:r w:rsidRPr="001203B0">
        <w:rPr>
          <w:b w:val="0"/>
          <w:bCs w:val="0"/>
          <w:spacing w:val="71"/>
        </w:rPr>
        <w:t xml:space="preserve"> </w:t>
      </w:r>
      <w:r w:rsidRPr="001203B0">
        <w:rPr>
          <w:b w:val="0"/>
          <w:bCs w:val="0"/>
        </w:rPr>
        <w:t>je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zostavená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za</w:t>
      </w:r>
      <w:r w:rsidRPr="001203B0">
        <w:rPr>
          <w:b w:val="0"/>
          <w:bCs w:val="0"/>
          <w:spacing w:val="70"/>
        </w:rPr>
        <w:t xml:space="preserve"> </w:t>
      </w:r>
      <w:r w:rsidRPr="001203B0">
        <w:rPr>
          <w:b w:val="0"/>
          <w:bCs w:val="0"/>
        </w:rPr>
        <w:t>splnenia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predpokladu,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že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účtovná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jednotka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bude</w:t>
      </w:r>
      <w:r w:rsidRPr="001203B0">
        <w:rPr>
          <w:b w:val="0"/>
          <w:bCs w:val="0"/>
          <w:spacing w:val="40"/>
        </w:rPr>
        <w:t xml:space="preserve"> </w:t>
      </w:r>
      <w:r w:rsidRPr="001203B0">
        <w:rPr>
          <w:b w:val="0"/>
          <w:bCs w:val="0"/>
        </w:rPr>
        <w:t>nepretržite pokračovať vo svojej podnikateľskej činnosti</w:t>
      </w:r>
    </w:p>
    <w:p w14:paraId="0A61306D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4D8B6B36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  <w:sz w:val="19"/>
          <w:szCs w:val="19"/>
        </w:rPr>
      </w:pPr>
    </w:p>
    <w:p w14:paraId="789CD77F" w14:textId="77777777" w:rsidR="00F11C01" w:rsidRDefault="00F11C01">
      <w:pPr>
        <w:pStyle w:val="Odsekzoznamu"/>
        <w:numPr>
          <w:ilvl w:val="0"/>
          <w:numId w:val="4"/>
        </w:numPr>
        <w:tabs>
          <w:tab w:val="left" w:pos="488"/>
        </w:tabs>
        <w:kinsoku w:val="0"/>
        <w:overflowPunct w:val="0"/>
        <w:ind w:left="487" w:hanging="248"/>
        <w:jc w:val="left"/>
        <w:rPr>
          <w:spacing w:val="-5"/>
          <w:sz w:val="22"/>
          <w:szCs w:val="22"/>
        </w:rPr>
      </w:pPr>
      <w:r>
        <w:rPr>
          <w:sz w:val="22"/>
          <w:szCs w:val="22"/>
          <w:u w:val="single"/>
        </w:rPr>
        <w:t>Spôsob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oceňovania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jednotlivých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položiek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majetku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4041E05" w14:textId="77777777" w:rsidR="00F11C01" w:rsidRDefault="00F11C01">
      <w:pPr>
        <w:pStyle w:val="Zkladntext"/>
        <w:kinsoku w:val="0"/>
        <w:overflowPunct w:val="0"/>
        <w:spacing w:before="3"/>
      </w:pPr>
    </w:p>
    <w:tbl>
      <w:tblPr>
        <w:tblW w:w="0" w:type="auto"/>
        <w:tblInd w:w="1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F11C01" w:rsidRPr="00F11C01" w14:paraId="6068A5E7" w14:textId="77777777"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07B76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647" w:right="1637"/>
              <w:jc w:val="center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Názov</w:t>
            </w:r>
            <w:r w:rsidRPr="00F11C01">
              <w:rPr>
                <w:b/>
                <w:bCs/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D28F2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382"/>
              <w:rPr>
                <w:b/>
                <w:bCs/>
                <w:spacing w:val="-2"/>
                <w:sz w:val="22"/>
                <w:szCs w:val="22"/>
              </w:rPr>
            </w:pPr>
            <w:r w:rsidRPr="00F11C01">
              <w:rPr>
                <w:b/>
                <w:bCs/>
                <w:sz w:val="22"/>
                <w:szCs w:val="22"/>
              </w:rPr>
              <w:t>Spôsob</w:t>
            </w:r>
            <w:r w:rsidRPr="00F11C01">
              <w:rPr>
                <w:b/>
                <w:bCs/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b/>
                <w:bCs/>
                <w:spacing w:val="-2"/>
                <w:sz w:val="22"/>
                <w:szCs w:val="22"/>
              </w:rPr>
              <w:t>oceňovania</w:t>
            </w:r>
          </w:p>
        </w:tc>
      </w:tr>
      <w:tr w:rsidR="00F11C01" w:rsidRPr="00F11C01" w14:paraId="2A62E0C7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6E87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nehmotný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A0231" w14:textId="77777777" w:rsidR="00F11C01" w:rsidRPr="00F11C01" w:rsidRDefault="00F11C01">
            <w:pPr>
              <w:pStyle w:val="TableParagraph"/>
              <w:kinsoku w:val="0"/>
              <w:overflowPunct w:val="0"/>
              <w:ind w:left="109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10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7C268866" w14:textId="77777777"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F701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hmotný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1AA7F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8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146A34AF" w14:textId="77777777"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AF1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Dlhodobý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finančný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8A68D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3C6FF1C3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3DFA9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Zásoby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obstarané</w:t>
            </w:r>
            <w:r w:rsidRPr="00F11C01">
              <w:rPr>
                <w:spacing w:val="2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kúpou: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8382C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74D500CB" w14:textId="77777777"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A906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Zásoby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vytvorené</w:t>
            </w:r>
            <w:r w:rsidRPr="00F11C01">
              <w:rPr>
                <w:spacing w:val="2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vlastnou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24245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Vlastné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náklady</w:t>
            </w:r>
          </w:p>
        </w:tc>
      </w:tr>
      <w:tr w:rsidR="00F11C01" w:rsidRPr="00F11C01" w14:paraId="278C402E" w14:textId="77777777"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C60A3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Vlastné</w:t>
            </w:r>
            <w:r w:rsidRPr="00F11C01">
              <w:rPr>
                <w:spacing w:val="-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pohľadávky: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40E7A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3E7AE219" w14:textId="77777777"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6E0BA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Kúpené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pohľadávky: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82C5E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ind w:left="108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411F24C7" w14:textId="77777777">
        <w:trPr>
          <w:trHeight w:val="25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0ABA8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Krátkodobý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finančný</w:t>
            </w:r>
            <w:r w:rsidRPr="00F11C01">
              <w:rPr>
                <w:spacing w:val="-7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majetok: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605F3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4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Obstarávacia</w:t>
            </w:r>
            <w:r w:rsidRPr="00F11C01">
              <w:rPr>
                <w:spacing w:val="-8"/>
                <w:sz w:val="22"/>
                <w:szCs w:val="22"/>
              </w:rPr>
              <w:t xml:space="preserve"> </w:t>
            </w:r>
            <w:r w:rsidRPr="00F11C01">
              <w:rPr>
                <w:spacing w:val="-4"/>
                <w:sz w:val="22"/>
                <w:szCs w:val="22"/>
              </w:rPr>
              <w:t>cena</w:t>
            </w:r>
          </w:p>
        </w:tc>
      </w:tr>
      <w:tr w:rsidR="00F11C01" w:rsidRPr="00F11C01" w14:paraId="654F8F90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2B68A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Záväzky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>vrátane</w:t>
            </w:r>
            <w:r w:rsidRPr="00F11C01">
              <w:rPr>
                <w:spacing w:val="-9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rezerv: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1BA94" w14:textId="77777777" w:rsidR="00F11C01" w:rsidRPr="00F11C01" w:rsidRDefault="00F11C01">
            <w:pPr>
              <w:pStyle w:val="TableParagraph"/>
              <w:kinsoku w:val="0"/>
              <w:overflowPunct w:val="0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258B5875" w14:textId="77777777">
        <w:trPr>
          <w:trHeight w:val="25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7250" w14:textId="77777777" w:rsidR="00F11C01" w:rsidRPr="00F11C01" w:rsidRDefault="00F11C01">
            <w:pPr>
              <w:pStyle w:val="TableParagraph"/>
              <w:kinsoku w:val="0"/>
              <w:overflowPunct w:val="0"/>
              <w:spacing w:line="232" w:lineRule="exact"/>
              <w:rPr>
                <w:spacing w:val="-2"/>
                <w:sz w:val="22"/>
                <w:szCs w:val="22"/>
              </w:rPr>
            </w:pPr>
            <w:r w:rsidRPr="00F11C01">
              <w:rPr>
                <w:spacing w:val="-2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293A" w14:textId="77777777" w:rsidR="00F11C01" w:rsidRPr="00F11C01" w:rsidRDefault="00F11C01" w:rsidP="00723A58">
            <w:pPr>
              <w:pStyle w:val="TableParagraph"/>
              <w:tabs>
                <w:tab w:val="right" w:pos="4833"/>
              </w:tabs>
              <w:kinsoku w:val="0"/>
              <w:overflowPunct w:val="0"/>
              <w:spacing w:line="232" w:lineRule="exact"/>
              <w:ind w:left="108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6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  <w:r w:rsidR="00723A58" w:rsidRPr="00F11C01">
              <w:rPr>
                <w:spacing w:val="-2"/>
                <w:sz w:val="22"/>
                <w:szCs w:val="22"/>
              </w:rPr>
              <w:tab/>
            </w:r>
          </w:p>
        </w:tc>
      </w:tr>
      <w:tr w:rsidR="00F11C01" w:rsidRPr="00F11C01" w14:paraId="39FABDDE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163B0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Pôžičky</w:t>
            </w:r>
            <w:r w:rsidRPr="00F11C01">
              <w:rPr>
                <w:spacing w:val="-2"/>
                <w:sz w:val="22"/>
                <w:szCs w:val="22"/>
              </w:rPr>
              <w:t xml:space="preserve"> </w:t>
            </w:r>
            <w:r w:rsidRPr="00F11C01">
              <w:rPr>
                <w:sz w:val="22"/>
                <w:szCs w:val="22"/>
              </w:rPr>
              <w:t xml:space="preserve">a </w:t>
            </w:r>
            <w:r w:rsidRPr="00F11C01">
              <w:rPr>
                <w:spacing w:val="-2"/>
                <w:sz w:val="22"/>
                <w:szCs w:val="22"/>
              </w:rPr>
              <w:t>úvery: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A1881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5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  <w:tr w:rsidR="00F11C01" w:rsidRPr="00F11C01" w14:paraId="0D359E9D" w14:textId="77777777">
        <w:trPr>
          <w:trHeight w:val="25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2BF8B" w14:textId="77777777" w:rsidR="00F11C01" w:rsidRPr="00F11C01" w:rsidRDefault="00F11C01">
            <w:pPr>
              <w:pStyle w:val="TableParagraph"/>
              <w:kinsoku w:val="0"/>
              <w:overflowPunct w:val="0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Derivátové</w:t>
            </w:r>
            <w:r w:rsidRPr="00F11C01">
              <w:rPr>
                <w:spacing w:val="3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operácie: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25CA" w14:textId="77777777" w:rsidR="00F11C01" w:rsidRPr="00F11C01" w:rsidRDefault="00F11C01">
            <w:pPr>
              <w:pStyle w:val="TableParagraph"/>
              <w:kinsoku w:val="0"/>
              <w:overflowPunct w:val="0"/>
              <w:ind w:left="109"/>
              <w:rPr>
                <w:spacing w:val="-2"/>
                <w:sz w:val="22"/>
                <w:szCs w:val="22"/>
              </w:rPr>
            </w:pPr>
            <w:r w:rsidRPr="00F11C01">
              <w:rPr>
                <w:sz w:val="22"/>
                <w:szCs w:val="22"/>
              </w:rPr>
              <w:t>Menovitá</w:t>
            </w:r>
            <w:r w:rsidRPr="00F11C01">
              <w:rPr>
                <w:spacing w:val="-4"/>
                <w:sz w:val="22"/>
                <w:szCs w:val="22"/>
              </w:rPr>
              <w:t xml:space="preserve"> </w:t>
            </w:r>
            <w:r w:rsidRPr="00F11C01">
              <w:rPr>
                <w:spacing w:val="-2"/>
                <w:sz w:val="22"/>
                <w:szCs w:val="22"/>
              </w:rPr>
              <w:t>hodnota</w:t>
            </w:r>
          </w:p>
        </w:tc>
      </w:tr>
    </w:tbl>
    <w:p w14:paraId="5D12939F" w14:textId="77777777" w:rsidR="00F11C01" w:rsidRDefault="00F11C01">
      <w:pPr>
        <w:pStyle w:val="Zkladntext"/>
        <w:kinsoku w:val="0"/>
        <w:overflowPunct w:val="0"/>
        <w:rPr>
          <w:sz w:val="20"/>
          <w:szCs w:val="20"/>
        </w:rPr>
      </w:pPr>
    </w:p>
    <w:p w14:paraId="2CB62982" w14:textId="77777777" w:rsidR="00F11C01" w:rsidRDefault="00F11C01">
      <w:pPr>
        <w:pStyle w:val="Zkladntext"/>
        <w:kinsoku w:val="0"/>
        <w:overflowPunct w:val="0"/>
        <w:spacing w:before="7"/>
        <w:rPr>
          <w:sz w:val="15"/>
          <w:szCs w:val="15"/>
        </w:rPr>
      </w:pPr>
    </w:p>
    <w:p w14:paraId="63632589" w14:textId="77777777" w:rsidR="00F11C01" w:rsidRDefault="00F11C01">
      <w:pPr>
        <w:pStyle w:val="Odsekzoznamu"/>
        <w:numPr>
          <w:ilvl w:val="0"/>
          <w:numId w:val="4"/>
        </w:numPr>
        <w:tabs>
          <w:tab w:val="left" w:pos="570"/>
        </w:tabs>
        <w:kinsoku w:val="0"/>
        <w:overflowPunct w:val="0"/>
        <w:spacing w:before="94"/>
        <w:ind w:right="212" w:firstLine="0"/>
        <w:rPr>
          <w:sz w:val="22"/>
          <w:szCs w:val="22"/>
        </w:rPr>
      </w:pPr>
      <w:r>
        <w:rPr>
          <w:sz w:val="22"/>
          <w:szCs w:val="22"/>
        </w:rPr>
        <w:t xml:space="preserve">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</w:t>
      </w:r>
      <w:r>
        <w:rPr>
          <w:spacing w:val="13"/>
          <w:sz w:val="22"/>
          <w:szCs w:val="22"/>
        </w:rPr>
        <w:t>(OP)</w:t>
      </w:r>
      <w:r>
        <w:rPr>
          <w:spacing w:val="-16"/>
          <w:sz w:val="22"/>
          <w:szCs w:val="22"/>
        </w:rPr>
        <w:t xml:space="preserve"> </w:t>
      </w:r>
      <w:r>
        <w:rPr>
          <w:sz w:val="22"/>
          <w:szCs w:val="22"/>
        </w:rPr>
        <w:t>pre jednotlivé druhy dlhodobého hmotného majetku a dlhodobého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nehmotného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majetku,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pričom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uvádza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doba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odpisovania,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použité sadzby odpisov a odpisové metódy pri určení odpisov:</w:t>
      </w:r>
    </w:p>
    <w:p w14:paraId="6DA3D348" w14:textId="77777777" w:rsidR="00F11C01" w:rsidRDefault="00F11C01">
      <w:pPr>
        <w:pStyle w:val="Nadpis1"/>
        <w:kinsoku w:val="0"/>
        <w:overflowPunct w:val="0"/>
        <w:spacing w:before="119"/>
        <w:jc w:val="both"/>
        <w:rPr>
          <w:spacing w:val="-2"/>
        </w:rPr>
      </w:pPr>
      <w:r>
        <w:t>OP</w:t>
      </w:r>
      <w:r>
        <w:rPr>
          <w:spacing w:val="-5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zostavený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ustanovení</w:t>
      </w:r>
      <w:r>
        <w:rPr>
          <w:spacing w:val="-1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účtovníctve.</w:t>
      </w:r>
    </w:p>
    <w:p w14:paraId="40ED5B2E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</w:rPr>
      </w:pPr>
    </w:p>
    <w:p w14:paraId="6CCFCE72" w14:textId="77777777" w:rsidR="00F11C01" w:rsidRDefault="00F11C01">
      <w:pPr>
        <w:pStyle w:val="Odsekzoznamu"/>
        <w:numPr>
          <w:ilvl w:val="0"/>
          <w:numId w:val="4"/>
        </w:numPr>
        <w:tabs>
          <w:tab w:val="left" w:pos="502"/>
        </w:tabs>
        <w:kinsoku w:val="0"/>
        <w:overflowPunct w:val="0"/>
        <w:spacing w:line="237" w:lineRule="auto"/>
        <w:ind w:right="214" w:firstLine="0"/>
        <w:rPr>
          <w:b/>
          <w:bCs/>
          <w:sz w:val="22"/>
          <w:szCs w:val="22"/>
        </w:rPr>
      </w:pPr>
      <w:r>
        <w:rPr>
          <w:sz w:val="22"/>
          <w:szCs w:val="22"/>
          <w:u w:val="single"/>
        </w:rPr>
        <w:t>Zmeny účtovných zásad a zmeny účtovných metód</w:t>
      </w:r>
      <w:r>
        <w:rPr>
          <w:sz w:val="22"/>
          <w:szCs w:val="22"/>
        </w:rPr>
        <w:t xml:space="preserve"> s uvedením dôvodu týchto zmien a vyčíslením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ich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vplyvu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na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finančnú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hodnotu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majetku,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základného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 xml:space="preserve">imania a výsledku hospodárenia účtovnej jednotky: </w:t>
      </w:r>
      <w:r>
        <w:rPr>
          <w:b/>
          <w:bCs/>
          <w:sz w:val="22"/>
          <w:szCs w:val="22"/>
        </w:rPr>
        <w:t>bez náplne</w:t>
      </w:r>
    </w:p>
    <w:p w14:paraId="7B2FEA57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783E006A" w14:textId="77777777" w:rsidR="00F11C01" w:rsidRDefault="00F11C01">
      <w:pPr>
        <w:pStyle w:val="Zkladntext"/>
        <w:kinsoku w:val="0"/>
        <w:overflowPunct w:val="0"/>
        <w:spacing w:before="3"/>
        <w:rPr>
          <w:b/>
          <w:bCs/>
          <w:sz w:val="20"/>
          <w:szCs w:val="20"/>
        </w:rPr>
      </w:pPr>
    </w:p>
    <w:p w14:paraId="7DA2E99A" w14:textId="77777777" w:rsidR="00F11C01" w:rsidRDefault="00F11C01">
      <w:pPr>
        <w:pStyle w:val="Odsekzoznamu"/>
        <w:numPr>
          <w:ilvl w:val="0"/>
          <w:numId w:val="4"/>
        </w:numPr>
        <w:tabs>
          <w:tab w:val="left" w:pos="471"/>
        </w:tabs>
        <w:kinsoku w:val="0"/>
        <w:overflowPunct w:val="0"/>
        <w:ind w:left="470" w:hanging="231"/>
        <w:rPr>
          <w:b/>
          <w:bCs/>
          <w:spacing w:val="-2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dotáciách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>ich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oceňovanie</w:t>
      </w:r>
      <w:r>
        <w:rPr>
          <w:spacing w:val="55"/>
          <w:sz w:val="22"/>
          <w:szCs w:val="22"/>
        </w:rPr>
        <w:t xml:space="preserve"> </w:t>
      </w:r>
      <w:r>
        <w:rPr>
          <w:sz w:val="22"/>
          <w:szCs w:val="22"/>
        </w:rPr>
        <w:t>v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účtovníctve:</w:t>
      </w:r>
      <w:r>
        <w:rPr>
          <w:spacing w:val="-1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3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6DE8A5F7" w14:textId="77777777" w:rsidR="00F11C01" w:rsidRDefault="00F11C01">
      <w:pPr>
        <w:pStyle w:val="Zkladntext"/>
        <w:kinsoku w:val="0"/>
        <w:overflowPunct w:val="0"/>
        <w:rPr>
          <w:b/>
          <w:bCs/>
          <w:sz w:val="20"/>
          <w:szCs w:val="20"/>
        </w:rPr>
      </w:pPr>
    </w:p>
    <w:p w14:paraId="1133D9A9" w14:textId="77777777" w:rsidR="00F11C01" w:rsidRDefault="00F11C01">
      <w:pPr>
        <w:pStyle w:val="Zkladntext"/>
        <w:kinsoku w:val="0"/>
        <w:overflowPunct w:val="0"/>
        <w:rPr>
          <w:b/>
          <w:bCs/>
          <w:sz w:val="16"/>
          <w:szCs w:val="16"/>
        </w:rPr>
      </w:pPr>
    </w:p>
    <w:p w14:paraId="0D31F5A6" w14:textId="77777777" w:rsidR="00F11C01" w:rsidRDefault="00F11C01">
      <w:pPr>
        <w:pStyle w:val="Odsekzoznamu"/>
        <w:numPr>
          <w:ilvl w:val="0"/>
          <w:numId w:val="4"/>
        </w:numPr>
        <w:tabs>
          <w:tab w:val="left" w:pos="542"/>
        </w:tabs>
        <w:kinsoku w:val="0"/>
        <w:overflowPunct w:val="0"/>
        <w:spacing w:before="94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Informácie o účtovaní </w:t>
      </w:r>
      <w:r>
        <w:rPr>
          <w:sz w:val="22"/>
          <w:szCs w:val="22"/>
          <w:u w:val="single"/>
        </w:rPr>
        <w:t>významných opráv chýb</w:t>
      </w:r>
      <w:r>
        <w:rPr>
          <w:sz w:val="22"/>
          <w:szCs w:val="22"/>
        </w:rPr>
        <w:t xml:space="preserve"> minulých účtovných období v bežnom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účtovnom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období s uvedením vplyvu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nerozdelený zisk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minulých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  <w:bCs/>
          <w:sz w:val="22"/>
          <w:szCs w:val="22"/>
        </w:rPr>
        <w:t>bez náplne</w:t>
      </w:r>
    </w:p>
    <w:p w14:paraId="50A99F32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274584B6" w14:textId="77777777" w:rsidR="00F11C01" w:rsidRDefault="00F11C01">
      <w:pPr>
        <w:pStyle w:val="Nadpis1"/>
        <w:kinsoku w:val="0"/>
        <w:overflowPunct w:val="0"/>
        <w:ind w:left="1233" w:right="1366"/>
        <w:rPr>
          <w:spacing w:val="-5"/>
        </w:rPr>
      </w:pPr>
      <w:r>
        <w:t>Článok</w:t>
      </w:r>
      <w:r>
        <w:rPr>
          <w:spacing w:val="-3"/>
        </w:rPr>
        <w:t xml:space="preserve"> </w:t>
      </w:r>
      <w:r>
        <w:rPr>
          <w:spacing w:val="-5"/>
        </w:rPr>
        <w:t>III</w:t>
      </w:r>
    </w:p>
    <w:p w14:paraId="3100EFB1" w14:textId="77777777" w:rsidR="00F11C01" w:rsidRDefault="00F11C01">
      <w:pPr>
        <w:pStyle w:val="Zkladntext"/>
        <w:kinsoku w:val="0"/>
        <w:overflowPunct w:val="0"/>
        <w:spacing w:before="2"/>
        <w:ind w:left="1233" w:right="1366"/>
        <w:jc w:val="center"/>
        <w:rPr>
          <w:b/>
          <w:bCs/>
          <w:spacing w:val="-2"/>
        </w:rPr>
      </w:pPr>
      <w:r>
        <w:rPr>
          <w:b/>
          <w:bCs/>
        </w:rPr>
        <w:t>Informácie,</w:t>
      </w:r>
      <w:r>
        <w:rPr>
          <w:b/>
          <w:bCs/>
          <w:spacing w:val="-9"/>
        </w:rPr>
        <w:t xml:space="preserve"> </w:t>
      </w:r>
      <w:r>
        <w:rPr>
          <w:b/>
          <w:bCs/>
        </w:rPr>
        <w:t>ktoré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vysvetľujú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dopĺňajú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súvahu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6"/>
        </w:rPr>
        <w:t xml:space="preserve"> </w:t>
      </w:r>
      <w:r>
        <w:rPr>
          <w:b/>
          <w:bCs/>
        </w:rPr>
        <w:t>výkaz</w:t>
      </w:r>
      <w:r>
        <w:rPr>
          <w:b/>
          <w:bCs/>
          <w:spacing w:val="-3"/>
        </w:rPr>
        <w:t xml:space="preserve"> </w:t>
      </w:r>
      <w:r>
        <w:rPr>
          <w:b/>
          <w:bCs/>
        </w:rPr>
        <w:t>ziskov</w:t>
      </w:r>
      <w:r>
        <w:rPr>
          <w:b/>
          <w:bCs/>
          <w:spacing w:val="-6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-4"/>
        </w:rPr>
        <w:t xml:space="preserve"> </w:t>
      </w:r>
      <w:r>
        <w:rPr>
          <w:b/>
          <w:bCs/>
          <w:spacing w:val="-2"/>
        </w:rPr>
        <w:t>strát</w:t>
      </w:r>
    </w:p>
    <w:p w14:paraId="0BF82E46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  <w:sz w:val="23"/>
          <w:szCs w:val="23"/>
        </w:rPr>
      </w:pPr>
    </w:p>
    <w:p w14:paraId="4B13E628" w14:textId="77777777" w:rsidR="00F11C01" w:rsidRDefault="00F11C01">
      <w:pPr>
        <w:pStyle w:val="Odsekzoznamu"/>
        <w:numPr>
          <w:ilvl w:val="0"/>
          <w:numId w:val="3"/>
        </w:numPr>
        <w:tabs>
          <w:tab w:val="left" w:pos="601"/>
        </w:tabs>
        <w:kinsoku w:val="0"/>
        <w:overflowPunct w:val="0"/>
        <w:spacing w:before="1"/>
        <w:ind w:right="213"/>
        <w:rPr>
          <w:color w:val="000000"/>
          <w:sz w:val="22"/>
          <w:szCs w:val="22"/>
        </w:rPr>
      </w:pPr>
      <w:r>
        <w:rPr>
          <w:sz w:val="22"/>
          <w:szCs w:val="22"/>
        </w:rPr>
        <w:t>Informácia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 sume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dôvodoch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vzniku jednotlivých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položiek</w:t>
      </w:r>
      <w:r>
        <w:rPr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nákladov</w:t>
      </w:r>
      <w:r>
        <w:rPr>
          <w:b/>
          <w:bCs/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alebo</w:t>
      </w:r>
      <w:r>
        <w:rPr>
          <w:b/>
          <w:bCs/>
          <w:spacing w:val="40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výnosov</w:t>
      </w:r>
      <w:r>
        <w:rPr>
          <w:sz w:val="22"/>
          <w:szCs w:val="22"/>
        </w:rPr>
        <w:t>, ktoré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majú</w:t>
      </w:r>
      <w:r>
        <w:rPr>
          <w:spacing w:val="82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výnimočný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rozsah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alebo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výskyt</w:t>
      </w:r>
      <w:r>
        <w:rPr>
          <w:sz w:val="22"/>
          <w:szCs w:val="22"/>
        </w:rPr>
        <w:t>,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napríklad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výnosy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z</w:t>
      </w:r>
      <w:r>
        <w:rPr>
          <w:spacing w:val="39"/>
          <w:sz w:val="22"/>
          <w:szCs w:val="22"/>
        </w:rPr>
        <w:t xml:space="preserve"> </w:t>
      </w:r>
      <w:r>
        <w:rPr>
          <w:sz w:val="22"/>
          <w:szCs w:val="22"/>
        </w:rPr>
        <w:t>predaja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podniku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alebo časti podniku, náklady z dôvodu predaja podniku alebo časti podniku, škody z dôvodu živelných pohrôm:</w:t>
      </w:r>
    </w:p>
    <w:p w14:paraId="5571653F" w14:textId="77777777" w:rsidR="00F11C01" w:rsidRDefault="00F11C01">
      <w:pPr>
        <w:pStyle w:val="Nadpis1"/>
        <w:kinsoku w:val="0"/>
        <w:overflowPunct w:val="0"/>
        <w:spacing w:before="1"/>
        <w:ind w:left="600"/>
        <w:jc w:val="both"/>
        <w:rPr>
          <w:spacing w:val="-2"/>
        </w:rPr>
      </w:pPr>
      <w:r>
        <w:t>bez</w:t>
      </w:r>
      <w:r>
        <w:rPr>
          <w:spacing w:val="-4"/>
        </w:rPr>
        <w:t xml:space="preserve"> </w:t>
      </w:r>
      <w:r>
        <w:rPr>
          <w:spacing w:val="-2"/>
        </w:rPr>
        <w:t>náplne</w:t>
      </w:r>
    </w:p>
    <w:p w14:paraId="7A45FE1F" w14:textId="77777777" w:rsidR="00F11C01" w:rsidRDefault="00F11C01">
      <w:pPr>
        <w:pStyle w:val="Zkladntext"/>
        <w:kinsoku w:val="0"/>
        <w:overflowPunct w:val="0"/>
        <w:rPr>
          <w:b/>
          <w:bCs/>
        </w:rPr>
      </w:pPr>
    </w:p>
    <w:p w14:paraId="6A32DC1A" w14:textId="77777777" w:rsidR="00F11C01" w:rsidRDefault="00F11C01">
      <w:pPr>
        <w:pStyle w:val="Odsekzoznamu"/>
        <w:numPr>
          <w:ilvl w:val="0"/>
          <w:numId w:val="3"/>
        </w:numPr>
        <w:tabs>
          <w:tab w:val="left" w:pos="574"/>
        </w:tabs>
        <w:kinsoku w:val="0"/>
        <w:overflowPunct w:val="0"/>
        <w:ind w:left="573" w:hanging="233"/>
        <w:rPr>
          <w:color w:val="000000"/>
          <w:spacing w:val="-5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záväzkoch</w:t>
      </w:r>
      <w:r>
        <w:rPr>
          <w:sz w:val="22"/>
          <w:szCs w:val="22"/>
        </w:rPr>
        <w:t>,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9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C32C091" w14:textId="77777777" w:rsidR="00F11C01" w:rsidRDefault="00F11C01" w:rsidP="00723A58">
      <w:pPr>
        <w:pStyle w:val="Zkladntext"/>
        <w:kinsoku w:val="0"/>
        <w:overflowPunct w:val="0"/>
        <w:spacing w:before="8"/>
        <w:jc w:val="right"/>
        <w:rPr>
          <w:sz w:val="13"/>
          <w:szCs w:val="13"/>
        </w:rPr>
      </w:pPr>
    </w:p>
    <w:p w14:paraId="02123C78" w14:textId="77777777" w:rsidR="00F11C01" w:rsidRDefault="00F11C01">
      <w:pPr>
        <w:pStyle w:val="Odsekzoznamu"/>
        <w:numPr>
          <w:ilvl w:val="0"/>
          <w:numId w:val="2"/>
        </w:numPr>
        <w:tabs>
          <w:tab w:val="left" w:pos="376"/>
        </w:tabs>
        <w:kinsoku w:val="0"/>
        <w:overflowPunct w:val="0"/>
        <w:spacing w:before="94"/>
        <w:ind w:hanging="136"/>
        <w:jc w:val="left"/>
        <w:rPr>
          <w:b/>
          <w:bCs/>
          <w:spacing w:val="-2"/>
          <w:sz w:val="22"/>
          <w:szCs w:val="22"/>
        </w:rPr>
      </w:pPr>
      <w:r>
        <w:rPr>
          <w:sz w:val="22"/>
          <w:szCs w:val="22"/>
        </w:rPr>
        <w:t>celkovej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sume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záväzkov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so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zostatkovou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dobou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splatnosti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dlhšou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ako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päť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rokov:</w:t>
      </w:r>
      <w:r>
        <w:rPr>
          <w:spacing w:val="-3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4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5ACF959D" w14:textId="77777777" w:rsidR="00F11C01" w:rsidRDefault="00F11C01">
      <w:pPr>
        <w:pStyle w:val="Odsekzoznamu"/>
        <w:numPr>
          <w:ilvl w:val="0"/>
          <w:numId w:val="2"/>
        </w:numPr>
        <w:tabs>
          <w:tab w:val="left" w:pos="376"/>
        </w:tabs>
        <w:kinsoku w:val="0"/>
        <w:overflowPunct w:val="0"/>
        <w:ind w:hanging="136"/>
        <w:jc w:val="left"/>
        <w:rPr>
          <w:b/>
          <w:bCs/>
          <w:spacing w:val="-2"/>
          <w:sz w:val="22"/>
          <w:szCs w:val="22"/>
        </w:rPr>
      </w:pPr>
      <w:r>
        <w:rPr>
          <w:sz w:val="22"/>
          <w:szCs w:val="22"/>
        </w:rPr>
        <w:t>celkovej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sume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zabezpečených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záväzkov,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opis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spôsoby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zabezpečenia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záväzkov:</w:t>
      </w:r>
      <w:r>
        <w:rPr>
          <w:spacing w:val="-5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5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68AB8817" w14:textId="77777777" w:rsidR="00F11C01" w:rsidRDefault="00F11C01">
      <w:pPr>
        <w:pStyle w:val="Zkladntext"/>
        <w:kinsoku w:val="0"/>
        <w:overflowPunct w:val="0"/>
        <w:spacing w:before="3"/>
        <w:rPr>
          <w:b/>
          <w:bCs/>
        </w:rPr>
      </w:pPr>
    </w:p>
    <w:p w14:paraId="1790D551" w14:textId="77777777" w:rsidR="00F11C01" w:rsidRPr="00C164A1" w:rsidRDefault="00F11C01">
      <w:pPr>
        <w:pStyle w:val="Odsekzoznamu"/>
        <w:numPr>
          <w:ilvl w:val="0"/>
          <w:numId w:val="3"/>
        </w:numPr>
        <w:tabs>
          <w:tab w:val="left" w:pos="616"/>
        </w:tabs>
        <w:kinsoku w:val="0"/>
        <w:overflowPunct w:val="0"/>
        <w:ind w:left="341" w:right="328" w:firstLine="0"/>
        <w:rPr>
          <w:color w:val="000000"/>
          <w:sz w:val="22"/>
          <w:szCs w:val="22"/>
        </w:rPr>
      </w:pPr>
      <w:r>
        <w:rPr>
          <w:sz w:val="22"/>
          <w:szCs w:val="22"/>
          <w:u w:val="single"/>
        </w:rPr>
        <w:t>Informácie o vlastných akciách</w:t>
      </w:r>
      <w:r>
        <w:rPr>
          <w:sz w:val="22"/>
          <w:szCs w:val="22"/>
        </w:rPr>
        <w:t>, 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</w:t>
      </w:r>
      <w:r>
        <w:rPr>
          <w:spacing w:val="39"/>
          <w:sz w:val="22"/>
          <w:szCs w:val="22"/>
        </w:rPr>
        <w:t xml:space="preserve"> </w:t>
      </w:r>
      <w:r>
        <w:rPr>
          <w:sz w:val="22"/>
          <w:szCs w:val="22"/>
        </w:rPr>
        <w:t>osobu.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Počet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menovitá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hodnota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hodnote,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za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ktorú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sa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vlastné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akcie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nadobudli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 xml:space="preserve">a ktoré účtovná jednotka má v držbe k poslednému dňu účtovného obdobia; uvádza sa aj ich percentuálny podiel na upísanom základnom imaní: </w:t>
      </w:r>
      <w:r>
        <w:rPr>
          <w:b/>
          <w:bCs/>
          <w:sz w:val="22"/>
          <w:szCs w:val="22"/>
        </w:rPr>
        <w:t>bez náplne</w:t>
      </w:r>
    </w:p>
    <w:p w14:paraId="0172E797" w14:textId="77777777" w:rsidR="00C164A1" w:rsidRDefault="00C164A1" w:rsidP="00C164A1">
      <w:pPr>
        <w:tabs>
          <w:tab w:val="left" w:pos="616"/>
        </w:tabs>
        <w:kinsoku w:val="0"/>
        <w:overflowPunct w:val="0"/>
        <w:ind w:right="328"/>
        <w:rPr>
          <w:color w:val="000000"/>
        </w:rPr>
      </w:pPr>
    </w:p>
    <w:p w14:paraId="7C5BC5CD" w14:textId="77777777" w:rsidR="00F11C01" w:rsidRDefault="00F11C01">
      <w:pPr>
        <w:pStyle w:val="Odsekzoznamu"/>
        <w:numPr>
          <w:ilvl w:val="0"/>
          <w:numId w:val="3"/>
        </w:numPr>
        <w:tabs>
          <w:tab w:val="left" w:pos="667"/>
        </w:tabs>
        <w:kinsoku w:val="0"/>
        <w:overflowPunct w:val="0"/>
        <w:spacing w:line="237" w:lineRule="auto"/>
        <w:ind w:left="341" w:right="330" w:firstLine="0"/>
        <w:rPr>
          <w:color w:val="000000"/>
          <w:sz w:val="22"/>
          <w:szCs w:val="22"/>
        </w:rPr>
      </w:pPr>
      <w:r>
        <w:rPr>
          <w:sz w:val="22"/>
          <w:szCs w:val="22"/>
          <w:u w:val="single"/>
        </w:rPr>
        <w:t>Informácie o vytvorení kapitálového fondu</w:t>
      </w:r>
      <w:r>
        <w:rPr>
          <w:sz w:val="22"/>
          <w:szCs w:val="22"/>
        </w:rPr>
        <w:t xml:space="preserve"> z príspevkov podľa § 123 ods. 2 a 217a Obchodného zákonníka v znení neskorších predpisov: </w:t>
      </w:r>
      <w:r>
        <w:rPr>
          <w:b/>
          <w:bCs/>
          <w:sz w:val="22"/>
          <w:szCs w:val="22"/>
        </w:rPr>
        <w:t>bez náplne</w:t>
      </w:r>
    </w:p>
    <w:p w14:paraId="67C04A33" w14:textId="77777777" w:rsidR="00F11C01" w:rsidRDefault="00F11C01">
      <w:pPr>
        <w:pStyle w:val="Zkladntext"/>
        <w:kinsoku w:val="0"/>
        <w:overflowPunct w:val="0"/>
        <w:spacing w:before="4"/>
        <w:rPr>
          <w:b/>
          <w:bCs/>
        </w:rPr>
      </w:pPr>
    </w:p>
    <w:p w14:paraId="14956090" w14:textId="77777777" w:rsidR="00F11C01" w:rsidRDefault="00F11C01">
      <w:pPr>
        <w:pStyle w:val="Odsekzoznamu"/>
        <w:numPr>
          <w:ilvl w:val="0"/>
          <w:numId w:val="3"/>
        </w:numPr>
        <w:tabs>
          <w:tab w:val="left" w:pos="574"/>
        </w:tabs>
        <w:kinsoku w:val="0"/>
        <w:overflowPunct w:val="0"/>
        <w:spacing w:before="83"/>
        <w:ind w:left="573" w:hanging="233"/>
        <w:jc w:val="left"/>
        <w:rPr>
          <w:color w:val="000000"/>
          <w:spacing w:val="-5"/>
          <w:sz w:val="22"/>
          <w:szCs w:val="22"/>
          <w:u w:val="single"/>
        </w:rPr>
      </w:pPr>
      <w:r>
        <w:rPr>
          <w:sz w:val="22"/>
          <w:szCs w:val="22"/>
          <w:u w:val="single"/>
        </w:rPr>
        <w:t>Informácie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orgánoch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účtovnej</w:t>
      </w:r>
      <w:r>
        <w:rPr>
          <w:spacing w:val="-6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jednotky</w:t>
      </w:r>
      <w:r>
        <w:rPr>
          <w:sz w:val="22"/>
          <w:szCs w:val="22"/>
        </w:rPr>
        <w:t>, a</w:t>
      </w:r>
      <w:r>
        <w:rPr>
          <w:spacing w:val="-9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41A623E4" w14:textId="77777777" w:rsidR="00F11C01" w:rsidRDefault="00F11C01">
      <w:pPr>
        <w:pStyle w:val="Zkladntext"/>
        <w:kinsoku w:val="0"/>
        <w:overflowPunct w:val="0"/>
        <w:spacing w:before="10"/>
        <w:rPr>
          <w:sz w:val="13"/>
          <w:szCs w:val="13"/>
        </w:rPr>
      </w:pPr>
    </w:p>
    <w:p w14:paraId="1DBBC8C8" w14:textId="77777777" w:rsidR="00F11C01" w:rsidRDefault="00F11C01">
      <w:pPr>
        <w:pStyle w:val="Odsekzoznamu"/>
        <w:numPr>
          <w:ilvl w:val="1"/>
          <w:numId w:val="4"/>
        </w:numPr>
        <w:tabs>
          <w:tab w:val="left" w:pos="592"/>
        </w:tabs>
        <w:kinsoku w:val="0"/>
        <w:overflowPunct w:val="0"/>
        <w:spacing w:before="94"/>
        <w:ind w:right="214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výške jednotlivých druhov záruk alebo iných zabezpečení poskytnutých pre členov štatutárneho</w:t>
      </w:r>
      <w:r>
        <w:rPr>
          <w:spacing w:val="38"/>
          <w:sz w:val="22"/>
          <w:szCs w:val="22"/>
        </w:rPr>
        <w:t xml:space="preserve"> </w:t>
      </w:r>
      <w:r>
        <w:rPr>
          <w:sz w:val="22"/>
          <w:szCs w:val="22"/>
        </w:rPr>
        <w:t>orgánu,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dozorného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iného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jednotky,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a to v členení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za jednotlivé orgány: </w:t>
      </w:r>
      <w:r>
        <w:rPr>
          <w:b/>
          <w:bCs/>
          <w:sz w:val="22"/>
          <w:szCs w:val="22"/>
        </w:rPr>
        <w:t>bez náplne</w:t>
      </w:r>
    </w:p>
    <w:p w14:paraId="48126A29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</w:rPr>
      </w:pPr>
    </w:p>
    <w:p w14:paraId="057F8801" w14:textId="77777777" w:rsidR="00F11C01" w:rsidRDefault="00F11C01">
      <w:pPr>
        <w:pStyle w:val="Odsekzoznamu"/>
        <w:numPr>
          <w:ilvl w:val="1"/>
          <w:numId w:val="4"/>
        </w:numPr>
        <w:tabs>
          <w:tab w:val="left" w:pos="502"/>
        </w:tabs>
        <w:kinsoku w:val="0"/>
        <w:overflowPunct w:val="0"/>
        <w:ind w:right="21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>pôžičkách poskytnutých členom štatutárneho orgánu, dozorného orgánu a iného orgánu účtovnej jednotky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</w:rPr>
        <w:t>to -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>celková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poskytnutých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k poslednému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dňu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účtovného obdobia v členení za jednotlivé orgány a celková suma splatených pôžičiek k poslednému dňu účtovného obdobia v členení za jednotlivé orgány a celková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suma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odpustených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odpísaných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pôžičiek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k poslednému</w:t>
      </w:r>
      <w:r>
        <w:rPr>
          <w:spacing w:val="80"/>
          <w:sz w:val="22"/>
          <w:szCs w:val="22"/>
        </w:rPr>
        <w:t xml:space="preserve"> </w:t>
      </w:r>
      <w:r>
        <w:rPr>
          <w:sz w:val="22"/>
          <w:szCs w:val="22"/>
        </w:rPr>
        <w:t>dňu účtovného obdobia v členení za jednotlivé orgány:</w:t>
      </w:r>
    </w:p>
    <w:p w14:paraId="0891516E" w14:textId="77777777" w:rsidR="00F11C01" w:rsidRDefault="00F11C01">
      <w:pPr>
        <w:pStyle w:val="Nadpis1"/>
        <w:kinsoku w:val="0"/>
        <w:overflowPunct w:val="0"/>
        <w:spacing w:line="250" w:lineRule="exact"/>
        <w:jc w:val="both"/>
        <w:rPr>
          <w:spacing w:val="-2"/>
        </w:rPr>
      </w:pPr>
      <w:r>
        <w:t>bez</w:t>
      </w:r>
      <w:r>
        <w:rPr>
          <w:spacing w:val="-4"/>
        </w:rPr>
        <w:t xml:space="preserve"> </w:t>
      </w:r>
      <w:r>
        <w:rPr>
          <w:spacing w:val="-2"/>
        </w:rPr>
        <w:t>náplne</w:t>
      </w:r>
    </w:p>
    <w:p w14:paraId="49ED8BE1" w14:textId="77777777" w:rsidR="00F11C01" w:rsidRDefault="00F11C01">
      <w:pPr>
        <w:pStyle w:val="Zkladntext"/>
        <w:kinsoku w:val="0"/>
        <w:overflowPunct w:val="0"/>
        <w:spacing w:before="5"/>
        <w:rPr>
          <w:b/>
          <w:bCs/>
        </w:rPr>
      </w:pPr>
    </w:p>
    <w:p w14:paraId="391C02F1" w14:textId="77777777" w:rsidR="00F11C01" w:rsidRDefault="00F11C01">
      <w:pPr>
        <w:pStyle w:val="Odsekzoznamu"/>
        <w:numPr>
          <w:ilvl w:val="1"/>
          <w:numId w:val="4"/>
        </w:numPr>
        <w:tabs>
          <w:tab w:val="left" w:pos="493"/>
        </w:tabs>
        <w:kinsoku w:val="0"/>
        <w:overflowPunct w:val="0"/>
        <w:spacing w:line="237" w:lineRule="auto"/>
        <w:ind w:right="216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hlavných podmienkach, na základe ktorých im boli záruky alebo iné zabezpečenie a pôžičky poskytnuté; pri pôžičkách sa uvádzajú úrokové sadzby: </w:t>
      </w:r>
      <w:r>
        <w:rPr>
          <w:b/>
          <w:bCs/>
          <w:sz w:val="22"/>
          <w:szCs w:val="22"/>
        </w:rPr>
        <w:t>bez náplne</w:t>
      </w:r>
    </w:p>
    <w:p w14:paraId="02A9A6FB" w14:textId="77777777" w:rsidR="00F11C01" w:rsidRDefault="00F11C01">
      <w:pPr>
        <w:pStyle w:val="Zkladntext"/>
        <w:kinsoku w:val="0"/>
        <w:overflowPunct w:val="0"/>
        <w:spacing w:before="2"/>
        <w:rPr>
          <w:b/>
          <w:bCs/>
        </w:rPr>
      </w:pPr>
    </w:p>
    <w:p w14:paraId="41778CFA" w14:textId="273F13CD" w:rsidR="00F11C01" w:rsidRDefault="00F11C01">
      <w:pPr>
        <w:pStyle w:val="Odsekzoznamu"/>
        <w:numPr>
          <w:ilvl w:val="1"/>
          <w:numId w:val="4"/>
        </w:numPr>
        <w:tabs>
          <w:tab w:val="left" w:pos="517"/>
        </w:tabs>
        <w:kinsoku w:val="0"/>
        <w:overflowPunct w:val="0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  <w:bCs/>
          <w:sz w:val="22"/>
          <w:szCs w:val="22"/>
        </w:rPr>
        <w:t>bez náplne</w:t>
      </w:r>
    </w:p>
    <w:p w14:paraId="22682997" w14:textId="77777777" w:rsidR="00F11C01" w:rsidRDefault="00F11C01">
      <w:pPr>
        <w:pStyle w:val="Zkladntext"/>
        <w:kinsoku w:val="0"/>
        <w:overflowPunct w:val="0"/>
        <w:spacing w:before="10"/>
        <w:rPr>
          <w:b/>
          <w:bCs/>
          <w:sz w:val="21"/>
          <w:szCs w:val="21"/>
        </w:rPr>
      </w:pPr>
    </w:p>
    <w:p w14:paraId="11105D60" w14:textId="77777777" w:rsidR="00F11C01" w:rsidRDefault="00F11C01">
      <w:pPr>
        <w:pStyle w:val="Odsekzoznamu"/>
        <w:numPr>
          <w:ilvl w:val="0"/>
          <w:numId w:val="3"/>
        </w:numPr>
        <w:tabs>
          <w:tab w:val="left" w:pos="589"/>
        </w:tabs>
        <w:kinsoku w:val="0"/>
        <w:overflowPunct w:val="0"/>
        <w:ind w:left="588" w:hanging="248"/>
        <w:rPr>
          <w:color w:val="000000"/>
          <w:spacing w:val="-5"/>
          <w:sz w:val="22"/>
          <w:szCs w:val="22"/>
        </w:rPr>
      </w:pPr>
      <w:r>
        <w:rPr>
          <w:sz w:val="22"/>
          <w:szCs w:val="22"/>
          <w:u w:val="single"/>
        </w:rPr>
        <w:t>Informácie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o</w:t>
      </w:r>
      <w:r>
        <w:rPr>
          <w:spacing w:val="-4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povinnostiach</w:t>
      </w:r>
      <w:r>
        <w:rPr>
          <w:spacing w:val="-7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-6"/>
          <w:sz w:val="22"/>
          <w:szCs w:val="22"/>
        </w:rPr>
        <w:t xml:space="preserve"> </w:t>
      </w:r>
      <w:r>
        <w:rPr>
          <w:sz w:val="22"/>
          <w:szCs w:val="22"/>
        </w:rPr>
        <w:t>jednotky,</w:t>
      </w:r>
      <w:r>
        <w:rPr>
          <w:spacing w:val="-8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7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to:</w:t>
      </w:r>
    </w:p>
    <w:p w14:paraId="3BDAE558" w14:textId="77777777" w:rsidR="00F11C01" w:rsidRDefault="00F11C01">
      <w:pPr>
        <w:pStyle w:val="Zkladntext"/>
        <w:kinsoku w:val="0"/>
        <w:overflowPunct w:val="0"/>
        <w:spacing w:before="11"/>
        <w:rPr>
          <w:sz w:val="13"/>
          <w:szCs w:val="13"/>
        </w:rPr>
      </w:pPr>
    </w:p>
    <w:p w14:paraId="579D4705" w14:textId="77777777" w:rsidR="00F11C01" w:rsidRDefault="00F11C01">
      <w:pPr>
        <w:pStyle w:val="Odsekzoznamu"/>
        <w:numPr>
          <w:ilvl w:val="0"/>
          <w:numId w:val="1"/>
        </w:numPr>
        <w:tabs>
          <w:tab w:val="left" w:pos="517"/>
        </w:tabs>
        <w:kinsoku w:val="0"/>
        <w:overflowPunct w:val="0"/>
        <w:spacing w:before="93"/>
        <w:ind w:right="212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</w:t>
      </w:r>
      <w:r>
        <w:rPr>
          <w:sz w:val="22"/>
          <w:szCs w:val="22"/>
          <w:u w:val="single"/>
        </w:rPr>
        <w:t>finančných povinností</w:t>
      </w:r>
      <w:r>
        <w:rPr>
          <w:sz w:val="22"/>
          <w:szCs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sumy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poplatku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za celé zostávajúce obdobie platnosti zmluvy: </w:t>
      </w:r>
      <w:r>
        <w:rPr>
          <w:b/>
          <w:bCs/>
          <w:sz w:val="22"/>
          <w:szCs w:val="22"/>
        </w:rPr>
        <w:t>bez náplne</w:t>
      </w:r>
    </w:p>
    <w:p w14:paraId="47BA73CA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</w:rPr>
      </w:pPr>
    </w:p>
    <w:p w14:paraId="56F8F894" w14:textId="77777777" w:rsidR="00F11C01" w:rsidRDefault="00F11C01">
      <w:pPr>
        <w:pStyle w:val="Odsekzoznamu"/>
        <w:numPr>
          <w:ilvl w:val="0"/>
          <w:numId w:val="1"/>
        </w:numPr>
        <w:tabs>
          <w:tab w:val="left" w:pos="515"/>
        </w:tabs>
        <w:kinsoku w:val="0"/>
        <w:overflowPunct w:val="0"/>
        <w:spacing w:before="1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celkovej sume významných </w:t>
      </w:r>
      <w:r>
        <w:rPr>
          <w:sz w:val="22"/>
          <w:szCs w:val="22"/>
          <w:u w:val="single"/>
        </w:rPr>
        <w:t>podmienených záväzkov</w:t>
      </w:r>
      <w:r>
        <w:rPr>
          <w:sz w:val="22"/>
          <w:szCs w:val="22"/>
        </w:rPr>
        <w:t>, ktorými sa rozumie možná povinnosť, ktorá vznikla ako dôsledok minulej udalosti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2"/>
          <w:szCs w:val="22"/>
        </w:rPr>
        <w:t>bez náplne</w:t>
      </w:r>
    </w:p>
    <w:p w14:paraId="28652AB2" w14:textId="77777777" w:rsidR="00F11C01" w:rsidRDefault="00F11C01">
      <w:pPr>
        <w:pStyle w:val="Zkladntext"/>
        <w:kinsoku w:val="0"/>
        <w:overflowPunct w:val="0"/>
        <w:spacing w:before="8"/>
        <w:rPr>
          <w:b/>
          <w:bCs/>
          <w:sz w:val="21"/>
          <w:szCs w:val="21"/>
        </w:rPr>
      </w:pPr>
    </w:p>
    <w:p w14:paraId="4C23BBD7" w14:textId="77777777" w:rsidR="00F11C01" w:rsidRDefault="00F11C01">
      <w:pPr>
        <w:pStyle w:val="Odsekzoznamu"/>
        <w:numPr>
          <w:ilvl w:val="0"/>
          <w:numId w:val="1"/>
        </w:numPr>
        <w:tabs>
          <w:tab w:val="left" w:pos="488"/>
        </w:tabs>
        <w:kinsoku w:val="0"/>
        <w:overflowPunct w:val="0"/>
        <w:ind w:left="487" w:hanging="248"/>
        <w:rPr>
          <w:b/>
          <w:bCs/>
          <w:spacing w:val="-2"/>
          <w:sz w:val="22"/>
          <w:szCs w:val="22"/>
        </w:rPr>
      </w:pPr>
      <w:r>
        <w:rPr>
          <w:sz w:val="22"/>
          <w:szCs w:val="22"/>
          <w:u w:val="single"/>
        </w:rPr>
        <w:t>opise</w:t>
      </w:r>
      <w:r>
        <w:rPr>
          <w:spacing w:val="-1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finančných</w:t>
      </w:r>
      <w:r>
        <w:rPr>
          <w:spacing w:val="-7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povinností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spacing w:val="-5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-5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podmienených</w:t>
      </w:r>
      <w:r>
        <w:rPr>
          <w:spacing w:val="-8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záväzkov:</w:t>
      </w:r>
      <w:r>
        <w:rPr>
          <w:spacing w:val="-7"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bez</w:t>
      </w:r>
      <w:r>
        <w:rPr>
          <w:b/>
          <w:bCs/>
          <w:spacing w:val="-6"/>
          <w:sz w:val="22"/>
          <w:szCs w:val="22"/>
        </w:rPr>
        <w:t xml:space="preserve"> </w:t>
      </w:r>
      <w:r>
        <w:rPr>
          <w:b/>
          <w:bCs/>
          <w:spacing w:val="-2"/>
          <w:sz w:val="22"/>
          <w:szCs w:val="22"/>
        </w:rPr>
        <w:t>náplne</w:t>
      </w:r>
    </w:p>
    <w:p w14:paraId="11EA0465" w14:textId="77777777" w:rsidR="00F11C01" w:rsidRDefault="00F11C01">
      <w:pPr>
        <w:pStyle w:val="Zkladntext"/>
        <w:kinsoku w:val="0"/>
        <w:overflowPunct w:val="0"/>
        <w:spacing w:before="1"/>
        <w:rPr>
          <w:b/>
          <w:bCs/>
          <w:sz w:val="14"/>
          <w:szCs w:val="14"/>
        </w:rPr>
      </w:pPr>
    </w:p>
    <w:p w14:paraId="59B74FA3" w14:textId="77777777" w:rsidR="00F11C01" w:rsidRDefault="00F11C01">
      <w:pPr>
        <w:pStyle w:val="Odsekzoznamu"/>
        <w:numPr>
          <w:ilvl w:val="0"/>
          <w:numId w:val="1"/>
        </w:numPr>
        <w:tabs>
          <w:tab w:val="left" w:pos="515"/>
        </w:tabs>
        <w:kinsoku w:val="0"/>
        <w:overflowPunct w:val="0"/>
        <w:spacing w:before="96" w:line="237" w:lineRule="auto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celkovej sume významných finančných povinností a významných podmienených záväzkoch voči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dcérskej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a 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jednotke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 xml:space="preserve">s podstatným vplyvom: </w:t>
      </w:r>
      <w:r>
        <w:rPr>
          <w:b/>
          <w:bCs/>
          <w:sz w:val="22"/>
          <w:szCs w:val="22"/>
        </w:rPr>
        <w:t>bez náplne</w:t>
      </w:r>
    </w:p>
    <w:p w14:paraId="6876FBDA" w14:textId="77777777" w:rsidR="00F11C01" w:rsidRDefault="00F11C01">
      <w:pPr>
        <w:pStyle w:val="Zkladntext"/>
        <w:kinsoku w:val="0"/>
        <w:overflowPunct w:val="0"/>
        <w:spacing w:before="4"/>
        <w:rPr>
          <w:b/>
          <w:bCs/>
        </w:rPr>
      </w:pPr>
    </w:p>
    <w:p w14:paraId="37A8B9A8" w14:textId="6201B1F1" w:rsidR="00F11C01" w:rsidRDefault="00F11C01">
      <w:pPr>
        <w:pStyle w:val="Odsekzoznamu"/>
        <w:numPr>
          <w:ilvl w:val="0"/>
          <w:numId w:val="1"/>
        </w:numPr>
        <w:tabs>
          <w:tab w:val="left" w:pos="526"/>
        </w:tabs>
        <w:kinsoku w:val="0"/>
        <w:overflowPunct w:val="0"/>
        <w:spacing w:before="1" w:line="237" w:lineRule="auto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  <w:u w:val="single"/>
        </w:rPr>
        <w:t>opise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významných</w:t>
      </w:r>
      <w:r>
        <w:rPr>
          <w:spacing w:val="40"/>
          <w:sz w:val="22"/>
          <w:szCs w:val="22"/>
          <w:u w:val="single"/>
        </w:rPr>
        <w:t xml:space="preserve"> </w:t>
      </w:r>
      <w:r>
        <w:rPr>
          <w:sz w:val="22"/>
          <w:szCs w:val="22"/>
          <w:u w:val="single"/>
        </w:rPr>
        <w:t>povinností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účtovnej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jednotky</w:t>
      </w:r>
      <w:r>
        <w:rPr>
          <w:spacing w:val="40"/>
          <w:sz w:val="22"/>
          <w:szCs w:val="22"/>
        </w:rPr>
        <w:t xml:space="preserve"> </w:t>
      </w:r>
      <w:r>
        <w:rPr>
          <w:sz w:val="22"/>
          <w:szCs w:val="22"/>
        </w:rPr>
        <w:t>vyplývajúcich</w:t>
      </w:r>
      <w:r>
        <w:rPr>
          <w:spacing w:val="78"/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z dôchodkových programov</w:t>
      </w:r>
      <w:r>
        <w:rPr>
          <w:sz w:val="22"/>
          <w:szCs w:val="22"/>
        </w:rPr>
        <w:t xml:space="preserve"> pre zamestnancov: </w:t>
      </w:r>
      <w:r>
        <w:rPr>
          <w:b/>
          <w:bCs/>
          <w:sz w:val="22"/>
          <w:szCs w:val="22"/>
        </w:rPr>
        <w:t>bez náplne</w:t>
      </w:r>
    </w:p>
    <w:p w14:paraId="06BAF206" w14:textId="77777777" w:rsidR="001721EE" w:rsidRPr="001721EE" w:rsidRDefault="001721EE" w:rsidP="001721EE">
      <w:pPr>
        <w:pStyle w:val="Odsekzoznamu"/>
        <w:rPr>
          <w:b/>
          <w:bCs/>
          <w:sz w:val="22"/>
          <w:szCs w:val="22"/>
        </w:rPr>
      </w:pPr>
    </w:p>
    <w:p w14:paraId="648C92BD" w14:textId="16C308B6" w:rsidR="00F11C01" w:rsidRDefault="00F11C01">
      <w:pPr>
        <w:pStyle w:val="Odsekzoznamu"/>
        <w:numPr>
          <w:ilvl w:val="0"/>
          <w:numId w:val="4"/>
        </w:numPr>
        <w:tabs>
          <w:tab w:val="left" w:pos="570"/>
        </w:tabs>
        <w:kinsoku w:val="0"/>
        <w:overflowPunct w:val="0"/>
        <w:ind w:right="213" w:firstLine="0"/>
        <w:rPr>
          <w:b/>
          <w:bCs/>
          <w:sz w:val="22"/>
          <w:szCs w:val="22"/>
        </w:rPr>
      </w:pPr>
      <w:r>
        <w:rPr>
          <w:sz w:val="22"/>
          <w:szCs w:val="22"/>
        </w:rPr>
        <w:t>Informácie o</w:t>
      </w:r>
      <w:r>
        <w:rPr>
          <w:spacing w:val="-1"/>
          <w:sz w:val="22"/>
          <w:szCs w:val="22"/>
        </w:rPr>
        <w:t xml:space="preserve"> </w:t>
      </w:r>
      <w:r>
        <w:rPr>
          <w:sz w:val="22"/>
          <w:szCs w:val="22"/>
        </w:rPr>
        <w:t xml:space="preserve">udelení výlučného práva alebo osobitného práva, ktorým sa udelilo právo poskytovať </w:t>
      </w:r>
      <w:r>
        <w:rPr>
          <w:b/>
          <w:bCs/>
          <w:sz w:val="22"/>
          <w:szCs w:val="22"/>
          <w:u w:val="single"/>
        </w:rPr>
        <w:t>služby vo verejnom záujme</w:t>
      </w:r>
      <w:r>
        <w:rPr>
          <w:sz w:val="22"/>
          <w:szCs w:val="22"/>
        </w:rPr>
        <w:t>, pričom sa uvádza náhrada za túto činnosť v</w:t>
      </w:r>
      <w:r>
        <w:rPr>
          <w:spacing w:val="-3"/>
          <w:sz w:val="22"/>
          <w:szCs w:val="22"/>
        </w:rPr>
        <w:t xml:space="preserve"> </w:t>
      </w:r>
      <w:r>
        <w:rPr>
          <w:sz w:val="22"/>
          <w:szCs w:val="22"/>
        </w:rPr>
        <w:t>akejkoľvek forme, a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ak sa zároveň vykonávajú aj iné činnosti, uvádzajú sa aj informácie o</w:t>
      </w:r>
      <w:r>
        <w:rPr>
          <w:spacing w:val="-4"/>
          <w:sz w:val="22"/>
          <w:szCs w:val="22"/>
        </w:rPr>
        <w:t xml:space="preserve"> </w:t>
      </w:r>
      <w:r>
        <w:rPr>
          <w:sz w:val="22"/>
          <w:szCs w:val="22"/>
        </w:rPr>
        <w:t>všetkých formách prijatej náhrady, účtovných zásadách použitých pri prideľovaní nákladov a</w:t>
      </w:r>
      <w:r>
        <w:rPr>
          <w:spacing w:val="-2"/>
          <w:sz w:val="22"/>
          <w:szCs w:val="22"/>
        </w:rPr>
        <w:t xml:space="preserve"> </w:t>
      </w:r>
      <w:r>
        <w:rPr>
          <w:sz w:val="22"/>
          <w:szCs w:val="22"/>
        </w:rPr>
        <w:t xml:space="preserve">výnosov, všetkých druhoch činnosti účtovnej jednotky: </w:t>
      </w:r>
      <w:r>
        <w:rPr>
          <w:b/>
          <w:bCs/>
          <w:sz w:val="22"/>
          <w:szCs w:val="22"/>
        </w:rPr>
        <w:t>bez náplne</w:t>
      </w:r>
    </w:p>
    <w:p w14:paraId="5331E065" w14:textId="75A98DC4" w:rsidR="001721EE" w:rsidRDefault="001721EE" w:rsidP="001721EE">
      <w:pPr>
        <w:tabs>
          <w:tab w:val="left" w:pos="570"/>
        </w:tabs>
        <w:kinsoku w:val="0"/>
        <w:overflowPunct w:val="0"/>
        <w:ind w:right="213"/>
        <w:rPr>
          <w:b/>
          <w:bCs/>
        </w:rPr>
      </w:pPr>
    </w:p>
    <w:p w14:paraId="7D7F37AC" w14:textId="77777777" w:rsidR="001721EE" w:rsidRPr="001721EE" w:rsidRDefault="001721EE" w:rsidP="001721EE">
      <w:pPr>
        <w:tabs>
          <w:tab w:val="left" w:pos="570"/>
        </w:tabs>
        <w:kinsoku w:val="0"/>
        <w:overflowPunct w:val="0"/>
        <w:ind w:right="213"/>
        <w:rPr>
          <w:b/>
          <w:bCs/>
        </w:rPr>
      </w:pPr>
    </w:p>
    <w:p w14:paraId="7FE646FB" w14:textId="77777777" w:rsidR="00F11C01" w:rsidRDefault="00F11C01">
      <w:pPr>
        <w:pStyle w:val="Zkladntext"/>
        <w:kinsoku w:val="0"/>
        <w:overflowPunct w:val="0"/>
        <w:rPr>
          <w:b/>
          <w:bCs/>
          <w:sz w:val="24"/>
          <w:szCs w:val="24"/>
        </w:rPr>
      </w:pPr>
    </w:p>
    <w:p w14:paraId="232FB0B2" w14:textId="77777777" w:rsidR="00F11C01" w:rsidRDefault="00F11C01">
      <w:pPr>
        <w:pStyle w:val="Nadpis1"/>
        <w:kinsoku w:val="0"/>
        <w:overflowPunct w:val="0"/>
        <w:spacing w:line="252" w:lineRule="exact"/>
        <w:ind w:left="1335" w:right="845"/>
        <w:rPr>
          <w:spacing w:val="-5"/>
        </w:rPr>
      </w:pPr>
      <w:r>
        <w:t>Článok</w:t>
      </w:r>
      <w:r>
        <w:rPr>
          <w:spacing w:val="-5"/>
        </w:rPr>
        <w:t xml:space="preserve"> </w:t>
      </w:r>
      <w:r>
        <w:t>IV</w:t>
      </w:r>
      <w:r>
        <w:rPr>
          <w:spacing w:val="-5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UDALOSTI,</w:t>
      </w:r>
      <w:r>
        <w:rPr>
          <w:spacing w:val="-3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ZÁVIERKOVOM</w:t>
      </w:r>
      <w:r>
        <w:rPr>
          <w:spacing w:val="-4"/>
        </w:rPr>
        <w:t xml:space="preserve"> </w:t>
      </w:r>
      <w:r>
        <w:rPr>
          <w:spacing w:val="-5"/>
        </w:rPr>
        <w:t>DNI</w:t>
      </w:r>
    </w:p>
    <w:p w14:paraId="779A56F5" w14:textId="77777777" w:rsidR="00F11C01" w:rsidRDefault="00F11C01">
      <w:pPr>
        <w:pStyle w:val="Zkladntext"/>
        <w:kinsoku w:val="0"/>
        <w:overflowPunct w:val="0"/>
        <w:spacing w:line="252" w:lineRule="exact"/>
        <w:ind w:left="1335" w:right="846"/>
        <w:jc w:val="center"/>
        <w:rPr>
          <w:b/>
          <w:bCs/>
          <w:spacing w:val="-2"/>
        </w:rPr>
      </w:pPr>
      <w:r>
        <w:rPr>
          <w:b/>
          <w:bCs/>
        </w:rPr>
        <w:t>(Následné</w:t>
      </w:r>
      <w:r>
        <w:rPr>
          <w:b/>
          <w:bCs/>
          <w:spacing w:val="-1"/>
        </w:rPr>
        <w:t xml:space="preserve"> </w:t>
      </w:r>
      <w:r>
        <w:rPr>
          <w:b/>
          <w:bCs/>
          <w:spacing w:val="-2"/>
        </w:rPr>
        <w:t>udalosti)</w:t>
      </w:r>
    </w:p>
    <w:p w14:paraId="7706DAFA" w14:textId="77777777" w:rsidR="00F11C01" w:rsidRDefault="00F11C01">
      <w:pPr>
        <w:pStyle w:val="Zkladntext"/>
        <w:kinsoku w:val="0"/>
        <w:overflowPunct w:val="0"/>
        <w:spacing w:line="252" w:lineRule="exact"/>
        <w:ind w:left="1335" w:right="846"/>
        <w:jc w:val="center"/>
        <w:rPr>
          <w:b/>
          <w:bCs/>
          <w:spacing w:val="-2"/>
        </w:rPr>
      </w:pPr>
    </w:p>
    <w:p w14:paraId="5D0BB143" w14:textId="77777777" w:rsidR="00F11C01" w:rsidRDefault="00F11C01">
      <w:pPr>
        <w:pStyle w:val="Zkladntext"/>
        <w:kinsoku w:val="0"/>
        <w:overflowPunct w:val="0"/>
        <w:spacing w:before="2"/>
        <w:rPr>
          <w:b/>
          <w:bCs/>
          <w:sz w:val="21"/>
          <w:szCs w:val="21"/>
        </w:rPr>
      </w:pPr>
    </w:p>
    <w:p w14:paraId="249C4EB4" w14:textId="35341862" w:rsidR="00F11C01" w:rsidRDefault="00F11C01">
      <w:pPr>
        <w:pStyle w:val="Zkladntext"/>
        <w:kinsoku w:val="0"/>
        <w:overflowPunct w:val="0"/>
        <w:spacing w:before="94"/>
        <w:ind w:left="240" w:right="211"/>
        <w:jc w:val="both"/>
        <w:rPr>
          <w:spacing w:val="-2"/>
        </w:rPr>
      </w:pPr>
      <w:r>
        <w:t>Uvádzajú</w:t>
      </w:r>
      <w:r>
        <w:rPr>
          <w:spacing w:val="58"/>
        </w:rPr>
        <w:t xml:space="preserve"> </w:t>
      </w:r>
      <w:r>
        <w:t>sa</w:t>
      </w:r>
      <w:r>
        <w:rPr>
          <w:spacing w:val="58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 charaktere</w:t>
      </w:r>
      <w:r>
        <w:rPr>
          <w:spacing w:val="58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finančnom</w:t>
      </w:r>
      <w:r>
        <w:rPr>
          <w:spacing w:val="58"/>
        </w:rPr>
        <w:t xml:space="preserve"> </w:t>
      </w:r>
      <w:r>
        <w:t>vplyve</w:t>
      </w:r>
      <w:r>
        <w:rPr>
          <w:spacing w:val="61"/>
        </w:rPr>
        <w:t xml:space="preserve"> </w:t>
      </w:r>
      <w:r>
        <w:t>významných</w:t>
      </w:r>
      <w:r>
        <w:rPr>
          <w:spacing w:val="59"/>
        </w:rPr>
        <w:t xml:space="preserve"> </w:t>
      </w:r>
      <w:r>
        <w:t>udalostí,</w:t>
      </w:r>
      <w:r>
        <w:rPr>
          <w:spacing w:val="59"/>
        </w:rPr>
        <w:t xml:space="preserve"> </w:t>
      </w:r>
      <w:r>
        <w:t>ktoré</w:t>
      </w:r>
      <w:r>
        <w:rPr>
          <w:spacing w:val="58"/>
        </w:rPr>
        <w:t xml:space="preserve"> </w:t>
      </w:r>
      <w:r>
        <w:t>nastali v</w:t>
      </w:r>
      <w:r>
        <w:rPr>
          <w:spacing w:val="-3"/>
        </w:rPr>
        <w:t xml:space="preserve"> </w:t>
      </w:r>
      <w:r>
        <w:t xml:space="preserve">čase po </w:t>
      </w:r>
      <w:proofErr w:type="spellStart"/>
      <w:r>
        <w:t>z</w:t>
      </w:r>
      <w:r w:rsidR="00037868">
        <w:t>á</w:t>
      </w:r>
      <w:r>
        <w:t>vierkovom</w:t>
      </w:r>
      <w:proofErr w:type="spellEnd"/>
      <w:r>
        <w:t xml:space="preserve"> dni - do dňa zostavenia účtovnej závierky (t.</w:t>
      </w:r>
      <w:r w:rsidR="00723A58">
        <w:t xml:space="preserve"> </w:t>
      </w:r>
      <w:r>
        <w:t xml:space="preserve">j. do dňa podpísania výkazov podľa § 17/5 </w:t>
      </w:r>
      <w:proofErr w:type="spellStart"/>
      <w:r>
        <w:t>ZoU</w:t>
      </w:r>
      <w:proofErr w:type="spellEnd"/>
      <w:r>
        <w:t>) a ktoré nie sú zohľadnené v</w:t>
      </w:r>
      <w:r>
        <w:rPr>
          <w:spacing w:val="-1"/>
        </w:rPr>
        <w:t xml:space="preserve"> </w:t>
      </w:r>
      <w:r>
        <w:t>súvahe alebo vo výkaze ziskov a</w:t>
      </w:r>
      <w:r w:rsidR="001721EE">
        <w:rPr>
          <w:spacing w:val="-3"/>
        </w:rPr>
        <w:t> </w:t>
      </w:r>
      <w:r>
        <w:t>strát</w:t>
      </w:r>
      <w:r w:rsidR="001721EE">
        <w:t>: UZ sa zostavuje v čase vojenského konfliktu na UA. Miera a výška vyššie uvedených skutočností na fungovanie a chod spoločnosti  v čase zostavenia UZ sa nedajú odhadnúť.</w:t>
      </w:r>
    </w:p>
    <w:sectPr w:rsidR="00F11C01">
      <w:footerReference w:type="default" r:id="rId8"/>
      <w:pgSz w:w="11910" w:h="16840"/>
      <w:pgMar w:top="1260" w:right="1080" w:bottom="1020" w:left="820" w:header="806" w:footer="796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3A834" w14:textId="77777777" w:rsidR="00D350B6" w:rsidRDefault="00D350B6">
      <w:r>
        <w:separator/>
      </w:r>
    </w:p>
  </w:endnote>
  <w:endnote w:type="continuationSeparator" w:id="0">
    <w:p w14:paraId="685391AE" w14:textId="77777777" w:rsidR="00D350B6" w:rsidRDefault="00D35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B98C0" w14:textId="54D88038" w:rsidR="00A40EC7" w:rsidRDefault="004D7F6D">
    <w:pPr>
      <w:pStyle w:val="Zkladntext"/>
      <w:kinsoku w:val="0"/>
      <w:overflowPunct w:val="0"/>
      <w:spacing w:line="14" w:lineRule="auto"/>
      <w:rPr>
        <w:rFonts w:ascii="Times New Roman" w:hAnsi="Times New Roman" w:cs="Times New Roman"/>
        <w:sz w:val="19"/>
        <w:szCs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0" allowOverlap="1" wp14:anchorId="69254C71" wp14:editId="7DC6F601">
              <wp:simplePos x="0" y="0"/>
              <wp:positionH relativeFrom="page">
                <wp:posOffset>5645785</wp:posOffset>
              </wp:positionH>
              <wp:positionV relativeFrom="page">
                <wp:posOffset>10073005</wp:posOffset>
              </wp:positionV>
              <wp:extent cx="868045" cy="180975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04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A7A48C" w14:textId="77777777" w:rsidR="00A40EC7" w:rsidRDefault="00A40EC7">
                          <w:pPr>
                            <w:pStyle w:val="Zkladntext"/>
                            <w:kinsoku w:val="0"/>
                            <w:overflowPunct w:val="0"/>
                            <w:spacing w:line="245" w:lineRule="exact"/>
                            <w:ind w:left="20"/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</w:pPr>
                          <w:r>
                            <w:rPr>
                              <w:rFonts w:ascii="Calibri" w:hAnsi="Calibri" w:cs="Calibri"/>
                            </w:rPr>
                            <w:t>Strana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</w:rPr>
                            <w:t>z</w:t>
                          </w:r>
                          <w:r>
                            <w:rPr>
                              <w:rFonts w:ascii="Calibri" w:hAnsi="Calibri" w:cs="Calibri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b/>
                              <w:bCs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254C7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8" type="#_x0000_t202" style="position:absolute;margin-left:444.55pt;margin-top:793.15pt;width:68.35pt;height:14.2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" o:allowincell="f" filled="f" stroked="f">
              <v:textbox inset="0,0,0,0">
                <w:txbxContent>
                  <w:p w14:paraId="17A7A48C" w14:textId="77777777" w:rsidR="00A40EC7" w:rsidRDefault="00A40EC7">
                    <w:pPr>
                      <w:pStyle w:val="Zkladntext"/>
                      <w:kinsoku w:val="0"/>
                      <w:overflowPunct w:val="0"/>
                      <w:spacing w:line="245" w:lineRule="exact"/>
                      <w:ind w:left="20"/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</w:pPr>
                    <w:r>
                      <w:rPr>
                        <w:rFonts w:ascii="Calibri" w:hAnsi="Calibri" w:cs="Calibri"/>
                      </w:rPr>
                      <w:t>Strana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b/>
                        <w:bCs/>
                        <w:noProof/>
                      </w:rPr>
                      <w:t>1</w:t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fldChar w:fldCharType="end"/>
                    </w:r>
                    <w:r>
                      <w:rPr>
                        <w:rFonts w:ascii="Calibri" w:hAnsi="Calibri" w:cs="Calibri"/>
                        <w:b/>
                        <w:bCs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</w:rPr>
                      <w:t>z</w:t>
                    </w:r>
                    <w:r>
                      <w:rPr>
                        <w:rFonts w:ascii="Calibri" w:hAnsi="Calibri" w:cs="Calibri"/>
                        <w:spacing w:val="-3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separate"/>
                    </w:r>
                    <w:r>
                      <w:rPr>
                        <w:rFonts w:ascii="Calibri" w:hAnsi="Calibri" w:cs="Calibri"/>
                        <w:b/>
                        <w:bCs/>
                        <w:noProof/>
                        <w:spacing w:val="-10"/>
                      </w:rPr>
                      <w:t>2</w:t>
                    </w:r>
                    <w:r>
                      <w:rPr>
                        <w:rFonts w:ascii="Calibri" w:hAnsi="Calibri" w:cs="Calibri"/>
                        <w:b/>
                        <w:bCs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F896A" w14:textId="77777777" w:rsidR="00D350B6" w:rsidRDefault="00D350B6">
      <w:r>
        <w:separator/>
      </w:r>
    </w:p>
  </w:footnote>
  <w:footnote w:type="continuationSeparator" w:id="0">
    <w:p w14:paraId="3E6AC399" w14:textId="77777777" w:rsidR="00D350B6" w:rsidRDefault="00D350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85" w:hanging="246"/>
      </w:pPr>
      <w:rPr>
        <w:rFonts w:ascii="Arial" w:hAnsi="Arial" w:cs="Arial"/>
        <w:b w:val="0"/>
        <w:bCs w:val="0"/>
        <w:i w:val="0"/>
        <w:iCs w:val="0"/>
        <w:spacing w:val="-2"/>
        <w:w w:val="100"/>
        <w:sz w:val="22"/>
        <w:szCs w:val="22"/>
      </w:rPr>
    </w:lvl>
    <w:lvl w:ilvl="1">
      <w:numFmt w:val="bullet"/>
      <w:lvlText w:val="•"/>
      <w:lvlJc w:val="left"/>
      <w:pPr>
        <w:ind w:left="1432" w:hanging="246"/>
      </w:pPr>
    </w:lvl>
    <w:lvl w:ilvl="2">
      <w:numFmt w:val="bullet"/>
      <w:lvlText w:val="•"/>
      <w:lvlJc w:val="left"/>
      <w:pPr>
        <w:ind w:left="2385" w:hanging="246"/>
      </w:pPr>
    </w:lvl>
    <w:lvl w:ilvl="3">
      <w:numFmt w:val="bullet"/>
      <w:lvlText w:val="•"/>
      <w:lvlJc w:val="left"/>
      <w:pPr>
        <w:ind w:left="3337" w:hanging="246"/>
      </w:pPr>
    </w:lvl>
    <w:lvl w:ilvl="4">
      <w:numFmt w:val="bullet"/>
      <w:lvlText w:val="•"/>
      <w:lvlJc w:val="left"/>
      <w:pPr>
        <w:ind w:left="4290" w:hanging="246"/>
      </w:pPr>
    </w:lvl>
    <w:lvl w:ilvl="5">
      <w:numFmt w:val="bullet"/>
      <w:lvlText w:val="•"/>
      <w:lvlJc w:val="left"/>
      <w:pPr>
        <w:ind w:left="5243" w:hanging="246"/>
      </w:pPr>
    </w:lvl>
    <w:lvl w:ilvl="6">
      <w:numFmt w:val="bullet"/>
      <w:lvlText w:val="•"/>
      <w:lvlJc w:val="left"/>
      <w:pPr>
        <w:ind w:left="6195" w:hanging="246"/>
      </w:pPr>
    </w:lvl>
    <w:lvl w:ilvl="7">
      <w:numFmt w:val="bullet"/>
      <w:lvlText w:val="•"/>
      <w:lvlJc w:val="left"/>
      <w:pPr>
        <w:ind w:left="7148" w:hanging="246"/>
      </w:pPr>
    </w:lvl>
    <w:lvl w:ilvl="8">
      <w:numFmt w:val="bullet"/>
      <w:lvlText w:val="•"/>
      <w:lvlJc w:val="left"/>
      <w:pPr>
        <w:ind w:left="8101" w:hanging="246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240" w:hanging="325"/>
      </w:pPr>
      <w:rPr>
        <w:rFonts w:ascii="Arial" w:hAnsi="Arial" w:cs="Arial"/>
        <w:b w:val="0"/>
        <w:bCs w:val="0"/>
        <w:i w:val="0"/>
        <w:iCs w:val="0"/>
        <w:spacing w:val="-6"/>
        <w:w w:val="100"/>
        <w:sz w:val="22"/>
        <w:szCs w:val="22"/>
      </w:rPr>
    </w:lvl>
    <w:lvl w:ilvl="1">
      <w:start w:val="1"/>
      <w:numFmt w:val="lowerLetter"/>
      <w:lvlText w:val="%2)"/>
      <w:lvlJc w:val="left"/>
      <w:pPr>
        <w:ind w:left="240" w:hanging="352"/>
      </w:pPr>
      <w:rPr>
        <w:rFonts w:ascii="Arial" w:hAnsi="Arial" w:cs="Arial"/>
        <w:b w:val="0"/>
        <w:bCs w:val="0"/>
        <w:i w:val="0"/>
        <w:iCs w:val="0"/>
        <w:spacing w:val="-2"/>
        <w:w w:val="100"/>
        <w:sz w:val="22"/>
        <w:szCs w:val="22"/>
      </w:rPr>
    </w:lvl>
    <w:lvl w:ilvl="2">
      <w:numFmt w:val="bullet"/>
      <w:lvlText w:val="•"/>
      <w:lvlJc w:val="left"/>
      <w:pPr>
        <w:ind w:left="2193" w:hanging="352"/>
      </w:pPr>
    </w:lvl>
    <w:lvl w:ilvl="3">
      <w:numFmt w:val="bullet"/>
      <w:lvlText w:val="•"/>
      <w:lvlJc w:val="left"/>
      <w:pPr>
        <w:ind w:left="3169" w:hanging="352"/>
      </w:pPr>
    </w:lvl>
    <w:lvl w:ilvl="4">
      <w:numFmt w:val="bullet"/>
      <w:lvlText w:val="•"/>
      <w:lvlJc w:val="left"/>
      <w:pPr>
        <w:ind w:left="4146" w:hanging="352"/>
      </w:pPr>
    </w:lvl>
    <w:lvl w:ilvl="5">
      <w:numFmt w:val="bullet"/>
      <w:lvlText w:val="•"/>
      <w:lvlJc w:val="left"/>
      <w:pPr>
        <w:ind w:left="5123" w:hanging="352"/>
      </w:pPr>
    </w:lvl>
    <w:lvl w:ilvl="6">
      <w:numFmt w:val="bullet"/>
      <w:lvlText w:val="•"/>
      <w:lvlJc w:val="left"/>
      <w:pPr>
        <w:ind w:left="6099" w:hanging="352"/>
      </w:pPr>
    </w:lvl>
    <w:lvl w:ilvl="7">
      <w:numFmt w:val="bullet"/>
      <w:lvlText w:val="•"/>
      <w:lvlJc w:val="left"/>
      <w:pPr>
        <w:ind w:left="7076" w:hanging="352"/>
      </w:pPr>
    </w:lvl>
    <w:lvl w:ilvl="8">
      <w:numFmt w:val="bullet"/>
      <w:lvlText w:val="•"/>
      <w:lvlJc w:val="left"/>
      <w:pPr>
        <w:ind w:left="8053" w:hanging="352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600" w:hanging="360"/>
      </w:pPr>
      <w:rPr>
        <w:spacing w:val="-2"/>
        <w:w w:val="100"/>
      </w:rPr>
    </w:lvl>
    <w:lvl w:ilvl="1">
      <w:numFmt w:val="bullet"/>
      <w:lvlText w:val="•"/>
      <w:lvlJc w:val="left"/>
      <w:pPr>
        <w:ind w:left="1540" w:hanging="360"/>
      </w:pPr>
    </w:lvl>
    <w:lvl w:ilvl="2">
      <w:numFmt w:val="bullet"/>
      <w:lvlText w:val="•"/>
      <w:lvlJc w:val="left"/>
      <w:pPr>
        <w:ind w:left="2481" w:hanging="360"/>
      </w:pPr>
    </w:lvl>
    <w:lvl w:ilvl="3">
      <w:numFmt w:val="bullet"/>
      <w:lvlText w:val="•"/>
      <w:lvlJc w:val="left"/>
      <w:pPr>
        <w:ind w:left="3421" w:hanging="360"/>
      </w:pPr>
    </w:lvl>
    <w:lvl w:ilvl="4">
      <w:numFmt w:val="bullet"/>
      <w:lvlText w:val="•"/>
      <w:lvlJc w:val="left"/>
      <w:pPr>
        <w:ind w:left="4362" w:hanging="360"/>
      </w:pPr>
    </w:lvl>
    <w:lvl w:ilvl="5">
      <w:numFmt w:val="bullet"/>
      <w:lvlText w:val="•"/>
      <w:lvlJc w:val="left"/>
      <w:pPr>
        <w:ind w:left="5303" w:hanging="360"/>
      </w:pPr>
    </w:lvl>
    <w:lvl w:ilvl="6">
      <w:numFmt w:val="bullet"/>
      <w:lvlText w:val="•"/>
      <w:lvlJc w:val="left"/>
      <w:pPr>
        <w:ind w:left="6243" w:hanging="360"/>
      </w:pPr>
    </w:lvl>
    <w:lvl w:ilvl="7">
      <w:numFmt w:val="bullet"/>
      <w:lvlText w:val="•"/>
      <w:lvlJc w:val="left"/>
      <w:pPr>
        <w:ind w:left="7184" w:hanging="360"/>
      </w:pPr>
    </w:lvl>
    <w:lvl w:ilvl="8">
      <w:numFmt w:val="bullet"/>
      <w:lvlText w:val="•"/>
      <w:lvlJc w:val="left"/>
      <w:pPr>
        <w:ind w:left="8125" w:hanging="360"/>
      </w:pPr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-"/>
      <w:lvlJc w:val="left"/>
      <w:pPr>
        <w:ind w:left="375" w:hanging="135"/>
      </w:pPr>
      <w:rPr>
        <w:rFonts w:ascii="Arial" w:hAnsi="Arial" w:cs="Arial"/>
        <w:b w:val="0"/>
        <w:bCs w:val="0"/>
        <w:i w:val="0"/>
        <w:iCs w:val="0"/>
        <w:w w:val="100"/>
        <w:sz w:val="22"/>
        <w:szCs w:val="22"/>
      </w:rPr>
    </w:lvl>
    <w:lvl w:ilvl="1">
      <w:numFmt w:val="bullet"/>
      <w:lvlText w:val="•"/>
      <w:lvlJc w:val="left"/>
      <w:pPr>
        <w:ind w:left="1342" w:hanging="135"/>
      </w:pPr>
    </w:lvl>
    <w:lvl w:ilvl="2">
      <w:numFmt w:val="bullet"/>
      <w:lvlText w:val="•"/>
      <w:lvlJc w:val="left"/>
      <w:pPr>
        <w:ind w:left="2305" w:hanging="135"/>
      </w:pPr>
    </w:lvl>
    <w:lvl w:ilvl="3">
      <w:numFmt w:val="bullet"/>
      <w:lvlText w:val="•"/>
      <w:lvlJc w:val="left"/>
      <w:pPr>
        <w:ind w:left="3267" w:hanging="135"/>
      </w:pPr>
    </w:lvl>
    <w:lvl w:ilvl="4">
      <w:numFmt w:val="bullet"/>
      <w:lvlText w:val="•"/>
      <w:lvlJc w:val="left"/>
      <w:pPr>
        <w:ind w:left="4230" w:hanging="135"/>
      </w:pPr>
    </w:lvl>
    <w:lvl w:ilvl="5">
      <w:numFmt w:val="bullet"/>
      <w:lvlText w:val="•"/>
      <w:lvlJc w:val="left"/>
      <w:pPr>
        <w:ind w:left="5193" w:hanging="135"/>
      </w:pPr>
    </w:lvl>
    <w:lvl w:ilvl="6">
      <w:numFmt w:val="bullet"/>
      <w:lvlText w:val="•"/>
      <w:lvlJc w:val="left"/>
      <w:pPr>
        <w:ind w:left="6155" w:hanging="135"/>
      </w:pPr>
    </w:lvl>
    <w:lvl w:ilvl="7">
      <w:numFmt w:val="bullet"/>
      <w:lvlText w:val="•"/>
      <w:lvlJc w:val="left"/>
      <w:pPr>
        <w:ind w:left="7118" w:hanging="135"/>
      </w:pPr>
    </w:lvl>
    <w:lvl w:ilvl="8">
      <w:numFmt w:val="bullet"/>
      <w:lvlText w:val="•"/>
      <w:lvlJc w:val="left"/>
      <w:pPr>
        <w:ind w:left="8081" w:hanging="135"/>
      </w:pPr>
    </w:lvl>
  </w:abstractNum>
  <w:abstractNum w:abstractNumId="4" w15:restartNumberingAfterBreak="0">
    <w:nsid w:val="00000406"/>
    <w:multiLevelType w:val="multilevel"/>
    <w:tmpl w:val="00000889"/>
    <w:lvl w:ilvl="0">
      <w:start w:val="1"/>
      <w:numFmt w:val="lowerLetter"/>
      <w:lvlText w:val="%1)"/>
      <w:lvlJc w:val="left"/>
      <w:pPr>
        <w:ind w:left="240" w:hanging="277"/>
      </w:pPr>
      <w:rPr>
        <w:rFonts w:ascii="Arial" w:hAnsi="Arial" w:cs="Arial"/>
        <w:b w:val="0"/>
        <w:bCs w:val="0"/>
        <w:i w:val="0"/>
        <w:iCs w:val="0"/>
        <w:spacing w:val="0"/>
        <w:w w:val="100"/>
        <w:sz w:val="22"/>
        <w:szCs w:val="22"/>
      </w:rPr>
    </w:lvl>
    <w:lvl w:ilvl="1">
      <w:numFmt w:val="bullet"/>
      <w:lvlText w:val="•"/>
      <w:lvlJc w:val="left"/>
      <w:pPr>
        <w:ind w:left="1216" w:hanging="277"/>
      </w:pPr>
    </w:lvl>
    <w:lvl w:ilvl="2">
      <w:numFmt w:val="bullet"/>
      <w:lvlText w:val="•"/>
      <w:lvlJc w:val="left"/>
      <w:pPr>
        <w:ind w:left="2193" w:hanging="277"/>
      </w:pPr>
    </w:lvl>
    <w:lvl w:ilvl="3">
      <w:numFmt w:val="bullet"/>
      <w:lvlText w:val="•"/>
      <w:lvlJc w:val="left"/>
      <w:pPr>
        <w:ind w:left="3169" w:hanging="277"/>
      </w:pPr>
    </w:lvl>
    <w:lvl w:ilvl="4">
      <w:numFmt w:val="bullet"/>
      <w:lvlText w:val="•"/>
      <w:lvlJc w:val="left"/>
      <w:pPr>
        <w:ind w:left="4146" w:hanging="277"/>
      </w:pPr>
    </w:lvl>
    <w:lvl w:ilvl="5">
      <w:numFmt w:val="bullet"/>
      <w:lvlText w:val="•"/>
      <w:lvlJc w:val="left"/>
      <w:pPr>
        <w:ind w:left="5123" w:hanging="277"/>
      </w:pPr>
    </w:lvl>
    <w:lvl w:ilvl="6">
      <w:numFmt w:val="bullet"/>
      <w:lvlText w:val="•"/>
      <w:lvlJc w:val="left"/>
      <w:pPr>
        <w:ind w:left="6099" w:hanging="277"/>
      </w:pPr>
    </w:lvl>
    <w:lvl w:ilvl="7">
      <w:numFmt w:val="bullet"/>
      <w:lvlText w:val="•"/>
      <w:lvlJc w:val="left"/>
      <w:pPr>
        <w:ind w:left="7076" w:hanging="277"/>
      </w:pPr>
    </w:lvl>
    <w:lvl w:ilvl="8">
      <w:numFmt w:val="bullet"/>
      <w:lvlText w:val="•"/>
      <w:lvlJc w:val="left"/>
      <w:pPr>
        <w:ind w:left="8053" w:hanging="277"/>
      </w:pPr>
    </w:lvl>
  </w:abstractNum>
  <w:num w:numId="1" w16cid:durableId="837966378">
    <w:abstractNumId w:val="4"/>
  </w:num>
  <w:num w:numId="2" w16cid:durableId="54353576">
    <w:abstractNumId w:val="3"/>
  </w:num>
  <w:num w:numId="3" w16cid:durableId="333068650">
    <w:abstractNumId w:val="2"/>
  </w:num>
  <w:num w:numId="4" w16cid:durableId="1047409758">
    <w:abstractNumId w:val="1"/>
  </w:num>
  <w:num w:numId="5" w16cid:durableId="907150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945"/>
    <w:rsid w:val="00037868"/>
    <w:rsid w:val="00073CFB"/>
    <w:rsid w:val="0009356B"/>
    <w:rsid w:val="00101D01"/>
    <w:rsid w:val="001203B0"/>
    <w:rsid w:val="001721EE"/>
    <w:rsid w:val="001B4EA2"/>
    <w:rsid w:val="001D2463"/>
    <w:rsid w:val="00207CEA"/>
    <w:rsid w:val="00216857"/>
    <w:rsid w:val="00282FDC"/>
    <w:rsid w:val="00334382"/>
    <w:rsid w:val="004D7F6D"/>
    <w:rsid w:val="004E0265"/>
    <w:rsid w:val="00502BE6"/>
    <w:rsid w:val="005D6007"/>
    <w:rsid w:val="006B10B0"/>
    <w:rsid w:val="00700856"/>
    <w:rsid w:val="00723A58"/>
    <w:rsid w:val="007276CB"/>
    <w:rsid w:val="00742FCB"/>
    <w:rsid w:val="007503A8"/>
    <w:rsid w:val="00825945"/>
    <w:rsid w:val="00913872"/>
    <w:rsid w:val="009875AA"/>
    <w:rsid w:val="009923BE"/>
    <w:rsid w:val="00A40EC7"/>
    <w:rsid w:val="00A73768"/>
    <w:rsid w:val="00B54EFD"/>
    <w:rsid w:val="00C164A1"/>
    <w:rsid w:val="00C743CC"/>
    <w:rsid w:val="00D0743D"/>
    <w:rsid w:val="00D350B6"/>
    <w:rsid w:val="00E80346"/>
    <w:rsid w:val="00EF4B37"/>
    <w:rsid w:val="00F11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8F57C2"/>
  <w14:defaultImageDpi w14:val="0"/>
  <w15:docId w15:val="{B654AE93-9220-481A-9F9F-DB20291B0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1"/>
    <w:qFormat/>
    <w:pPr>
      <w:ind w:left="24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qFormat/>
  </w:style>
  <w:style w:type="character" w:customStyle="1" w:styleId="ZkladntextChar">
    <w:name w:val="Základný text Char"/>
    <w:link w:val="Zkladntext"/>
    <w:uiPriority w:val="99"/>
    <w:semiHidden/>
    <w:rPr>
      <w:rFonts w:ascii="Arial" w:hAnsi="Arial" w:cs="Arial"/>
    </w:rPr>
  </w:style>
  <w:style w:type="character" w:customStyle="1" w:styleId="Nadpis1Char">
    <w:name w:val="Nadpis 1 Char"/>
    <w:link w:val="Nadpis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1"/>
    <w:qFormat/>
    <w:pPr>
      <w:ind w:left="240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  <w:rPr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9138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913872"/>
    <w:rPr>
      <w:rFonts w:ascii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91387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13872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70DF1-6436-43C5-A9E6-6BB45E633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MIKRO poznamky 2022.docx</vt:lpstr>
    </vt:vector>
  </TitlesOfParts>
  <Company/>
  <LinksUpToDate>false</LinksUpToDate>
  <CharactersWithSpaces>7154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MIKRO poznamky 2022.docx</dc:title>
  <dc:subject/>
  <dc:creator>Zlatka</dc:creator>
  <cp:keywords/>
  <dc:description/>
  <cp:lastModifiedBy>bsltrade bsltrade</cp:lastModifiedBy>
  <cp:revision>8</cp:revision>
  <cp:lastPrinted>2025-06-19T12:59:00Z</cp:lastPrinted>
  <dcterms:created xsi:type="dcterms:W3CDTF">2026-06-24T13:49:00Z</dcterms:created>
  <dcterms:modified xsi:type="dcterms:W3CDTF">2026-06-26T07:05:00Z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er">
    <vt:lpwstr>Microsoft: Print To PDF</vt:lpwstr>
  </property>
</Properties>
</file>