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xmlns:wp14="http://schemas.microsoft.com/office/word/2010/wordml" w14:paraId="6DB36E79" wp14:textId="77777777">
      <w:pPr>
        <w:jc w:val="center"/>
      </w:pPr>
      <w:r>
        <w:rPr>
          <w:b/>
          <w:sz w:val="32"/>
        </w:rPr>
        <w:t>Poznámky Úč PODV 3-01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320"/>
        <w:gridCol w:w="4320"/>
      </w:tblGrid>
      <w:tr xmlns:wp14="http://schemas.microsoft.com/office/word/2010/wordml" w14:paraId="2407C4B2" wp14:textId="77777777">
        <w:tc>
          <w:tcPr>
            <w:tcW w:w="4320" w:type="dxa"/>
          </w:tcPr>
          <w:p w14:paraId="13F94F3C" wp14:textId="77777777">
            <w:r>
              <w:t>Obchodné meno účtovnej jednotky</w:t>
            </w:r>
          </w:p>
        </w:tc>
        <w:tc>
          <w:tcPr>
            <w:tcW w:w="4320" w:type="dxa"/>
          </w:tcPr>
          <w:p w14:paraId="24338DB8" wp14:textId="77777777">
            <w:r>
              <w:t>ELSORIA, k.s.</w:t>
            </w:r>
          </w:p>
        </w:tc>
      </w:tr>
      <w:tr xmlns:wp14="http://schemas.microsoft.com/office/word/2010/wordml" w14:paraId="68978B83" wp14:textId="77777777">
        <w:tc>
          <w:tcPr>
            <w:tcW w:w="4320" w:type="dxa"/>
          </w:tcPr>
          <w:p w14:paraId="0CA4343A" wp14:textId="77777777">
            <w:r>
              <w:t>Sídlo</w:t>
            </w:r>
          </w:p>
        </w:tc>
        <w:tc>
          <w:tcPr>
            <w:tcW w:w="4320" w:type="dxa"/>
          </w:tcPr>
          <w:p w14:paraId="6765AB36" wp14:textId="77777777">
            <w:r>
              <w:t>Edisonova 22, 82104 Bratislava</w:t>
            </w:r>
          </w:p>
        </w:tc>
      </w:tr>
      <w:tr xmlns:wp14="http://schemas.microsoft.com/office/word/2010/wordml" w14:paraId="65796FFB" wp14:textId="77777777">
        <w:tc>
          <w:tcPr>
            <w:tcW w:w="4320" w:type="dxa"/>
          </w:tcPr>
          <w:p w14:paraId="58DC9781" wp14:textId="77777777">
            <w:r>
              <w:t>Opis hospodárskej činnosti</w:t>
            </w:r>
          </w:p>
        </w:tc>
        <w:tc>
          <w:tcPr>
            <w:tcW w:w="4320" w:type="dxa"/>
          </w:tcPr>
          <w:p w14:paraId="25EB9D88" wp14:textId="77777777">
            <w:r>
              <w:t>Držba obchodných podielov na iných spoločnostiach</w:t>
            </w:r>
          </w:p>
        </w:tc>
      </w:tr>
    </w:tbl>
    <w:p xmlns:wp14="http://schemas.microsoft.com/office/word/2010/wordml" w14:paraId="03B62968" wp14:textId="77777777">
      <w:pPr>
        <w:pStyle w:val="Heading1"/>
      </w:pPr>
      <w:r>
        <w:t>Čl. I Všeobecné informácie o účtovnej jednotke</w:t>
      </w:r>
    </w:p>
    <w:p xmlns:wp14="http://schemas.microsoft.com/office/word/2010/wordml" w14:paraId="703050C3" wp14:textId="1BDF66CE">
      <w:r w:rsidR="0D022647">
        <w:rPr/>
        <w:t>Dátum schválenia účtovnej závierky za predchádzajúce obdobie: 20.01.2025</w:t>
      </w:r>
    </w:p>
    <w:p xmlns:wp14="http://schemas.microsoft.com/office/word/2010/wordml" w14:paraId="06C282BF" wp14:textId="77777777">
      <w:r>
        <w:t>Právny dôvod na zostavenie účtovnej závierky: riadna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xmlns:wp14="http://schemas.microsoft.com/office/word/2010/wordml" w:rsidTr="0D022647" w14:paraId="78D1627D" wp14:textId="77777777">
        <w:tc>
          <w:tcPr>
            <w:tcW w:w="2880" w:type="dxa"/>
            <w:tcMar/>
          </w:tcPr>
          <w:p w14:paraId="71547133" wp14:textId="77777777">
            <w:r>
              <w:t>Názov položky</w:t>
            </w:r>
          </w:p>
        </w:tc>
        <w:tc>
          <w:tcPr>
            <w:tcW w:w="2880" w:type="dxa"/>
            <w:tcMar/>
          </w:tcPr>
          <w:p w14:paraId="0BF2B0BA" wp14:textId="77777777">
            <w:r>
              <w:t>Bežné účtovné obdobie</w:t>
            </w:r>
          </w:p>
        </w:tc>
        <w:tc>
          <w:tcPr>
            <w:tcW w:w="2880" w:type="dxa"/>
            <w:tcMar/>
          </w:tcPr>
          <w:p w14:paraId="36BA6F69" wp14:textId="77777777">
            <w:r>
              <w:t>Bezprostredne predchádzajúce účtovné obdobie</w:t>
            </w:r>
          </w:p>
        </w:tc>
      </w:tr>
      <w:tr xmlns:wp14="http://schemas.microsoft.com/office/word/2010/wordml" w:rsidTr="0D022647" w14:paraId="1C1A9875" wp14:textId="77777777">
        <w:tc>
          <w:tcPr>
            <w:tcW w:w="2880" w:type="dxa"/>
            <w:tcMar/>
          </w:tcPr>
          <w:p w14:paraId="60F17981" wp14:textId="02BE1EFD">
            <w:r w:rsidR="0D022647">
              <w:rPr/>
              <w:t xml:space="preserve">Priemerný </w:t>
            </w:r>
            <w:r w:rsidR="0D022647">
              <w:rPr/>
              <w:t>prepočítaný</w:t>
            </w:r>
            <w:r w:rsidR="0D022647">
              <w:rPr/>
              <w:t xml:space="preserve"> </w:t>
            </w:r>
            <w:r w:rsidR="0D022647">
              <w:rPr/>
              <w:t>počet</w:t>
            </w:r>
            <w:r w:rsidR="0D022647">
              <w:rPr/>
              <w:t xml:space="preserve"> zamestnancov 0</w:t>
            </w:r>
          </w:p>
        </w:tc>
        <w:tc>
          <w:tcPr>
            <w:tcW w:w="2880" w:type="dxa"/>
            <w:tcMar/>
          </w:tcPr>
          <w:p w14:paraId="672A6659" wp14:textId="77777777"/>
        </w:tc>
        <w:tc>
          <w:tcPr>
            <w:tcW w:w="2880" w:type="dxa"/>
            <w:tcMar/>
          </w:tcPr>
          <w:p w14:paraId="0A37501D" wp14:textId="77777777"/>
        </w:tc>
      </w:tr>
      <w:tr xmlns:wp14="http://schemas.microsoft.com/office/word/2010/wordml" w:rsidTr="0D022647" w14:paraId="41F096ED" wp14:textId="77777777">
        <w:tc>
          <w:tcPr>
            <w:tcW w:w="2880" w:type="dxa"/>
            <w:tcMar/>
          </w:tcPr>
          <w:p w14:paraId="758EEE16" wp14:textId="22235A52">
            <w:r w:rsidR="0D022647">
              <w:rPr/>
              <w:t xml:space="preserve">Stav </w:t>
            </w:r>
            <w:r w:rsidR="0D022647">
              <w:rPr/>
              <w:t>zamestnancov</w:t>
            </w:r>
            <w:r w:rsidR="0D022647">
              <w:rPr/>
              <w:t xml:space="preserve"> </w:t>
            </w:r>
            <w:r w:rsidR="0D022647">
              <w:rPr/>
              <w:t>ku</w:t>
            </w:r>
            <w:r w:rsidR="0D022647">
              <w:rPr/>
              <w:t xml:space="preserve"> </w:t>
            </w:r>
            <w:r w:rsidR="0D022647">
              <w:rPr/>
              <w:t>dňu</w:t>
            </w:r>
            <w:r w:rsidR="0D022647">
              <w:rPr/>
              <w:t xml:space="preserve"> </w:t>
            </w:r>
            <w:r w:rsidR="0D022647">
              <w:rPr/>
              <w:t>zostavenia</w:t>
            </w:r>
            <w:r w:rsidR="0D022647">
              <w:rPr/>
              <w:t xml:space="preserve"> ÚZ 0</w:t>
            </w:r>
          </w:p>
        </w:tc>
        <w:tc>
          <w:tcPr>
            <w:tcW w:w="2880" w:type="dxa"/>
            <w:tcMar/>
          </w:tcPr>
          <w:p w14:paraId="5DAB6C7B" wp14:textId="77777777"/>
        </w:tc>
        <w:tc>
          <w:tcPr>
            <w:tcW w:w="2880" w:type="dxa"/>
            <w:tcMar/>
          </w:tcPr>
          <w:p w14:paraId="02EB378F" wp14:textId="77777777"/>
        </w:tc>
      </w:tr>
      <w:tr xmlns:wp14="http://schemas.microsoft.com/office/word/2010/wordml" w:rsidTr="0D022647" w14:paraId="5265A6A8" wp14:textId="77777777">
        <w:tc>
          <w:tcPr>
            <w:tcW w:w="2880" w:type="dxa"/>
            <w:tcMar/>
          </w:tcPr>
          <w:p w14:paraId="44F3DC5C" wp14:textId="68650322">
            <w:r w:rsidR="0D022647">
              <w:rPr/>
              <w:t>Počet</w:t>
            </w:r>
            <w:r w:rsidR="0D022647">
              <w:rPr/>
              <w:t xml:space="preserve"> vedúcich 0 </w:t>
            </w:r>
            <w:r w:rsidR="0D022647">
              <w:rPr/>
              <w:t>zamestnancov</w:t>
            </w:r>
          </w:p>
        </w:tc>
        <w:tc>
          <w:tcPr>
            <w:tcW w:w="2880" w:type="dxa"/>
            <w:tcMar/>
          </w:tcPr>
          <w:p w14:paraId="6A05A809" wp14:textId="77777777"/>
        </w:tc>
        <w:tc>
          <w:tcPr>
            <w:tcW w:w="2880" w:type="dxa"/>
            <w:tcMar/>
          </w:tcPr>
          <w:p w14:paraId="5A39BBE3" wp14:textId="77777777"/>
        </w:tc>
      </w:tr>
    </w:tbl>
    <w:p xmlns:wp14="http://schemas.microsoft.com/office/word/2010/wordml" w14:paraId="5A332B6F" wp14:textId="77777777">
      <w:pPr>
        <w:pStyle w:val="Heading1"/>
      </w:pPr>
      <w:r>
        <w:t>Čl. II Informácie o orgánoch spoločnosti</w:t>
      </w:r>
    </w:p>
    <w:p xmlns:wp14="http://schemas.microsoft.com/office/word/2010/wordml" w14:paraId="70A41E36" wp14:textId="77777777">
      <w:r>
        <w:t>Účtovná jednotka nemá náplň pre túto položku.</w:t>
      </w:r>
    </w:p>
    <w:p xmlns:wp14="http://schemas.microsoft.com/office/word/2010/wordml" w14:paraId="6B84BFA8" wp14:textId="77777777">
      <w:pPr>
        <w:pStyle w:val="Heading1"/>
      </w:pPr>
      <w:r>
        <w:t>Čl. III Informácie o prijatých postupoch</w:t>
      </w:r>
    </w:p>
    <w:p xmlns:wp14="http://schemas.microsoft.com/office/word/2010/wordml" w14:paraId="7354F07E" wp14:textId="77777777">
      <w:r>
        <w:t>Účtovná jednotka bude nepretržite pokračovať vo svojej činnosti: Áno</w:t>
      </w:r>
    </w:p>
    <w:p xmlns:wp14="http://schemas.microsoft.com/office/word/2010/wordml" w14:paraId="283FC0F5" wp14:textId="77777777">
      <w:r>
        <w:t>Oceňovanie majetku a záväzkov podľa formulára Úč PODV 3-01.</w:t>
      </w:r>
    </w:p>
    <w:p xmlns:wp14="http://schemas.microsoft.com/office/word/2010/wordml" w14:paraId="5961F38D" wp14:textId="77777777">
      <w:pPr>
        <w:pStyle w:val="Heading1"/>
      </w:pPr>
      <w:r>
        <w:t>Čl. IV Informácie, ktoré vysvetľujú a dopĺňajú súvahu a výkaz ziskov a strát</w:t>
      </w:r>
    </w:p>
    <w:p xmlns:wp14="http://schemas.microsoft.com/office/word/2010/wordml" w14:paraId="5BC6AB8B" wp14:textId="77777777">
      <w:r>
        <w:t>Účtovná jednotka nemá náplň pri väčšine položiek tejto časti.</w:t>
      </w:r>
    </w:p>
    <w:p xmlns:wp14="http://schemas.microsoft.com/office/word/2010/wordml" w14:paraId="07AAF1BB" wp14:textId="77777777">
      <w:pPr>
        <w:pStyle w:val="Heading1"/>
      </w:pPr>
      <w:r>
        <w:t>Čl. V Informácie o iných aktívach a iných pasívach</w:t>
      </w:r>
    </w:p>
    <w:p xmlns:wp14="http://schemas.microsoft.com/office/word/2010/wordml" w14:paraId="219D48DC" wp14:textId="77777777">
      <w:r>
        <w:t>Účtovná jednotka nemá náplň pre túto položku.</w:t>
      </w:r>
    </w:p>
    <w:p xmlns:wp14="http://schemas.microsoft.com/office/word/2010/wordml" w14:paraId="41194F5E" wp14:textId="77777777">
      <w:pPr>
        <w:pStyle w:val="Heading1"/>
      </w:pPr>
      <w:r>
        <w:t>Čl. VI Informácie po dni, ku ktorému sa zostavuje účtovná závierka</w:t>
      </w:r>
    </w:p>
    <w:p xmlns:wp14="http://schemas.microsoft.com/office/word/2010/wordml" w14:paraId="14F21FC4" wp14:textId="77777777">
      <w:r>
        <w:t>Účtovná jednotka nemá náplň pre túto položku.</w:t>
      </w:r>
    </w:p>
    <w:p xmlns:wp14="http://schemas.microsoft.com/office/word/2010/wordml" w14:paraId="3AD9683F" wp14:textId="77777777">
      <w:pPr>
        <w:pStyle w:val="Heading1"/>
      </w:pPr>
      <w:r>
        <w:t>Čl. VII Ostatné informácie</w:t>
      </w:r>
    </w:p>
    <w:p xmlns:wp14="http://schemas.microsoft.com/office/word/2010/wordml" w14:paraId="394E3C68" wp14:textId="77777777">
      <w:r>
        <w:t>Účtovná jednotka nemá náplň pre uvádzané položky.</w:t>
      </w:r>
    </w:p>
    <w:sectPr w:rsidRPr="0006063C" w:rsidR="00FC693F" w:rsidSect="00034616">
      <w:pgSz w:w="12240" w:h="15840" w:orient="portrait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val="bestFit"/>
  <w:proofState w:spelling="clean" w:grammar="dirty"/>
  <w:trackRevisions w:val="false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  <w:rsid w:val="0D022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  <w15:docId w15:val="{E3C87227-58F2-4F6A-A0AE-22E23DDC0FC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EastAsia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hAnsiTheme="majorHAnsi" w:eastAsiaTheme="majorEastAsia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hAnsiTheme="majorHAnsi" w:eastAsiaTheme="majorEastAsia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hAnsiTheme="majorHAnsi" w:eastAsiaTheme="majorEastAsia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hAnsiTheme="majorHAnsi" w:eastAsiaTheme="majorEastAsia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styleId="Heading1Char" w:customStyle="1">
    <w:name w:val="Heading 1 Char"/>
    <w:basedOn w:val="DefaultParagraphFont"/>
    <w:link w:val="Heading1"/>
    <w:uiPriority w:val="9"/>
    <w:rsid w:val="00FC693F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1">
    <w:name w:val="Heading 2 Char"/>
    <w:basedOn w:val="DefaultParagraphFont"/>
    <w:link w:val="Heading2"/>
    <w:uiPriority w:val="9"/>
    <w:rsid w:val="00FC693F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rsid w:val="00FC693F"/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color="4F81BD" w:themeColor="accent1" w:sz="8" w:space="4"/>
      </w:pBdr>
      <w:spacing w:after="300" w:line="240" w:lineRule="auto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1">
    <w:name w:val="Title Char"/>
    <w:basedOn w:val="DefaultParagraphFont"/>
    <w:link w:val="Title"/>
    <w:uiPriority w:val="10"/>
    <w:rsid w:val="00FC693F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11"/>
    <w:rsid w:val="00FC693F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styleId="BodyTextChar" w:customStyle="1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styleId="BodyText2Char" w:customStyle="1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styleId="BodyText3Char" w:customStyle="1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styleId="MacroTextChar" w:customStyle="1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styleId="QuoteChar" w:customStyle="1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FC693F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FC693F"/>
    <w:rPr>
      <w:rFonts w:asciiTheme="majorHAnsi" w:hAnsiTheme="majorHAnsi" w:eastAsiaTheme="majorEastAsia" w:cstheme="majorBidi"/>
      <w:color w:val="243F60" w:themeColor="accent1" w:themeShade="7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FC693F"/>
    <w:rPr>
      <w:rFonts w:asciiTheme="majorHAnsi" w:hAnsiTheme="majorHAnsi" w:eastAsiaTheme="majorEastAsia" w:cstheme="majorBidi"/>
      <w:i/>
      <w:iCs/>
      <w:color w:val="243F60" w:themeColor="accent1" w:themeShade="7F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FC693F"/>
    <w:rPr>
      <w:rFonts w:asciiTheme="majorHAnsi" w:hAnsiTheme="majorHAnsi" w:eastAsiaTheme="majorEastAsia" w:cstheme="majorBidi"/>
      <w:i/>
      <w:iCs/>
      <w:color w:val="404040" w:themeColor="text1" w:themeTint="BF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FC693F"/>
    <w:rPr>
      <w:rFonts w:asciiTheme="majorHAnsi" w:hAnsiTheme="majorHAnsi" w:eastAsiaTheme="majorEastAsia" w:cstheme="majorBidi"/>
      <w:color w:val="4F81BD" w:themeColor="accent1"/>
      <w:sz w:val="20"/>
      <w:szCs w:val="20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FC693F"/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themeColor="accent2" w:sz="8" w:space="0"/>
          <w:left w:val="nil"/>
          <w:bottom w:val="single" w:color="C0504D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themeColor="accent3" w:sz="8" w:space="0"/>
          <w:left w:val="nil"/>
          <w:bottom w:val="single" w:color="9BBB5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themeColor="accent4" w:sz="8" w:space="0"/>
          <w:left w:val="nil"/>
          <w:bottom w:val="single" w:color="8064A2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themeColor="accent5" w:sz="8" w:space="0"/>
          <w:left w:val="nil"/>
          <w:bottom w:val="single" w:color="4BACC6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themeColor="accent6" w:sz="8" w:space="0"/>
          <w:left w:val="nil"/>
          <w:bottom w:val="single" w:color="F79646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1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F81BD" w:themeColor="accent1" w:sz="6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H w:val="nil"/>
          <w:insideV w:val="single" w:color="4F81BD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</w:tcPr>
    </w:tblStylePr>
    <w:tblStylePr w:type="band1Vert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color="4F81BD" w:themeColor="accent1" w:sz="8" w:space="0"/>
          <w:left w:val="single" w:color="4F81BD" w:themeColor="accent1" w:sz="8" w:space="0"/>
          <w:bottom w:val="single" w:color="4F81BD" w:themeColor="accent1" w:sz="8" w:space="0"/>
          <w:right w:val="single" w:color="4F81BD" w:themeColor="accent1" w:sz="8" w:space="0"/>
          <w:insideV w:val="single" w:color="4F81BD" w:themeColor="accent1" w:sz="8" w:space="0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1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C0504D" w:themeColor="accent2" w:sz="6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H w:val="nil"/>
          <w:insideV w:val="single" w:color="C0504D" w:themeColor="accent2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</w:tcPr>
    </w:tblStylePr>
    <w:tblStylePr w:type="band1Vert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color="C0504D" w:themeColor="accent2" w:sz="8" w:space="0"/>
          <w:left w:val="single" w:color="C0504D" w:themeColor="accent2" w:sz="8" w:space="0"/>
          <w:bottom w:val="single" w:color="C0504D" w:themeColor="accent2" w:sz="8" w:space="0"/>
          <w:right w:val="single" w:color="C0504D" w:themeColor="accent2" w:sz="8" w:space="0"/>
          <w:insideV w:val="single" w:color="C0504D" w:themeColor="accent2" w:sz="8" w:space="0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1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BBB59" w:themeColor="accent3" w:sz="6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H w:val="nil"/>
          <w:insideV w:val="single" w:color="9BBB59" w:themeColor="accent3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</w:tcPr>
    </w:tblStylePr>
    <w:tblStylePr w:type="band1Vert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color="9BBB59" w:themeColor="accent3" w:sz="8" w:space="0"/>
          <w:left w:val="single" w:color="9BBB59" w:themeColor="accent3" w:sz="8" w:space="0"/>
          <w:bottom w:val="single" w:color="9BBB59" w:themeColor="accent3" w:sz="8" w:space="0"/>
          <w:right w:val="single" w:color="9BBB59" w:themeColor="accent3" w:sz="8" w:space="0"/>
          <w:insideV w:val="single" w:color="9BBB59" w:themeColor="accent3" w:sz="8" w:space="0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1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8064A2" w:themeColor="accent4" w:sz="6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H w:val="nil"/>
          <w:insideV w:val="single" w:color="8064A2" w:themeColor="accent4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</w:tcPr>
    </w:tblStylePr>
    <w:tblStylePr w:type="band1Vert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color="8064A2" w:themeColor="accent4" w:sz="8" w:space="0"/>
          <w:left w:val="single" w:color="8064A2" w:themeColor="accent4" w:sz="8" w:space="0"/>
          <w:bottom w:val="single" w:color="8064A2" w:themeColor="accent4" w:sz="8" w:space="0"/>
          <w:right w:val="single" w:color="8064A2" w:themeColor="accent4" w:sz="8" w:space="0"/>
          <w:insideV w:val="single" w:color="8064A2" w:themeColor="accent4" w:sz="8" w:space="0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1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4BACC6" w:themeColor="accent5" w:sz="6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H w:val="nil"/>
          <w:insideV w:val="single" w:color="4BACC6" w:themeColor="accent5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</w:tcPr>
    </w:tblStylePr>
    <w:tblStylePr w:type="band1Vert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color="4BACC6" w:themeColor="accent5" w:sz="8" w:space="0"/>
          <w:left w:val="single" w:color="4BACC6" w:themeColor="accent5" w:sz="8" w:space="0"/>
          <w:bottom w:val="single" w:color="4BACC6" w:themeColor="accent5" w:sz="8" w:space="0"/>
          <w:right w:val="single" w:color="4BACC6" w:themeColor="accent5" w:sz="8" w:space="0"/>
          <w:insideV w:val="single" w:color="4BACC6" w:themeColor="accent5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404040" w:themeColor="text1" w:themeTint="BF" w:sz="8" w:space="0"/>
          <w:left w:val="single" w:color="404040" w:themeColor="text1" w:themeTint="BF" w:sz="8" w:space="0"/>
          <w:bottom w:val="single" w:color="404040" w:themeColor="text1" w:themeTint="BF" w:sz="8" w:space="0"/>
          <w:right w:val="single" w:color="404040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04040" w:themeColor="text1" w:themeTint="BF" w:sz="6" w:space="0"/>
          <w:left w:val="single" w:color="404040" w:themeColor="text1" w:themeTint="BF" w:sz="8" w:space="0"/>
          <w:bottom w:val="single" w:color="404040" w:themeColor="text1" w:themeTint="BF" w:sz="8" w:space="0"/>
          <w:right w:val="single" w:color="404040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BA0CD" w:themeColor="accent1" w:themeTint="BF" w:sz="8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themeColor="accent1" w:themeTint="BF" w:sz="6" w:space="0"/>
          <w:left w:val="single" w:color="7BA0CD" w:themeColor="accent1" w:themeTint="BF" w:sz="8" w:space="0"/>
          <w:bottom w:val="single" w:color="7BA0CD" w:themeColor="accent1" w:themeTint="BF" w:sz="8" w:space="0"/>
          <w:right w:val="single" w:color="7BA0C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CF7B79" w:themeColor="accent2" w:themeTint="BF" w:sz="8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themeColor="accent2" w:themeTint="BF" w:sz="6" w:space="0"/>
          <w:left w:val="single" w:color="CF7B79" w:themeColor="accent2" w:themeTint="BF" w:sz="8" w:space="0"/>
          <w:bottom w:val="single" w:color="CF7B79" w:themeColor="accent2" w:themeTint="BF" w:sz="8" w:space="0"/>
          <w:right w:val="single" w:color="CF7B79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B3CC82" w:themeColor="accent3" w:themeTint="BF" w:sz="8" w:space="0"/>
          <w:left w:val="single" w:color="B3CC82" w:themeColor="accent3" w:themeTint="BF" w:sz="8" w:space="0"/>
          <w:bottom w:val="single" w:color="B3CC82" w:themeColor="accent3" w:themeTint="BF" w:sz="8" w:space="0"/>
          <w:right w:val="single" w:color="B3CC82" w:themeColor="accent3" w:themeTint="BF" w:sz="8" w:space="0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3CC82" w:themeColor="accent3" w:themeTint="BF" w:sz="6" w:space="0"/>
          <w:left w:val="single" w:color="B3CC82" w:themeColor="accent3" w:themeTint="BF" w:sz="8" w:space="0"/>
          <w:bottom w:val="single" w:color="B3CC82" w:themeColor="accent3" w:themeTint="BF" w:sz="8" w:space="0"/>
          <w:right w:val="single" w:color="B3CC82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F8AB9" w:themeColor="accent4" w:themeTint="BF" w:sz="8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themeColor="accent4" w:themeTint="BF" w:sz="6" w:space="0"/>
          <w:left w:val="single" w:color="9F8AB9" w:themeColor="accent4" w:themeTint="BF" w:sz="8" w:space="0"/>
          <w:bottom w:val="single" w:color="9F8AB9" w:themeColor="accent4" w:themeTint="BF" w:sz="8" w:space="0"/>
          <w:right w:val="single" w:color="9F8AB9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8C0D4" w:themeColor="accent5" w:themeTint="BF" w:sz="8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themeColor="accent5" w:themeTint="BF" w:sz="6" w:space="0"/>
          <w:left w:val="single" w:color="78C0D4" w:themeColor="accent5" w:themeTint="BF" w:sz="8" w:space="0"/>
          <w:bottom w:val="single" w:color="78C0D4" w:themeColor="accent5" w:themeTint="BF" w:sz="8" w:space="0"/>
          <w:right w:val="single" w:color="78C0D4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F9B074" w:themeColor="accent6" w:themeTint="BF" w:sz="8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themeColor="accent6" w:themeTint="BF" w:sz="6" w:space="0"/>
          <w:left w:val="single" w:color="F9B074" w:themeColor="accent6" w:themeTint="BF" w:sz="8" w:space="0"/>
          <w:bottom w:val="single" w:color="F9B074" w:themeColor="accent6" w:themeTint="BF" w:sz="8" w:space="0"/>
          <w:right w:val="single" w:color="F9B07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F81BD" w:themeColor="accent1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F81BD" w:themeColor="accent1" w:sz="8" w:space="0"/>
          <w:bottom w:val="single" w:color="4F81BD" w:themeColor="accent1" w:sz="8" w:space="0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bottom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C0504D" w:themeColor="accent2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C0504D" w:themeColor="accent2" w:sz="8" w:space="0"/>
          <w:bottom w:val="single" w:color="C0504D" w:themeColor="accent2" w:sz="8" w:space="0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bottom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BBB59" w:themeColor="accent3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BBB59" w:themeColor="accent3" w:sz="8" w:space="0"/>
          <w:bottom w:val="single" w:color="9BBB59" w:themeColor="accent3" w:sz="8" w:space="0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bottom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8064A2" w:themeColor="accent4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8064A2" w:themeColor="accent4" w:sz="8" w:space="0"/>
          <w:bottom w:val="single" w:color="8064A2" w:themeColor="accent4" w:sz="8" w:space="0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bottom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4BACC6" w:themeColor="accent5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4BACC6" w:themeColor="accent5" w:sz="8" w:space="0"/>
          <w:bottom w:val="single" w:color="4BACC6" w:themeColor="accent5" w:sz="8" w:space="0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bottom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F79646" w:themeColor="accent6" w:sz="8" w:space="0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F79646" w:themeColor="accent6" w:sz="8" w:space="0"/>
          <w:bottom w:val="single" w:color="F79646" w:themeColor="accent6" w:sz="8" w:space="0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F81BD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F81BD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F81BD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C0504D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C0504D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BBB5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BBB5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8064A2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8064A2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4BACC6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4BACC6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F79646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F79646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  <w:insideV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404040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BA0CD" w:themeColor="accent1" w:themeTint="BF" w:sz="8" w:space="0"/>
        <w:left w:val="single" w:color="7BA0CD" w:themeColor="accent1" w:themeTint="BF" w:sz="8" w:space="0"/>
        <w:bottom w:val="single" w:color="7BA0CD" w:themeColor="accent1" w:themeTint="BF" w:sz="8" w:space="0"/>
        <w:right w:val="single" w:color="7BA0CD" w:themeColor="accent1" w:themeTint="BF" w:sz="8" w:space="0"/>
        <w:insideH w:val="single" w:color="7BA0CD" w:themeColor="accent1" w:themeTint="BF" w:sz="8" w:space="0"/>
        <w:insideV w:val="single" w:color="7BA0CD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0C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F7B79" w:themeColor="accent2" w:themeTint="BF" w:sz="8" w:space="0"/>
        <w:left w:val="single" w:color="CF7B79" w:themeColor="accent2" w:themeTint="BF" w:sz="8" w:space="0"/>
        <w:bottom w:val="single" w:color="CF7B79" w:themeColor="accent2" w:themeTint="BF" w:sz="8" w:space="0"/>
        <w:right w:val="single" w:color="CF7B79" w:themeColor="accent2" w:themeTint="BF" w:sz="8" w:space="0"/>
        <w:insideH w:val="single" w:color="CF7B79" w:themeColor="accent2" w:themeTint="BF" w:sz="8" w:space="0"/>
        <w:insideV w:val="single" w:color="CF7B79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CF7B79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3CC82" w:themeColor="accent3" w:themeTint="BF" w:sz="8" w:space="0"/>
        <w:left w:val="single" w:color="B3CC82" w:themeColor="accent3" w:themeTint="BF" w:sz="8" w:space="0"/>
        <w:bottom w:val="single" w:color="B3CC82" w:themeColor="accent3" w:themeTint="BF" w:sz="8" w:space="0"/>
        <w:right w:val="single" w:color="B3CC82" w:themeColor="accent3" w:themeTint="BF" w:sz="8" w:space="0"/>
        <w:insideH w:val="single" w:color="B3CC82" w:themeColor="accent3" w:themeTint="BF" w:sz="8" w:space="0"/>
        <w:insideV w:val="single" w:color="B3CC82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3CC82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F8AB9" w:themeColor="accent4" w:themeTint="BF" w:sz="8" w:space="0"/>
        <w:left w:val="single" w:color="9F8AB9" w:themeColor="accent4" w:themeTint="BF" w:sz="8" w:space="0"/>
        <w:bottom w:val="single" w:color="9F8AB9" w:themeColor="accent4" w:themeTint="BF" w:sz="8" w:space="0"/>
        <w:right w:val="single" w:color="9F8AB9" w:themeColor="accent4" w:themeTint="BF" w:sz="8" w:space="0"/>
        <w:insideH w:val="single" w:color="9F8AB9" w:themeColor="accent4" w:themeTint="BF" w:sz="8" w:space="0"/>
        <w:insideV w:val="single" w:color="9F8AB9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F8AB9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8C0D4" w:themeColor="accent5" w:themeTint="BF" w:sz="8" w:space="0"/>
        <w:left w:val="single" w:color="78C0D4" w:themeColor="accent5" w:themeTint="BF" w:sz="8" w:space="0"/>
        <w:bottom w:val="single" w:color="78C0D4" w:themeColor="accent5" w:themeTint="BF" w:sz="8" w:space="0"/>
        <w:right w:val="single" w:color="78C0D4" w:themeColor="accent5" w:themeTint="BF" w:sz="8" w:space="0"/>
        <w:insideH w:val="single" w:color="78C0D4" w:themeColor="accent5" w:themeTint="BF" w:sz="8" w:space="0"/>
        <w:insideV w:val="single" w:color="78C0D4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8C0D4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9B074" w:themeColor="accent6" w:themeTint="BF" w:sz="8" w:space="0"/>
        <w:left w:val="single" w:color="F9B074" w:themeColor="accent6" w:themeTint="BF" w:sz="8" w:space="0"/>
        <w:bottom w:val="single" w:color="F9B074" w:themeColor="accent6" w:themeTint="BF" w:sz="8" w:space="0"/>
        <w:right w:val="single" w:color="F9B074" w:themeColor="accent6" w:themeTint="BF" w:sz="8" w:space="0"/>
        <w:insideH w:val="single" w:color="F9B074" w:themeColor="accent6" w:themeTint="BF" w:sz="8" w:space="0"/>
        <w:insideV w:val="single" w:color="F9B07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9B07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color="000000" w:themeColor="text1" w:sz="6" w:space="0"/>
          <w:insideV w:val="single" w:color="000000" w:themeColor="text1" w:sz="6" w:space="0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F81BD" w:themeColor="accent1" w:sz="8" w:space="0"/>
        <w:left w:val="single" w:color="4F81BD" w:themeColor="accent1" w:sz="8" w:space="0"/>
        <w:bottom w:val="single" w:color="4F81BD" w:themeColor="accent1" w:sz="8" w:space="0"/>
        <w:right w:val="single" w:color="4F81BD" w:themeColor="accent1" w:sz="8" w:space="0"/>
        <w:insideH w:val="single" w:color="4F81BD" w:themeColor="accent1" w:sz="8" w:space="0"/>
        <w:insideV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color="4F81BD" w:themeColor="accent1" w:sz="6" w:space="0"/>
          <w:insideV w:val="single" w:color="4F81BD" w:themeColor="accent1" w:sz="6" w:space="0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8" w:space="0"/>
        <w:left w:val="single" w:color="C0504D" w:themeColor="accent2" w:sz="8" w:space="0"/>
        <w:bottom w:val="single" w:color="C0504D" w:themeColor="accent2" w:sz="8" w:space="0"/>
        <w:right w:val="single" w:color="C0504D" w:themeColor="accent2" w:sz="8" w:space="0"/>
        <w:insideH w:val="single" w:color="C0504D" w:themeColor="accent2" w:sz="8" w:space="0"/>
        <w:insideV w:val="single" w:color="C0504D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color="C0504D" w:themeColor="accent2" w:sz="6" w:space="0"/>
          <w:insideV w:val="single" w:color="C0504D" w:themeColor="accent2" w:sz="6" w:space="0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8" w:space="0"/>
        <w:left w:val="single" w:color="9BBB59" w:themeColor="accent3" w:sz="8" w:space="0"/>
        <w:bottom w:val="single" w:color="9BBB59" w:themeColor="accent3" w:sz="8" w:space="0"/>
        <w:right w:val="single" w:color="9BBB59" w:themeColor="accent3" w:sz="8" w:space="0"/>
        <w:insideH w:val="single" w:color="9BBB59" w:themeColor="accent3" w:sz="8" w:space="0"/>
        <w:insideV w:val="single" w:color="9BBB5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color="9BBB59" w:themeColor="accent3" w:sz="6" w:space="0"/>
          <w:insideV w:val="single" w:color="9BBB59" w:themeColor="accent3" w:sz="6" w:space="0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8" w:space="0"/>
        <w:left w:val="single" w:color="8064A2" w:themeColor="accent4" w:sz="8" w:space="0"/>
        <w:bottom w:val="single" w:color="8064A2" w:themeColor="accent4" w:sz="8" w:space="0"/>
        <w:right w:val="single" w:color="8064A2" w:themeColor="accent4" w:sz="8" w:space="0"/>
        <w:insideH w:val="single" w:color="8064A2" w:themeColor="accent4" w:sz="8" w:space="0"/>
        <w:insideV w:val="single" w:color="8064A2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color="8064A2" w:themeColor="accent4" w:sz="6" w:space="0"/>
          <w:insideV w:val="single" w:color="8064A2" w:themeColor="accent4" w:sz="6" w:space="0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8" w:space="0"/>
        <w:left w:val="single" w:color="4BACC6" w:themeColor="accent5" w:sz="8" w:space="0"/>
        <w:bottom w:val="single" w:color="4BACC6" w:themeColor="accent5" w:sz="8" w:space="0"/>
        <w:right w:val="single" w:color="4BACC6" w:themeColor="accent5" w:sz="8" w:space="0"/>
        <w:insideH w:val="single" w:color="4BACC6" w:themeColor="accent5" w:sz="8" w:space="0"/>
        <w:insideV w:val="single" w:color="4BACC6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color="4BACC6" w:themeColor="accent5" w:sz="6" w:space="0"/>
          <w:insideV w:val="single" w:color="4BACC6" w:themeColor="accent5" w:sz="6" w:space="0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color="F79646" w:themeColor="accent6" w:sz="6" w:space="0"/>
          <w:insideV w:val="single" w:color="F79646" w:themeColor="accent6" w:sz="6" w:space="0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000000" w:themeColor="text1" w:themeShade="99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C4C74" w:themeColor="accent1" w:themeShade="99" w:sz="4" w:space="0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C0504D" w:themeColor="accent2" w:sz="24" w:space="0"/>
        <w:left w:val="single" w:color="C0504D" w:themeColor="accent2" w:sz="4" w:space="0"/>
        <w:bottom w:val="single" w:color="C0504D" w:themeColor="accent2" w:sz="4" w:space="0"/>
        <w:right w:val="single" w:color="C0504D" w:themeColor="accent2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C0504D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772C2A" w:themeColor="accent2" w:themeShade="99" w:sz="4" w:space="0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8064A2" w:themeColor="accent4" w:sz="24" w:space="0"/>
        <w:left w:val="single" w:color="9BBB59" w:themeColor="accent3" w:sz="4" w:space="0"/>
        <w:bottom w:val="single" w:color="9BBB59" w:themeColor="accent3" w:sz="4" w:space="0"/>
        <w:right w:val="single" w:color="9BBB59" w:themeColor="accent3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8064A2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5E7530" w:themeColor="accent3" w:themeShade="99" w:sz="4" w:space="0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9BBB59" w:themeColor="accent3" w:sz="24" w:space="0"/>
        <w:left w:val="single" w:color="8064A2" w:themeColor="accent4" w:sz="4" w:space="0"/>
        <w:bottom w:val="single" w:color="8064A2" w:themeColor="accent4" w:sz="4" w:space="0"/>
        <w:right w:val="single" w:color="8064A2" w:themeColor="accent4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BBB5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4C3B62" w:themeColor="accent4" w:themeShade="99" w:sz="4" w:space="0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F79646" w:themeColor="accent6" w:sz="2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F79646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276A7C" w:themeColor="accent5" w:themeShade="99" w:sz="4" w:space="0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4BACC6" w:themeColor="accent5" w:sz="2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4BACC6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B65608" w:themeColor="accent6" w:themeShade="99" w:sz="4" w:space="0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3" /><Relationship Type="http://schemas.microsoft.com/office/2007/relationships/stylesWithEffects" Target="stylesWithEffects.xml" Id="rId4" /><Relationship Type="http://schemas.openxmlformats.org/officeDocument/2006/relationships/settings" Target="settings.xml" Id="rId5" /><Relationship Type="http://schemas.openxmlformats.org/officeDocument/2006/relationships/webSettings" Target="webSettings.xml" Id="rId6" /><Relationship Type="http://schemas.openxmlformats.org/officeDocument/2006/relationships/fontTable" Target="fontTable.xml" Id="rId7" /><Relationship Type="http://schemas.openxmlformats.org/officeDocument/2006/relationships/theme" Target="theme/theme1.xml" Id="rId8" /><Relationship Type="http://schemas.openxmlformats.org/officeDocument/2006/relationships/customXml" Target="../customXml/item1.xml" Id="rId1" /><Relationship Type="http://schemas.openxmlformats.org/officeDocument/2006/relationships/numbering" Target="numbering.xml" Id="rId2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python-docx</dc:creator>
  <keywords/>
  <dc:description>generated by python-docx</dc:description>
  <lastModifiedBy>Milan Šaran</lastModifiedBy>
  <revision>2</revision>
  <dcterms:created xsi:type="dcterms:W3CDTF">2013-12-23T23:15:00.0000000Z</dcterms:created>
  <dcterms:modified xsi:type="dcterms:W3CDTF">2026-06-27T10:25:20.9802895Z</dcterms:modified>
  <category/>
</coreProperties>
</file>