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60C2A5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Čl. I</w:t>
      </w:r>
    </w:p>
    <w:p w14:paraId="3B17ECA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>Všeobecné údaje</w:t>
      </w:r>
    </w:p>
    <w:p w14:paraId="1FDEFC7E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 w14:paraId="03731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1096" w:type="pct"/>
            <w:vAlign w:val="center"/>
          </w:tcPr>
          <w:p w14:paraId="527F46E2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EX-FIN – Slovakia s.r.o.</w:t>
            </w:r>
          </w:p>
        </w:tc>
      </w:tr>
      <w:tr w14:paraId="5D24C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96" w:type="pct"/>
            <w:vAlign w:val="center"/>
          </w:tcPr>
          <w:p w14:paraId="721976C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1806/3, Trenčín</w:t>
            </w:r>
          </w:p>
        </w:tc>
      </w:tr>
    </w:tbl>
    <w:p w14:paraId="66B0FD06">
      <w:pPr>
        <w:jc w:val="both"/>
        <w:rPr>
          <w:rFonts w:ascii="Arial" w:hAnsi="Arial" w:cs="Arial"/>
          <w:sz w:val="20"/>
        </w:rPr>
      </w:pPr>
    </w:p>
    <w:p w14:paraId="2EE7ACEB">
      <w:pPr>
        <w:numPr>
          <w:ilvl w:val="0"/>
          <w:numId w:val="2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Údaje o konsolidovanom celku:   Účtovná jednotka </w:t>
      </w:r>
      <w:r>
        <w:rPr>
          <w:rFonts w:ascii="Arial" w:hAnsi="Arial" w:cs="Arial"/>
          <w:b/>
          <w:sz w:val="20"/>
        </w:rPr>
        <w:t>nie je</w:t>
      </w:r>
      <w:r>
        <w:rPr>
          <w:rFonts w:ascii="Arial" w:hAnsi="Arial" w:cs="Arial"/>
          <w:sz w:val="20"/>
        </w:rPr>
        <w:t xml:space="preserve"> súčasťou konsolidovaného celku.</w:t>
      </w:r>
    </w:p>
    <w:p w14:paraId="08E16FC4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Priemerný prepočítaný počet zamestnancov:     </w:t>
      </w:r>
    </w:p>
    <w:p w14:paraId="4B89751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</w:t>
      </w:r>
    </w:p>
    <w:p w14:paraId="451EB1D8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 o prijatých postupoch</w:t>
      </w:r>
    </w:p>
    <w:p w14:paraId="459981A3">
      <w:pPr>
        <w:ind w:left="1121"/>
        <w:jc w:val="both"/>
        <w:rPr>
          <w:rFonts w:ascii="Arial" w:hAnsi="Arial" w:cs="Arial"/>
          <w:b/>
          <w:sz w:val="20"/>
        </w:rPr>
      </w:pPr>
    </w:p>
    <w:p w14:paraId="2D0F1FB6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sz w:val="20"/>
          <w:u w:val="single"/>
        </w:rPr>
        <w:t>bude</w:t>
      </w:r>
      <w:r>
        <w:rPr>
          <w:rFonts w:ascii="Arial" w:hAnsi="Arial" w:cs="Arial"/>
          <w:sz w:val="20"/>
        </w:rPr>
        <w:t xml:space="preserve"> nepretržite</w:t>
      </w:r>
    </w:p>
    <w:p w14:paraId="3840464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pokračovať vo svojej činnosti</w:t>
      </w:r>
    </w:p>
    <w:p w14:paraId="14D43436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98194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2BE3B41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14:paraId="7BC147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B33756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FC314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0CE30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638B06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9E6B0D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4BDA1E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783B4F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F4F03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9D100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699DBE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54EAC5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09A4C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30F20AE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14:paraId="0969A9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A6AA83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F90F7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5A03F6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56E6E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77B80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B9916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89784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E6823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</w:tcPr>
          <w:p w14:paraId="3403BC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14:paraId="782DEC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4C20729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FEF9E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14D8A3F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2F7089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66996B3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34D27F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4397E25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14:paraId="355EB8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A608A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30D623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5269686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14:paraId="4D954F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2289C7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244AE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410EB3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B6B0F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FDF3C6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B36AD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5503C1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1AC6F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10B28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502FF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F39918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39CE2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F0A716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5EACD96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889DD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4B7891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účelypodľa zákona o daniach z príjmov pri sadzbe 1</w:t>
            </w:r>
            <w:r>
              <w:rPr>
                <w:rFonts w:hint="default" w:ascii="Arial" w:hAnsi="Arial" w:cs="Arial"/>
                <w:bCs/>
                <w:sz w:val="20"/>
                <w:szCs w:val="22"/>
                <w:lang w:val="sk-SK"/>
              </w:rPr>
              <w:t>0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3A315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2C15935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nevýznamneý </w:t>
            </w:r>
          </w:p>
          <w:p w14:paraId="52C344E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667C31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22835E5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24C64CC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>
      <w:pPr>
        <w:jc w:val="both"/>
        <w:rPr>
          <w:rFonts w:ascii="Arial" w:hAnsi="Arial" w:cs="Arial"/>
          <w:sz w:val="20"/>
          <w:szCs w:val="22"/>
        </w:rPr>
      </w:pPr>
    </w:p>
    <w:p w14:paraId="3DCA9C43">
      <w:pPr>
        <w:jc w:val="both"/>
        <w:rPr>
          <w:rFonts w:ascii="Arial" w:hAnsi="Arial" w:cs="Arial"/>
          <w:sz w:val="20"/>
          <w:szCs w:val="22"/>
        </w:rPr>
      </w:pPr>
    </w:p>
    <w:p w14:paraId="20D987A4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1D0F8F75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0"/>
        <w:gridCol w:w="1665"/>
        <w:gridCol w:w="337"/>
      </w:tblGrid>
      <w:tr w14:paraId="25957B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78FF456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Nehmotný majetok odpisuje účtovná jednotka počas predpoklada</w:t>
            </w:r>
            <w:bookmarkStart w:id="1" w:name="_GoBack"/>
            <w:bookmarkEnd w:id="1"/>
            <w:r>
              <w:rPr>
                <w:rFonts w:ascii="Arial" w:hAnsi="Arial" w:cs="Arial"/>
                <w:sz w:val="20"/>
                <w:szCs w:val="22"/>
              </w:rPr>
              <w:t xml:space="preserve">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74159E2F">
            <w:pPr>
              <w:rPr>
                <w:rFonts w:ascii="Arial" w:hAnsi="Arial" w:cs="Arial"/>
                <w:sz w:val="18"/>
              </w:rPr>
            </w:pPr>
          </w:p>
          <w:p w14:paraId="7C626C54">
            <w:pPr>
              <w:rPr>
                <w:rFonts w:ascii="Arial" w:hAnsi="Arial" w:cs="Arial"/>
                <w:sz w:val="18"/>
              </w:rPr>
            </w:pPr>
          </w:p>
          <w:p w14:paraId="66E2CB13">
            <w:pPr>
              <w:rPr>
                <w:rFonts w:ascii="Arial" w:hAnsi="Arial" w:cs="Arial"/>
                <w:sz w:val="18"/>
              </w:rPr>
            </w:pPr>
          </w:p>
        </w:tc>
      </w:tr>
      <w:tr w14:paraId="3480DF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72BA865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78C18E66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2E6DCF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4F0D383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493219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21FAD298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77EC21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45B5001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4BD1B93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47BB4FA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8BC9F9A">
      <w:pPr>
        <w:jc w:val="both"/>
        <w:rPr>
          <w:rFonts w:ascii="Arial" w:hAnsi="Arial" w:cs="Arial"/>
          <w:sz w:val="18"/>
        </w:rPr>
      </w:pPr>
    </w:p>
    <w:p w14:paraId="3743B37C">
      <w:pPr>
        <w:jc w:val="both"/>
        <w:rPr>
          <w:rFonts w:ascii="Arial" w:hAnsi="Arial" w:cs="Arial"/>
          <w:sz w:val="18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9"/>
        <w:gridCol w:w="1061"/>
        <w:gridCol w:w="1284"/>
        <w:gridCol w:w="1162"/>
        <w:gridCol w:w="1095"/>
        <w:gridCol w:w="1521"/>
      </w:tblGrid>
      <w:tr w14:paraId="69C006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9" w:type="dxa"/>
          </w:tcPr>
          <w:p w14:paraId="3B495C09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color="auto" w:sz="4" w:space="0"/>
            </w:tcBorders>
          </w:tcPr>
          <w:p w14:paraId="3EF6CB1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color="auto" w:sz="4" w:space="0"/>
              <w:right w:val="single" w:color="auto" w:sz="4" w:space="0"/>
            </w:tcBorders>
          </w:tcPr>
          <w:p w14:paraId="1CD9A3B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color="auto" w:sz="4" w:space="0"/>
            </w:tcBorders>
          </w:tcPr>
          <w:p w14:paraId="646AA16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>
      <w:pPr>
        <w:ind w:left="709"/>
        <w:jc w:val="both"/>
        <w:rPr>
          <w:rFonts w:ascii="Arial" w:hAnsi="Arial" w:cs="Arial"/>
          <w:sz w:val="20"/>
        </w:rPr>
      </w:pPr>
    </w:p>
    <w:p w14:paraId="566EBFE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a výsledku hospodárenia ÚJ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8"/>
        <w:gridCol w:w="824"/>
        <w:gridCol w:w="291"/>
        <w:gridCol w:w="578"/>
        <w:gridCol w:w="291"/>
      </w:tblGrid>
      <w:tr w14:paraId="6A868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7088" w:type="dxa"/>
            <w:vAlign w:val="center"/>
          </w:tcPr>
          <w:p w14:paraId="30B7AFB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>
      <w:pPr>
        <w:pStyle w:val="28"/>
        <w:rPr>
          <w:rFonts w:ascii="Arial" w:hAnsi="Arial" w:cs="Arial"/>
          <w:sz w:val="20"/>
        </w:rPr>
      </w:pPr>
    </w:p>
    <w:p w14:paraId="3FC3D68E">
      <w:pPr>
        <w:pStyle w:val="28"/>
        <w:rPr>
          <w:rFonts w:ascii="Arial" w:hAnsi="Arial" w:cs="Arial"/>
          <w:sz w:val="20"/>
        </w:rPr>
      </w:pPr>
    </w:p>
    <w:p w14:paraId="570AEE8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1"/>
        <w:gridCol w:w="2857"/>
        <w:gridCol w:w="1134"/>
      </w:tblGrid>
      <w:tr w14:paraId="272382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right w:val="single" w:color="auto" w:sz="4" w:space="0"/>
            </w:tcBorders>
            <w:vAlign w:val="center"/>
          </w:tcPr>
          <w:p w14:paraId="596ED02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color="auto" w:sz="4" w:space="0"/>
            </w:tcBorders>
            <w:vAlign w:val="center"/>
          </w:tcPr>
          <w:p w14:paraId="0B34006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4FF09B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719793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bottom w:val="single" w:color="auto" w:sz="4" w:space="0"/>
              <w:right w:val="single" w:color="auto" w:sz="4" w:space="0"/>
            </w:tcBorders>
          </w:tcPr>
          <w:p w14:paraId="1847A40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color="auto" w:sz="4" w:space="0"/>
              <w:right w:val="single" w:color="auto" w:sz="4" w:space="0"/>
            </w:tcBorders>
          </w:tcPr>
          <w:p w14:paraId="0F6C091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  <w:bottom w:val="single" w:color="auto" w:sz="4" w:space="0"/>
            </w:tcBorders>
          </w:tcPr>
          <w:p w14:paraId="3EA596D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0B35B2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top w:val="single" w:color="auto" w:sz="4" w:space="0"/>
              <w:right w:val="single" w:color="auto" w:sz="4" w:space="0"/>
            </w:tcBorders>
          </w:tcPr>
          <w:p w14:paraId="5EF47CEE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color="auto" w:sz="4" w:space="0"/>
              <w:right w:val="single" w:color="auto" w:sz="4" w:space="0"/>
            </w:tcBorders>
          </w:tcPr>
          <w:p w14:paraId="6469A0C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</w:tcBorders>
          </w:tcPr>
          <w:p w14:paraId="434A0F3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účtovaní významných opráv chýb minulých účtovných období v bežnom</w:t>
      </w:r>
    </w:p>
    <w:p w14:paraId="5936D1BF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účtovnom období 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992"/>
        <w:gridCol w:w="851"/>
        <w:gridCol w:w="2126"/>
        <w:gridCol w:w="2552"/>
      </w:tblGrid>
      <w:tr w14:paraId="3CCCC5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271961C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464A3AD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Align w:val="center"/>
          </w:tcPr>
          <w:p w14:paraId="28C10E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1160774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14:paraId="3B9CCA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16B6DAC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6F2C2E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8FECBC8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38BAF5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CF4E2D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8BA8E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775D2048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7A934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480B2BC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C61D5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515CED7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1A953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704CDB7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>
      <w:pPr>
        <w:jc w:val="both"/>
        <w:rPr>
          <w:rFonts w:ascii="Arial" w:hAnsi="Arial" w:cs="Arial"/>
          <w:sz w:val="18"/>
          <w:szCs w:val="22"/>
        </w:rPr>
      </w:pPr>
    </w:p>
    <w:p w14:paraId="5701387B">
      <w:pPr>
        <w:ind w:left="360"/>
        <w:rPr>
          <w:rFonts w:ascii="Arial" w:hAnsi="Arial" w:cs="Arial"/>
          <w:sz w:val="20"/>
        </w:rPr>
      </w:pPr>
    </w:p>
    <w:p w14:paraId="64E0B128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III</w:t>
      </w:r>
    </w:p>
    <w:p w14:paraId="1AF929A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14:paraId="63BF57CF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Informácia o sume a dôvodoch vzniku jednotlivých položiek </w:t>
      </w:r>
      <w:r>
        <w:rPr>
          <w:rFonts w:ascii="Arial" w:hAnsi="Arial" w:cs="Arial"/>
          <w:b/>
          <w:sz w:val="20"/>
        </w:rPr>
        <w:t>nákladov alebo výnosov, ktoré majú výnimočný rozsah alebo výskyt</w:t>
      </w:r>
      <w:r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9"/>
        <w:gridCol w:w="4181"/>
        <w:gridCol w:w="1418"/>
      </w:tblGrid>
      <w:tr w14:paraId="0FE60F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right w:val="single" w:color="auto" w:sz="4" w:space="0"/>
            </w:tcBorders>
          </w:tcPr>
          <w:p w14:paraId="7F880A0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14:paraId="20F4FE4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Výnimočného  rozsahu</w:t>
            </w:r>
          </w:p>
        </w:tc>
        <w:tc>
          <w:tcPr>
            <w:tcW w:w="4181" w:type="dxa"/>
            <w:tcBorders>
              <w:right w:val="single" w:color="auto" w:sz="4" w:space="0"/>
            </w:tcBorders>
          </w:tcPr>
          <w:p w14:paraId="71CC379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color="auto" w:sz="4" w:space="0"/>
            </w:tcBorders>
          </w:tcPr>
          <w:p w14:paraId="427EA75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619260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bottom w:val="single" w:color="auto" w:sz="4" w:space="0"/>
              <w:right w:val="single" w:color="auto" w:sz="4" w:space="0"/>
            </w:tcBorders>
          </w:tcPr>
          <w:p w14:paraId="07FF576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color="auto" w:sz="4" w:space="0"/>
              <w:right w:val="single" w:color="auto" w:sz="4" w:space="0"/>
            </w:tcBorders>
          </w:tcPr>
          <w:p w14:paraId="69C856F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 w14:paraId="45BC3D8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25514F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top w:val="single" w:color="auto" w:sz="4" w:space="0"/>
              <w:right w:val="single" w:color="auto" w:sz="4" w:space="0"/>
            </w:tcBorders>
          </w:tcPr>
          <w:p w14:paraId="479C627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color="auto" w:sz="4" w:space="0"/>
              <w:right w:val="single" w:color="auto" w:sz="4" w:space="0"/>
            </w:tcBorders>
          </w:tcPr>
          <w:p w14:paraId="557A8CA7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 w14:paraId="5972D48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>
      <w:pPr>
        <w:ind w:left="1481"/>
        <w:jc w:val="both"/>
        <w:rPr>
          <w:rFonts w:ascii="Arial" w:hAnsi="Arial" w:cs="Arial"/>
          <w:sz w:val="20"/>
        </w:rPr>
      </w:pPr>
    </w:p>
    <w:p w14:paraId="52870B3A">
      <w:pPr>
        <w:ind w:left="1134"/>
        <w:jc w:val="both"/>
        <w:rPr>
          <w:rFonts w:ascii="Arial" w:hAnsi="Arial" w:cs="Arial"/>
          <w:sz w:val="20"/>
        </w:rPr>
      </w:pPr>
    </w:p>
    <w:p w14:paraId="21C6904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9"/>
        <w:gridCol w:w="1495"/>
      </w:tblGrid>
      <w:tr w14:paraId="51EF2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tcBorders>
              <w:right w:val="single" w:color="auto" w:sz="4" w:space="0"/>
            </w:tcBorders>
            <w:vAlign w:val="center"/>
          </w:tcPr>
          <w:p w14:paraId="5999D653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color="auto" w:sz="4" w:space="0"/>
            </w:tcBorders>
            <w:noWrap/>
          </w:tcPr>
          <w:p w14:paraId="7DC0028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18C91F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000" w:type="pct"/>
            <w:gridSpan w:val="2"/>
            <w:vAlign w:val="center"/>
          </w:tcPr>
          <w:p w14:paraId="5EC5D4A1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1C735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76BE3C24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14:paraId="7B162AC2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45E3B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0F6D69FF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14:paraId="2C505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4C94081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6606C21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3294C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216B7AA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334D2B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7E6121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noWrap/>
            <w:vAlign w:val="center"/>
          </w:tcPr>
          <w:p w14:paraId="0FF7F4CA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14:paraId="367695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>
      <w:pPr>
        <w:ind w:left="1134"/>
        <w:jc w:val="both"/>
        <w:rPr>
          <w:rFonts w:ascii="Arial" w:hAnsi="Arial" w:cs="Arial"/>
          <w:sz w:val="20"/>
        </w:rPr>
      </w:pPr>
    </w:p>
    <w:p w14:paraId="77A50909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Cs/>
          <w:kern w:val="28"/>
          <w:sz w:val="20"/>
          <w:lang w:eastAsia="en-US"/>
        </w:rPr>
        <w:t>Informácie o vlastných akciách, a to</w:t>
      </w:r>
    </w:p>
    <w:p w14:paraId="1158A512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 nadobudnutia vlastných akcií počas účtovného obdobia,</w:t>
      </w:r>
    </w:p>
    <w:p w14:paraId="10C14E54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</w:t>
      </w:r>
    </w:p>
    <w:p w14:paraId="62E69520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kern w:val="28"/>
          <w:sz w:val="20"/>
          <w:lang w:eastAsia="en-US"/>
        </w:rPr>
        <w:t>uvádza  sa aj ich percentuálny podiel na upísanom základnom imaní.</w:t>
      </w:r>
    </w:p>
    <w:p w14:paraId="59CD5E29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orgánoch účtovnej jednotky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560"/>
        <w:gridCol w:w="425"/>
        <w:gridCol w:w="417"/>
        <w:gridCol w:w="1426"/>
      </w:tblGrid>
      <w:tr w14:paraId="4CC38A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  <w:tcBorders>
              <w:left w:val="single" w:color="auto" w:sz="4" w:space="0"/>
            </w:tcBorders>
          </w:tcPr>
          <w:p w14:paraId="4B59BD6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14:paraId="5FD876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right w:val="single" w:color="auto" w:sz="4" w:space="0"/>
            </w:tcBorders>
          </w:tcPr>
          <w:p w14:paraId="04A472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33D39A2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57CC9E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720892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47BAB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70D1BAC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38F6E05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580BE6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DD6705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36A02E7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3A227C6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45117F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5"/>
          </w:tcPr>
          <w:p w14:paraId="5BA0DB7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14:paraId="4FC44E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4B4FDFA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52443E2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1F11E76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0CE7A7A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2E17527D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7F5412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38FD492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67EC1A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67CE4A0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6FFAB08D">
            <w:pPr>
              <w:rPr>
                <w:rFonts w:ascii="Arial" w:hAnsi="Arial" w:cs="Arial"/>
                <w:sz w:val="20"/>
              </w:rPr>
            </w:pPr>
          </w:p>
        </w:tc>
      </w:tr>
      <w:tr w14:paraId="308FD8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5752B29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1A9A151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428AD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78ABD60">
            <w:pPr>
              <w:rPr>
                <w:rFonts w:ascii="Arial" w:hAnsi="Arial" w:cs="Arial"/>
                <w:sz w:val="20"/>
              </w:rPr>
            </w:pPr>
          </w:p>
        </w:tc>
      </w:tr>
      <w:tr w14:paraId="00E849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980E545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14:paraId="2CBE45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A4F1D8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782B9E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3C595DE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B7398EB">
            <w:pPr>
              <w:rPr>
                <w:rFonts w:ascii="Arial" w:hAnsi="Arial" w:cs="Arial"/>
                <w:sz w:val="20"/>
              </w:rPr>
            </w:pPr>
          </w:p>
        </w:tc>
      </w:tr>
      <w:tr w14:paraId="4603A1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1A8A141C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3E32493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A2EC08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5E9CF22D">
            <w:pPr>
              <w:rPr>
                <w:rFonts w:ascii="Arial" w:hAnsi="Arial" w:cs="Arial"/>
                <w:sz w:val="20"/>
              </w:rPr>
            </w:pPr>
          </w:p>
        </w:tc>
      </w:tr>
      <w:tr w14:paraId="4D6273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44C4792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14:paraId="58C051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54EDFA7B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48AF32A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0436EEB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A707EE1">
            <w:pPr>
              <w:rPr>
                <w:rFonts w:ascii="Arial" w:hAnsi="Arial" w:cs="Arial"/>
                <w:sz w:val="20"/>
              </w:rPr>
            </w:pPr>
          </w:p>
        </w:tc>
      </w:tr>
      <w:tr w14:paraId="79FA8D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503C4E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5CA612E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6A31311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7C3435A2">
            <w:pPr>
              <w:rPr>
                <w:rFonts w:ascii="Arial" w:hAnsi="Arial" w:cs="Arial"/>
                <w:sz w:val="20"/>
              </w:rPr>
            </w:pPr>
          </w:p>
        </w:tc>
      </w:tr>
      <w:tr w14:paraId="3ACB31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C17094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14:paraId="5E2257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203F4CA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376BFF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4536B09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0EEACF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bottom w:val="single" w:color="auto" w:sz="4" w:space="0"/>
              <w:right w:val="single" w:color="auto" w:sz="4" w:space="0"/>
            </w:tcBorders>
          </w:tcPr>
          <w:p w14:paraId="667CA7E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5742FF5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404AC16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02F1D3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right w:val="single" w:color="auto" w:sz="4" w:space="0"/>
            </w:tcBorders>
          </w:tcPr>
          <w:p w14:paraId="611FCE5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1C3B7B6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30FA072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>
      <w:pPr>
        <w:jc w:val="both"/>
        <w:rPr>
          <w:rFonts w:ascii="Arial" w:hAnsi="Arial" w:cs="Arial"/>
          <w:sz w:val="20"/>
        </w:rPr>
      </w:pPr>
    </w:p>
    <w:p w14:paraId="5BBAFD3E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jednotky, a to</w:t>
      </w:r>
    </w:p>
    <w:p w14:paraId="2F920C04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významných podmienených záväzkov, ktorými sa rozumie</w:t>
      </w:r>
    </w:p>
    <w:p w14:paraId="0BCE41D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>
      <w:pPr>
        <w:numPr>
          <w:ilvl w:val="0"/>
          <w:numId w:val="10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výška tejto povinnosti sa nedá spoľahlivo oceniť,</w:t>
      </w:r>
    </w:p>
    <w:p w14:paraId="61CD7A8C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finančných povinností a významných podmienených záväzkov,</w:t>
      </w:r>
    </w:p>
    <w:p w14:paraId="22E348B8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>
      <w:pPr>
        <w:jc w:val="both"/>
        <w:rPr>
          <w:rFonts w:ascii="Arial" w:hAnsi="Arial" w:cs="Arial"/>
          <w:sz w:val="20"/>
        </w:rPr>
      </w:pPr>
    </w:p>
    <w:p w14:paraId="1DB8112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>
      <w:pPr>
        <w:jc w:val="right"/>
        <w:rPr>
          <w:rFonts w:ascii="Arial" w:hAnsi="Arial" w:cs="Arial"/>
          <w:sz w:val="20"/>
        </w:rPr>
      </w:pPr>
    </w:p>
    <w:p w14:paraId="2016E43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14:paraId="293F05DA">
      <w:pPr>
        <w:rPr>
          <w:rFonts w:ascii="Arial" w:hAnsi="Arial" w:cs="Arial"/>
          <w:sz w:val="20"/>
        </w:rPr>
      </w:pPr>
    </w:p>
    <w:p w14:paraId="71D0422D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obdobie; X= ÚJ má náplň pre jednotlivú položku </w:t>
      </w:r>
    </w:p>
    <w:p w14:paraId="5D87AB36">
      <w:pPr>
        <w:rPr>
          <w:rFonts w:ascii="Arial" w:hAnsi="Arial" w:cs="Arial"/>
          <w:sz w:val="20"/>
        </w:rPr>
      </w:pPr>
    </w:p>
    <w:sectPr>
      <w:headerReference r:id="rId3" w:type="default"/>
      <w:footerReference r:id="rId4" w:type="default"/>
      <w:pgSz w:w="11907" w:h="16840"/>
      <w:pgMar w:top="1418" w:right="1418" w:bottom="1418" w:left="1021" w:header="567" w:footer="567" w:gutter="0"/>
      <w:pgNumType w:start="1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DF4A5F">
    <w:pPr>
      <w:pStyle w:val="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 w14:paraId="123527A2">
    <w:pPr>
      <w:pStyle w:val="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9"/>
      <w:tblW w:w="10311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14:paraId="21BCDC0F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1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4E5BBD0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color="auto" w:sz="4" w:space="0"/>
            <w:right w:val="single" w:color="auto" w:sz="4" w:space="0"/>
          </w:tcBorders>
          <w:vAlign w:val="bottom"/>
        </w:tcPr>
        <w:p w14:paraId="3070754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654F678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242836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CB6C69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4AEDDBC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22157FB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2DD082B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3328E8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5929CC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color="auto" w:sz="4" w:space="0"/>
            <w:bottom w:val="nil"/>
            <w:right w:val="nil"/>
          </w:tcBorders>
          <w:noWrap/>
          <w:vAlign w:val="bottom"/>
        </w:tcPr>
        <w:p w14:paraId="54960A1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B0DCEE1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BC63BE4">
          <w:pPr>
            <w:jc w:val="center"/>
            <w:rPr>
              <w:szCs w:val="22"/>
            </w:rPr>
          </w:pPr>
          <w:r>
            <w:rPr>
              <w:szCs w:val="22"/>
            </w:rPr>
            <w:t> 0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EF495D5">
          <w:pPr>
            <w:jc w:val="center"/>
            <w:rPr>
              <w:szCs w:val="22"/>
            </w:rPr>
          </w:pPr>
          <w:r>
            <w:rPr>
              <w:szCs w:val="22"/>
            </w:rPr>
            <w:t> 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0824FDE6">
          <w:pPr>
            <w:jc w:val="center"/>
            <w:rPr>
              <w:szCs w:val="22"/>
            </w:rPr>
          </w:pPr>
          <w:r>
            <w:rPr>
              <w:szCs w:val="22"/>
            </w:rPr>
            <w:t> 4</w:t>
          </w:r>
        </w:p>
      </w:tc>
      <w:tc>
        <w:tcPr>
          <w:tcW w:w="273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0E2D1B3A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415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37A3C29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3362E4A9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3EAF34B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7848487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51DCE152">
          <w:pPr>
            <w:jc w:val="center"/>
            <w:rPr>
              <w:szCs w:val="22"/>
            </w:rPr>
          </w:pPr>
          <w:r>
            <w:rPr>
              <w:szCs w:val="22"/>
            </w:rPr>
            <w:t> 6</w:t>
          </w:r>
        </w:p>
      </w:tc>
    </w:tr>
  </w:tbl>
  <w:p w14:paraId="6552FA0C">
    <w:pPr>
      <w:pStyle w:val="2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7A5526"/>
    <w:multiLevelType w:val="multilevel"/>
    <w:tmpl w:val="087A5526"/>
    <w:lvl w:ilvl="0" w:tentative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6A32"/>
    <w:multiLevelType w:val="multilevel"/>
    <w:tmpl w:val="139C6A32"/>
    <w:lvl w:ilvl="0" w:tentative="0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3281" w:hanging="360"/>
      </w:pPr>
    </w:lvl>
    <w:lvl w:ilvl="2" w:tentative="0">
      <w:start w:val="1"/>
      <w:numFmt w:val="lowerRoman"/>
      <w:lvlText w:val="%3."/>
      <w:lvlJc w:val="right"/>
      <w:pPr>
        <w:ind w:left="4001" w:hanging="180"/>
      </w:pPr>
    </w:lvl>
    <w:lvl w:ilvl="3" w:tentative="0">
      <w:start w:val="1"/>
      <w:numFmt w:val="decimal"/>
      <w:lvlText w:val="%4."/>
      <w:lvlJc w:val="left"/>
      <w:pPr>
        <w:ind w:left="4721" w:hanging="360"/>
      </w:pPr>
    </w:lvl>
    <w:lvl w:ilvl="4" w:tentative="0">
      <w:start w:val="1"/>
      <w:numFmt w:val="lowerLetter"/>
      <w:lvlText w:val="%5."/>
      <w:lvlJc w:val="left"/>
      <w:pPr>
        <w:ind w:left="5441" w:hanging="360"/>
      </w:pPr>
    </w:lvl>
    <w:lvl w:ilvl="5" w:tentative="0">
      <w:start w:val="1"/>
      <w:numFmt w:val="lowerRoman"/>
      <w:lvlText w:val="%6."/>
      <w:lvlJc w:val="right"/>
      <w:pPr>
        <w:ind w:left="6161" w:hanging="180"/>
      </w:pPr>
    </w:lvl>
    <w:lvl w:ilvl="6" w:tentative="0">
      <w:start w:val="1"/>
      <w:numFmt w:val="decimal"/>
      <w:lvlText w:val="%7."/>
      <w:lvlJc w:val="left"/>
      <w:pPr>
        <w:ind w:left="6881" w:hanging="360"/>
      </w:pPr>
    </w:lvl>
    <w:lvl w:ilvl="7" w:tentative="0">
      <w:start w:val="1"/>
      <w:numFmt w:val="lowerLetter"/>
      <w:lvlText w:val="%8."/>
      <w:lvlJc w:val="left"/>
      <w:pPr>
        <w:ind w:left="7601" w:hanging="360"/>
      </w:pPr>
    </w:lvl>
    <w:lvl w:ilvl="8" w:tentative="0">
      <w:start w:val="1"/>
      <w:numFmt w:val="lowerRoman"/>
      <w:lvlText w:val="%9."/>
      <w:lvlJc w:val="right"/>
      <w:pPr>
        <w:ind w:left="8321" w:hanging="180"/>
      </w:pPr>
    </w:lvl>
  </w:abstractNum>
  <w:abstractNum w:abstractNumId="2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C959BA"/>
    <w:multiLevelType w:val="multilevel"/>
    <w:tmpl w:val="24C959BA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2201" w:hanging="360"/>
      </w:pPr>
    </w:lvl>
    <w:lvl w:ilvl="2" w:tentative="0">
      <w:start w:val="1"/>
      <w:numFmt w:val="lowerRoman"/>
      <w:lvlText w:val="%3."/>
      <w:lvlJc w:val="right"/>
      <w:pPr>
        <w:ind w:left="2921" w:hanging="180"/>
      </w:pPr>
    </w:lvl>
    <w:lvl w:ilvl="3" w:tentative="0">
      <w:start w:val="1"/>
      <w:numFmt w:val="decimal"/>
      <w:lvlText w:val="%4."/>
      <w:lvlJc w:val="left"/>
      <w:pPr>
        <w:ind w:left="3641" w:hanging="360"/>
      </w:pPr>
    </w:lvl>
    <w:lvl w:ilvl="4" w:tentative="0">
      <w:start w:val="1"/>
      <w:numFmt w:val="lowerLetter"/>
      <w:lvlText w:val="%5."/>
      <w:lvlJc w:val="left"/>
      <w:pPr>
        <w:ind w:left="4361" w:hanging="360"/>
      </w:pPr>
    </w:lvl>
    <w:lvl w:ilvl="5" w:tentative="0">
      <w:start w:val="1"/>
      <w:numFmt w:val="lowerRoman"/>
      <w:lvlText w:val="%6."/>
      <w:lvlJc w:val="right"/>
      <w:pPr>
        <w:ind w:left="5081" w:hanging="180"/>
      </w:pPr>
    </w:lvl>
    <w:lvl w:ilvl="6" w:tentative="0">
      <w:start w:val="1"/>
      <w:numFmt w:val="decimal"/>
      <w:lvlText w:val="%7."/>
      <w:lvlJc w:val="left"/>
      <w:pPr>
        <w:ind w:left="5801" w:hanging="360"/>
      </w:pPr>
    </w:lvl>
    <w:lvl w:ilvl="7" w:tentative="0">
      <w:start w:val="1"/>
      <w:numFmt w:val="lowerLetter"/>
      <w:lvlText w:val="%8."/>
      <w:lvlJc w:val="left"/>
      <w:pPr>
        <w:ind w:left="6521" w:hanging="360"/>
      </w:pPr>
    </w:lvl>
    <w:lvl w:ilvl="8" w:tentative="0">
      <w:start w:val="1"/>
      <w:numFmt w:val="lowerRoman"/>
      <w:lvlText w:val="%9."/>
      <w:lvlJc w:val="right"/>
      <w:pPr>
        <w:ind w:left="7241" w:hanging="180"/>
      </w:pPr>
    </w:lvl>
  </w:abstractNum>
  <w:abstractNum w:abstractNumId="4">
    <w:nsid w:val="2BA80257"/>
    <w:multiLevelType w:val="multilevel"/>
    <w:tmpl w:val="2BA80257"/>
    <w:lvl w:ilvl="0" w:tentative="0">
      <w:start w:val="1"/>
      <w:numFmt w:val="decimal"/>
      <w:lvlText w:val="(%1)"/>
      <w:lvlJc w:val="left"/>
      <w:pPr>
        <w:ind w:left="3479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A7533A"/>
    <w:multiLevelType w:val="multilevel"/>
    <w:tmpl w:val="4DA7533A"/>
    <w:lvl w:ilvl="0" w:tentative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007" w:hanging="360"/>
      </w:p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5B872465"/>
    <w:multiLevelType w:val="multilevel"/>
    <w:tmpl w:val="5B872465"/>
    <w:lvl w:ilvl="0" w:tentative="0">
      <w:start w:val="1"/>
      <w:numFmt w:val="lowerLetter"/>
      <w:lvlText w:val="%1)"/>
      <w:lvlJc w:val="left"/>
      <w:pPr>
        <w:ind w:left="1920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2640" w:hanging="360"/>
      </w:pPr>
    </w:lvl>
    <w:lvl w:ilvl="2" w:tentative="0">
      <w:start w:val="1"/>
      <w:numFmt w:val="lowerRoman"/>
      <w:lvlText w:val="%3."/>
      <w:lvlJc w:val="right"/>
      <w:pPr>
        <w:ind w:left="3360" w:hanging="180"/>
      </w:pPr>
    </w:lvl>
    <w:lvl w:ilvl="3" w:tentative="0">
      <w:start w:val="1"/>
      <w:numFmt w:val="decimal"/>
      <w:lvlText w:val="%4."/>
      <w:lvlJc w:val="left"/>
      <w:pPr>
        <w:ind w:left="4080" w:hanging="360"/>
      </w:pPr>
    </w:lvl>
    <w:lvl w:ilvl="4" w:tentative="0">
      <w:start w:val="1"/>
      <w:numFmt w:val="lowerLetter"/>
      <w:lvlText w:val="%5."/>
      <w:lvlJc w:val="left"/>
      <w:pPr>
        <w:ind w:left="4800" w:hanging="360"/>
      </w:pPr>
    </w:lvl>
    <w:lvl w:ilvl="5" w:tentative="0">
      <w:start w:val="1"/>
      <w:numFmt w:val="lowerRoman"/>
      <w:lvlText w:val="%6."/>
      <w:lvlJc w:val="right"/>
      <w:pPr>
        <w:ind w:left="5520" w:hanging="180"/>
      </w:pPr>
    </w:lvl>
    <w:lvl w:ilvl="6" w:tentative="0">
      <w:start w:val="1"/>
      <w:numFmt w:val="decimal"/>
      <w:lvlText w:val="%7."/>
      <w:lvlJc w:val="left"/>
      <w:pPr>
        <w:ind w:left="6240" w:hanging="360"/>
      </w:pPr>
    </w:lvl>
    <w:lvl w:ilvl="7" w:tentative="0">
      <w:start w:val="1"/>
      <w:numFmt w:val="lowerLetter"/>
      <w:lvlText w:val="%8."/>
      <w:lvlJc w:val="left"/>
      <w:pPr>
        <w:ind w:left="6960" w:hanging="360"/>
      </w:pPr>
    </w:lvl>
    <w:lvl w:ilvl="8" w:tentative="0">
      <w:start w:val="1"/>
      <w:numFmt w:val="lowerRoman"/>
      <w:lvlText w:val="%9."/>
      <w:lvlJc w:val="right"/>
      <w:pPr>
        <w:ind w:left="7680" w:hanging="180"/>
      </w:pPr>
    </w:lvl>
  </w:abstractNum>
  <w:abstractNum w:abstractNumId="7">
    <w:nsid w:val="5E6C10A4"/>
    <w:multiLevelType w:val="multilevel"/>
    <w:tmpl w:val="5E6C10A4"/>
    <w:lvl w:ilvl="0" w:tentative="0">
      <w:start w:val="1"/>
      <w:numFmt w:val="lowerLetter"/>
      <w:lvlText w:val="%1)"/>
      <w:lvlJc w:val="left"/>
      <w:pPr>
        <w:ind w:left="1841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4613"/>
        </w:tabs>
        <w:ind w:left="3893" w:firstLine="360"/>
      </w:pPr>
      <w:rPr>
        <w:rFonts w:hint="default"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 w:tentative="0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 w:tentative="0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9">
    <w:nsid w:val="722E19D6"/>
    <w:multiLevelType w:val="multilevel"/>
    <w:tmpl w:val="722E19D6"/>
    <w:lvl w:ilvl="0" w:tentative="0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056FA8"/>
    <w:multiLevelType w:val="multilevel"/>
    <w:tmpl w:val="7A056FA8"/>
    <w:lvl w:ilvl="0" w:tentative="0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5"/>
  </w:num>
  <w:num w:numId="7">
    <w:abstractNumId w:val="0"/>
  </w:num>
  <w:num w:numId="8">
    <w:abstractNumId w:val="7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9"/>
  <w:hyphenationZone w:val="425"/>
  <w:noPunctuationKerning w:val="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335C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36B"/>
    <w:rsid w:val="00424773"/>
    <w:rsid w:val="00442928"/>
    <w:rsid w:val="0045135A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726B"/>
    <w:rsid w:val="00640A04"/>
    <w:rsid w:val="00642FE0"/>
    <w:rsid w:val="00651761"/>
    <w:rsid w:val="00661D6C"/>
    <w:rsid w:val="00662DFF"/>
    <w:rsid w:val="00663AA1"/>
    <w:rsid w:val="00664E2B"/>
    <w:rsid w:val="00667B4C"/>
    <w:rsid w:val="00693867"/>
    <w:rsid w:val="00694BA1"/>
    <w:rsid w:val="00696833"/>
    <w:rsid w:val="006A0453"/>
    <w:rsid w:val="006B11C5"/>
    <w:rsid w:val="006C0F8A"/>
    <w:rsid w:val="006C1D59"/>
    <w:rsid w:val="006C1ECA"/>
    <w:rsid w:val="006C44BD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86C7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8B5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42FD"/>
    <w:rsid w:val="00D5575E"/>
    <w:rsid w:val="00D60163"/>
    <w:rsid w:val="00D65DEF"/>
    <w:rsid w:val="00D66407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539C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6667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1B6F"/>
    <w:rsid w:val="00FF49FC"/>
    <w:rsid w:val="53DA62E5"/>
    <w:rsid w:val="68F56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name="footnote reference"/>
    <w:lsdException w:uiPriority="99" w:name="annotation reference"/>
    <w:lsdException w:uiPriority="99" w:name="line number"/>
    <w:lsdException w:qFormat="1" w:unhideWhenUsed="0" w:uiPriority="0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qFormat="1"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name="Body Text 2"/>
    <w:lsdException w:qFormat="1" w:unhideWhenUsed="0" w:uiPriority="0" w:name="Body Text 3"/>
    <w:lsdException w:qFormat="1" w:unhideWhenUsed="0" w:uiPriority="0" w:name="Body Text Indent 2"/>
    <w:lsdException w:qFormat="1" w:unhideWhenUsed="0" w:uiPriority="0" w:name="Body Text Indent 3"/>
    <w:lsdException w:qFormat="1" w:unhideWhenUsed="0" w:uiPriority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next w:val="3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kern w:val="32"/>
      <w:sz w:val="24"/>
      <w:szCs w:val="32"/>
      <w:lang w:val="sk-SK" w:eastAsia="sk-SK" w:bidi="ar-SA"/>
    </w:rPr>
  </w:style>
  <w:style w:type="paragraph" w:styleId="3">
    <w:name w:val="heading 2"/>
    <w:basedOn w:val="1"/>
    <w:next w:val="1"/>
    <w:qFormat/>
    <w:uiPriority w:val="0"/>
    <w:pPr>
      <w:keepNext/>
      <w:spacing w:after="120"/>
      <w:jc w:val="center"/>
      <w:outlineLvl w:val="1"/>
    </w:pPr>
    <w:rPr>
      <w:b/>
    </w:rPr>
  </w:style>
  <w:style w:type="paragraph" w:styleId="4">
    <w:name w:val="heading 3"/>
    <w:basedOn w:val="1"/>
    <w:next w:val="1"/>
    <w:qFormat/>
    <w:uiPriority w:val="0"/>
    <w:pPr>
      <w:keepNext/>
      <w:jc w:val="both"/>
      <w:outlineLvl w:val="2"/>
    </w:pPr>
    <w:rPr>
      <w:b/>
      <w:u w:val="single"/>
    </w:rPr>
  </w:style>
  <w:style w:type="paragraph" w:styleId="5">
    <w:name w:val="heading 4"/>
    <w:basedOn w:val="1"/>
    <w:next w:val="1"/>
    <w:qFormat/>
    <w:uiPriority w:val="0"/>
    <w:pPr>
      <w:keepNext/>
      <w:keepLines/>
      <w:ind w:firstLine="357"/>
      <w:jc w:val="both"/>
      <w:outlineLvl w:val="3"/>
    </w:pPr>
    <w:rPr>
      <w:b/>
    </w:rPr>
  </w:style>
  <w:style w:type="paragraph" w:styleId="6">
    <w:name w:val="heading 5"/>
    <w:basedOn w:val="1"/>
    <w:next w:val="1"/>
    <w:qFormat/>
    <w:uiPriority w:val="0"/>
    <w:pPr>
      <w:keepNext/>
      <w:keepLines/>
      <w:ind w:firstLine="360"/>
      <w:jc w:val="both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31"/>
    <w:semiHidden/>
    <w:unhideWhenUsed/>
    <w:qFormat/>
    <w:uiPriority w:val="99"/>
    <w:rPr>
      <w:rFonts w:ascii="Tahoma" w:hAnsi="Tahoma"/>
      <w:sz w:val="16"/>
      <w:szCs w:val="16"/>
    </w:rPr>
  </w:style>
  <w:style w:type="paragraph" w:styleId="11">
    <w:name w:val="Block Text"/>
    <w:basedOn w:val="1"/>
    <w:semiHidden/>
    <w:qFormat/>
    <w:uiPriority w:val="0"/>
    <w:pPr>
      <w:ind w:left="1680" w:right="-468" w:hanging="240"/>
    </w:pPr>
  </w:style>
  <w:style w:type="paragraph" w:styleId="12">
    <w:name w:val="Body Text"/>
    <w:basedOn w:val="1"/>
    <w:semiHidden/>
    <w:qFormat/>
    <w:uiPriority w:val="0"/>
    <w:rPr>
      <w:rFonts w:ascii="Arial" w:hAnsi="Arial" w:cs="Arial"/>
      <w:sz w:val="20"/>
      <w:szCs w:val="18"/>
      <w:lang w:val="en-GB"/>
    </w:rPr>
  </w:style>
  <w:style w:type="paragraph" w:styleId="13">
    <w:name w:val="Body Text 2"/>
    <w:basedOn w:val="1"/>
    <w:semiHidden/>
    <w:qFormat/>
    <w:uiPriority w:val="0"/>
    <w:pPr>
      <w:jc w:val="both"/>
    </w:pPr>
  </w:style>
  <w:style w:type="paragraph" w:styleId="14">
    <w:name w:val="Body Text 3"/>
    <w:basedOn w:val="1"/>
    <w:semiHidden/>
    <w:qFormat/>
    <w:uiPriority w:val="0"/>
    <w:pPr>
      <w:ind w:right="-468"/>
      <w:jc w:val="both"/>
    </w:pPr>
    <w:rPr>
      <w:b/>
      <w:bCs/>
    </w:rPr>
  </w:style>
  <w:style w:type="paragraph" w:styleId="15">
    <w:name w:val="Body Text Indent"/>
    <w:basedOn w:val="1"/>
    <w:semiHidden/>
    <w:qFormat/>
    <w:uiPriority w:val="0"/>
    <w:pPr>
      <w:ind w:firstLine="360"/>
      <w:jc w:val="both"/>
    </w:pPr>
  </w:style>
  <w:style w:type="paragraph" w:styleId="16">
    <w:name w:val="Body Text Indent 2"/>
    <w:basedOn w:val="1"/>
    <w:semiHidden/>
    <w:qFormat/>
    <w:uiPriority w:val="0"/>
    <w:pPr>
      <w:ind w:firstLine="360"/>
    </w:pPr>
  </w:style>
  <w:style w:type="paragraph" w:styleId="17">
    <w:name w:val="Body Text Indent 3"/>
    <w:basedOn w:val="1"/>
    <w:semiHidden/>
    <w:qFormat/>
    <w:uiPriority w:val="0"/>
    <w:pPr>
      <w:ind w:right="-468" w:firstLine="720"/>
      <w:jc w:val="both"/>
    </w:pPr>
    <w:rPr>
      <w:bCs/>
    </w:rPr>
  </w:style>
  <w:style w:type="character" w:styleId="18">
    <w:name w:val="endnote reference"/>
    <w:semiHidden/>
    <w:unhideWhenUsed/>
    <w:qFormat/>
    <w:uiPriority w:val="99"/>
    <w:rPr>
      <w:vertAlign w:val="superscript"/>
    </w:rPr>
  </w:style>
  <w:style w:type="paragraph" w:styleId="19">
    <w:name w:val="endnote text"/>
    <w:basedOn w:val="1"/>
    <w:link w:val="29"/>
    <w:semiHidden/>
    <w:unhideWhenUsed/>
    <w:qFormat/>
    <w:uiPriority w:val="99"/>
    <w:rPr>
      <w:sz w:val="20"/>
      <w:szCs w:val="20"/>
    </w:rPr>
  </w:style>
  <w:style w:type="paragraph" w:styleId="20">
    <w:name w:val="footer"/>
    <w:basedOn w:val="1"/>
    <w:link w:val="27"/>
    <w:qFormat/>
    <w:uiPriority w:val="99"/>
    <w:pPr>
      <w:tabs>
        <w:tab w:val="center" w:pos="4536"/>
        <w:tab w:val="right" w:pos="9072"/>
      </w:tabs>
      <w:jc w:val="right"/>
    </w:pPr>
  </w:style>
  <w:style w:type="character" w:styleId="21">
    <w:name w:val="footnote reference"/>
    <w:semiHidden/>
    <w:qFormat/>
    <w:uiPriority w:val="0"/>
    <w:rPr>
      <w:vertAlign w:val="superscript"/>
    </w:rPr>
  </w:style>
  <w:style w:type="paragraph" w:styleId="22">
    <w:name w:val="footnote text"/>
    <w:basedOn w:val="1"/>
    <w:semiHidden/>
    <w:qFormat/>
    <w:uiPriority w:val="0"/>
    <w:rPr>
      <w:sz w:val="20"/>
      <w:szCs w:val="20"/>
    </w:rPr>
  </w:style>
  <w:style w:type="paragraph" w:styleId="23">
    <w:name w:val="header"/>
    <w:basedOn w:val="1"/>
    <w:link w:val="30"/>
    <w:qFormat/>
    <w:uiPriority w:val="99"/>
    <w:pPr>
      <w:tabs>
        <w:tab w:val="center" w:pos="4703"/>
        <w:tab w:val="right" w:pos="9406"/>
      </w:tabs>
    </w:pPr>
  </w:style>
  <w:style w:type="character" w:styleId="24">
    <w:name w:val="page number"/>
    <w:basedOn w:val="8"/>
    <w:semiHidden/>
    <w:qFormat/>
    <w:uiPriority w:val="0"/>
  </w:style>
  <w:style w:type="table" w:styleId="25">
    <w:name w:val="Table Grid"/>
    <w:basedOn w:val="9"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6">
    <w:name w:val="Základní text1"/>
    <w:qFormat/>
    <w:uiPriority w:val="0"/>
    <w:pPr>
      <w:spacing w:after="240"/>
      <w:jc w:val="both"/>
    </w:pPr>
    <w:rPr>
      <w:rFonts w:ascii="Times New Roman" w:hAnsi="Times New Roman" w:eastAsia="Times New Roman" w:cs="Times New Roman"/>
      <w:snapToGrid w:val="0"/>
      <w:color w:val="000000"/>
      <w:sz w:val="24"/>
      <w:lang w:val="sk-SK" w:eastAsia="sk-SK" w:bidi="ar-SA"/>
    </w:rPr>
  </w:style>
  <w:style w:type="character" w:customStyle="1" w:styleId="27">
    <w:name w:val="Päta Char"/>
    <w:link w:val="20"/>
    <w:qFormat/>
    <w:uiPriority w:val="99"/>
    <w:rPr>
      <w:sz w:val="24"/>
      <w:szCs w:val="24"/>
    </w:rPr>
  </w:style>
  <w:style w:type="paragraph" w:styleId="28">
    <w:name w:val="List Paragraph"/>
    <w:basedOn w:val="1"/>
    <w:link w:val="36"/>
    <w:qFormat/>
    <w:uiPriority w:val="34"/>
    <w:pPr>
      <w:ind w:left="708"/>
    </w:pPr>
  </w:style>
  <w:style w:type="character" w:customStyle="1" w:styleId="29">
    <w:name w:val="Text vysvetlivky Char"/>
    <w:basedOn w:val="8"/>
    <w:link w:val="19"/>
    <w:semiHidden/>
    <w:uiPriority w:val="99"/>
  </w:style>
  <w:style w:type="character" w:customStyle="1" w:styleId="30">
    <w:name w:val="Hlavička Char"/>
    <w:link w:val="23"/>
    <w:uiPriority w:val="99"/>
    <w:rPr>
      <w:sz w:val="24"/>
      <w:szCs w:val="24"/>
    </w:rPr>
  </w:style>
  <w:style w:type="character" w:customStyle="1" w:styleId="31">
    <w:name w:val="Text bubliny Char"/>
    <w:link w:val="10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32">
    <w:name w:val="Štýl1"/>
    <w:basedOn w:val="20"/>
    <w:link w:val="34"/>
    <w:qFormat/>
    <w:uiPriority w:val="0"/>
  </w:style>
  <w:style w:type="character" w:customStyle="1" w:styleId="33">
    <w:name w:val="tl"/>
    <w:basedOn w:val="8"/>
    <w:qFormat/>
    <w:uiPriority w:val="0"/>
  </w:style>
  <w:style w:type="character" w:customStyle="1" w:styleId="34">
    <w:name w:val="Štýl1 Char"/>
    <w:basedOn w:val="27"/>
    <w:link w:val="32"/>
    <w:qFormat/>
    <w:uiPriority w:val="0"/>
    <w:rPr>
      <w:sz w:val="24"/>
      <w:szCs w:val="24"/>
    </w:rPr>
  </w:style>
  <w:style w:type="character" w:customStyle="1" w:styleId="35">
    <w:name w:val="ra"/>
    <w:basedOn w:val="8"/>
    <w:qFormat/>
    <w:uiPriority w:val="0"/>
  </w:style>
  <w:style w:type="character" w:customStyle="1" w:styleId="36">
    <w:name w:val="Odsek zoznamu Char"/>
    <w:link w:val="28"/>
    <w:qFormat/>
    <w:locked/>
    <w:uiPriority w:val="34"/>
    <w:rPr>
      <w:sz w:val="24"/>
      <w:szCs w:val="24"/>
    </w:rPr>
  </w:style>
  <w:style w:type="paragraph" w:customStyle="1" w:styleId="37">
    <w:name w:val="Top Header"/>
    <w:basedOn w:val="1"/>
    <w:qFormat/>
    <w:uiPriority w:val="0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1183</Words>
  <Characters>7134</Characters>
  <Lines>61</Lines>
  <Paragraphs>17</Paragraphs>
  <TotalTime>1</TotalTime>
  <ScaleCrop>false</ScaleCrop>
  <LinksUpToDate>false</LinksUpToDate>
  <CharactersWithSpaces>8242</CharactersWithSpaces>
  <Application>WPS Office_12.1.0.26372_F1E327BC-269C-435d-A152-05C5408002CA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2025-06-17T07:58:00Z</dcterms:created>
  <dc:creator>maria</dc:creator>
  <cp:lastModifiedBy>PizurovaR</cp:lastModifiedBy>
  <cp:lastPrinted>2016-01-30T12:28:00Z</cp:lastPrinted>
  <dcterms:modified xsi:type="dcterms:W3CDTF">2026-05-28T09:14:20Z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1033-12.1.0.26372</vt:lpwstr>
  </property>
  <property fmtid="{D5CDD505-2E9C-101B-9397-08002B2CF9AE}" pid="3" name="ICV">
    <vt:lpwstr>A1D89A794B68452F85B04223CBDAA47F_13</vt:lpwstr>
  </property>
  <property fmtid="{D5CDD505-2E9C-101B-9397-08002B2CF9AE}" pid="4" name="KSOTemplateDocerSaveRecord">
    <vt:lpwstr>eyJoZGlkIjoiYzE5NjNmYzc4ZjZiYWI1MmU4YTUyM2U4Nzc0NGU5OWEifQ==</vt:lpwstr>
  </property>
</Properties>
</file>