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20CEE" w14:textId="77777777" w:rsidR="00094282" w:rsidRDefault="00005F3B">
      <w:pPr>
        <w:pStyle w:val="Nadpis1"/>
        <w:jc w:val="center"/>
      </w:pPr>
      <w:r>
        <w:t>POZNÁMKY K ÚČTOVNEJ ZÁVIERKE</w:t>
      </w:r>
    </w:p>
    <w:p w14:paraId="7B86B969" w14:textId="77777777" w:rsidR="00094282" w:rsidRDefault="00005F3B">
      <w:pPr>
        <w:jc w:val="center"/>
      </w:pPr>
      <w:r>
        <w:rPr>
          <w:b/>
        </w:rPr>
        <w:t>DaLeTe s. r. o.</w:t>
      </w:r>
      <w:r>
        <w:rPr>
          <w:b/>
        </w:rPr>
        <w:br/>
      </w:r>
      <w:r>
        <w:t>k 31.12.2025</w:t>
      </w:r>
      <w:r>
        <w:br/>
        <w:t>Dátum zostavenia: 28.06.2026</w:t>
      </w:r>
    </w:p>
    <w:p w14:paraId="7A83F5C4" w14:textId="77777777" w:rsidR="00094282" w:rsidRDefault="00005F3B">
      <w:pPr>
        <w:pStyle w:val="Nadpis2"/>
      </w:pPr>
      <w:r>
        <w:t>I. Všeobecné údaje</w:t>
      </w:r>
    </w:p>
    <w:p w14:paraId="33784D86" w14:textId="77777777" w:rsidR="00094282" w:rsidRDefault="00005F3B">
      <w:r>
        <w:t>Obchodné meno: DaLeTe s. r. o.</w:t>
      </w:r>
      <w:r>
        <w:br/>
        <w:t>Sídlo: Diamantová 1005/6, 900 26 Slovenský Grob</w:t>
      </w:r>
      <w:r>
        <w:br/>
        <w:t>IČO: 55197345</w:t>
      </w:r>
      <w:r>
        <w:br/>
        <w:t>DIČ: 2121898966</w:t>
      </w:r>
      <w:r>
        <w:br/>
        <w:t xml:space="preserve">Právna forma: spoločnosť s </w:t>
      </w:r>
      <w:r>
        <w:t>ručením obmedzeným.</w:t>
      </w:r>
    </w:p>
    <w:p w14:paraId="2942E81F" w14:textId="77777777" w:rsidR="00094282" w:rsidRDefault="00005F3B">
      <w:pPr>
        <w:pStyle w:val="Nadpis2"/>
      </w:pPr>
      <w:r>
        <w:t>II. Informácie o účtovnej závierke</w:t>
      </w:r>
    </w:p>
    <w:p w14:paraId="06CFA9F5" w14:textId="77777777" w:rsidR="00094282" w:rsidRDefault="00005F3B">
      <w:r>
        <w:t>Riadna účtovná závierka za obdobie 01.01.2025 – 31.12.2025. Účtovná jednotka je mikro účtovnou jednotkou.</w:t>
      </w:r>
    </w:p>
    <w:p w14:paraId="67B7D46C" w14:textId="77777777" w:rsidR="00094282" w:rsidRDefault="00005F3B">
      <w:pPr>
        <w:pStyle w:val="Nadpis2"/>
      </w:pPr>
      <w:r>
        <w:t>III. Účtovné zásady</w:t>
      </w:r>
    </w:p>
    <w:p w14:paraId="125D2AD3" w14:textId="77777777" w:rsidR="00094282" w:rsidRDefault="00005F3B">
      <w:r>
        <w:t>Účtovná jednotka vedie podvojné účtovníctvo. Majetok a záväzky boli oceňované obstarávacou cenou. Počas roka nedošlo k zmene účtovných zásad.</w:t>
      </w:r>
    </w:p>
    <w:p w14:paraId="1B40903C" w14:textId="77777777" w:rsidR="00094282" w:rsidRDefault="00005F3B">
      <w:pPr>
        <w:pStyle w:val="Nadpis2"/>
      </w:pPr>
      <w:r>
        <w:t>IV. Majetok</w:t>
      </w:r>
    </w:p>
    <w:p w14:paraId="16EA0E63" w14:textId="77777777" w:rsidR="00094282" w:rsidRDefault="00005F3B">
      <w:r>
        <w:t>Spoločnosť nevlastnila dlhodobý hmotný ani nehmotný majetok a neevidovala zásoby.</w:t>
      </w:r>
    </w:p>
    <w:p w14:paraId="2C36B579" w14:textId="77777777" w:rsidR="00094282" w:rsidRDefault="00005F3B">
      <w:pPr>
        <w:pStyle w:val="Nadpis2"/>
      </w:pPr>
      <w:r>
        <w:t>V. Pohľadávky</w:t>
      </w:r>
    </w:p>
    <w:p w14:paraId="49DC9DB3" w14:textId="77777777" w:rsidR="00094282" w:rsidRDefault="00005F3B">
      <w:r>
        <w:t>K 31.12.2025 spoločnosť nevykazuje pohľadávky z obchodného styku.</w:t>
      </w:r>
    </w:p>
    <w:p w14:paraId="2F9AC574" w14:textId="77777777" w:rsidR="00094282" w:rsidRDefault="00005F3B">
      <w:pPr>
        <w:pStyle w:val="Nadpis2"/>
      </w:pPr>
      <w:r>
        <w:t>VI. Záväzky</w:t>
      </w:r>
    </w:p>
    <w:p w14:paraId="5F95BC6B" w14:textId="77777777" w:rsidR="00094282" w:rsidRDefault="00005F3B">
      <w:r>
        <w:t>Spoločnosť eviduje záväzok voči spoločníkovi na účte 365 a ostatné záväzky na účte 379. Záväzky po lehote splatnosti neeviduje.</w:t>
      </w:r>
    </w:p>
    <w:p w14:paraId="0E6A4771" w14:textId="77777777" w:rsidR="00094282" w:rsidRDefault="00005F3B">
      <w:pPr>
        <w:pStyle w:val="Nadpis2"/>
      </w:pPr>
      <w:r>
        <w:t>VII. Výnosy</w:t>
      </w:r>
    </w:p>
    <w:p w14:paraId="1E43631D" w14:textId="77777777" w:rsidR="00094282" w:rsidRDefault="00005F3B">
      <w:r>
        <w:t>Spoločnosť nedosiahla tržby. Ostatné výnosy 26,00 EUR vznikli zo zániku záväzku.</w:t>
      </w:r>
    </w:p>
    <w:p w14:paraId="1A3E17B2" w14:textId="77777777" w:rsidR="00094282" w:rsidRDefault="00005F3B">
      <w:pPr>
        <w:pStyle w:val="Nadpis2"/>
      </w:pPr>
      <w:r>
        <w:t>VIII. Náklady</w:t>
      </w:r>
    </w:p>
    <w:p w14:paraId="5B1FB811" w14:textId="77777777" w:rsidR="00094282" w:rsidRDefault="00005F3B">
      <w:r>
        <w:t>Najvýznamnejšie náklady: telekomunikačné služby, bankové poplatky a transakčná daň.</w:t>
      </w:r>
    </w:p>
    <w:p w14:paraId="6AE54B0D" w14:textId="77777777" w:rsidR="00094282" w:rsidRDefault="00005F3B">
      <w:pPr>
        <w:pStyle w:val="Nadpis2"/>
      </w:pPr>
      <w:r>
        <w:t>IX. Daň z príjmov</w:t>
      </w:r>
    </w:p>
    <w:p w14:paraId="797D1A9E" w14:textId="77777777" w:rsidR="00094282" w:rsidRDefault="00005F3B">
      <w:r>
        <w:t>Účtovná strata za rok 2025 je 463,91 EUR. Daňová povinnosť vznikla z titulu minimálnej dane.</w:t>
      </w:r>
    </w:p>
    <w:p w14:paraId="4F732AFD" w14:textId="77777777" w:rsidR="00094282" w:rsidRDefault="00005F3B">
      <w:pPr>
        <w:pStyle w:val="Nadpis2"/>
      </w:pPr>
      <w:r>
        <w:t>X. Udalosti po dni závierky</w:t>
      </w:r>
    </w:p>
    <w:p w14:paraId="1045150A" w14:textId="77777777" w:rsidR="00094282" w:rsidRDefault="00005F3B">
      <w:r>
        <w:t>Do dňa zostavenia účtovnej závierky nenastali významné udalosti.</w:t>
      </w:r>
    </w:p>
    <w:p w14:paraId="4544CE0A" w14:textId="77777777" w:rsidR="00094282" w:rsidRDefault="00005F3B">
      <w:pPr>
        <w:pStyle w:val="Nadpis2"/>
      </w:pPr>
      <w:r>
        <w:t>XI. Návrh na vysporiadanie výsledku hospodárenia</w:t>
      </w:r>
    </w:p>
    <w:p w14:paraId="7BA13251" w14:textId="77777777" w:rsidR="00094282" w:rsidRDefault="00005F3B">
      <w:r>
        <w:t>Strata 463,91 EUR bude po schválení účtovnej závierky prevedená na účet 429 – Neuhradená strata minulých rokov.</w:t>
      </w:r>
    </w:p>
    <w:sectPr w:rsidR="00094282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517082930">
    <w:abstractNumId w:val="8"/>
  </w:num>
  <w:num w:numId="2" w16cid:durableId="116530609">
    <w:abstractNumId w:val="6"/>
  </w:num>
  <w:num w:numId="3" w16cid:durableId="92630404">
    <w:abstractNumId w:val="5"/>
  </w:num>
  <w:num w:numId="4" w16cid:durableId="2074155810">
    <w:abstractNumId w:val="4"/>
  </w:num>
  <w:num w:numId="5" w16cid:durableId="2103791887">
    <w:abstractNumId w:val="7"/>
  </w:num>
  <w:num w:numId="6" w16cid:durableId="793712640">
    <w:abstractNumId w:val="3"/>
  </w:num>
  <w:num w:numId="7" w16cid:durableId="646009718">
    <w:abstractNumId w:val="2"/>
  </w:num>
  <w:num w:numId="8" w16cid:durableId="941304841">
    <w:abstractNumId w:val="1"/>
  </w:num>
  <w:num w:numId="9" w16cid:durableId="20348414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51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5F3B"/>
    <w:rsid w:val="00034616"/>
    <w:rsid w:val="0006063C"/>
    <w:rsid w:val="00094282"/>
    <w:rsid w:val="0015074B"/>
    <w:rsid w:val="0029639D"/>
    <w:rsid w:val="00326F90"/>
    <w:rsid w:val="00910515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7898BE"/>
  <w14:defaultImageDpi w14:val="300"/>
  <w15:docId w15:val="{73524317-2A02-413F-97A0-44102183A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BĚHAVÁ Jana SLSP</cp:lastModifiedBy>
  <cp:revision>2</cp:revision>
  <dcterms:created xsi:type="dcterms:W3CDTF">2026-06-28T05:23:00Z</dcterms:created>
  <dcterms:modified xsi:type="dcterms:W3CDTF">2026-06-28T05:23:00Z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8939b85-7e40-4a1d-91e1-0e84c3b219d7_Enabled">
    <vt:lpwstr>true</vt:lpwstr>
  </property>
  <property fmtid="{D5CDD505-2E9C-101B-9397-08002B2CF9AE}" pid="3" name="MSIP_Label_38939b85-7e40-4a1d-91e1-0e84c3b219d7_SetDate">
    <vt:lpwstr>2026-06-28T05:23:43Z</vt:lpwstr>
  </property>
  <property fmtid="{D5CDD505-2E9C-101B-9397-08002B2CF9AE}" pid="4" name="MSIP_Label_38939b85-7e40-4a1d-91e1-0e84c3b219d7_Method">
    <vt:lpwstr>Standard</vt:lpwstr>
  </property>
  <property fmtid="{D5CDD505-2E9C-101B-9397-08002B2CF9AE}" pid="5" name="MSIP_Label_38939b85-7e40-4a1d-91e1-0e84c3b219d7_Name">
    <vt:lpwstr>38939b85-7e40-4a1d-91e1-0e84c3b219d7</vt:lpwstr>
  </property>
  <property fmtid="{D5CDD505-2E9C-101B-9397-08002B2CF9AE}" pid="6" name="MSIP_Label_38939b85-7e40-4a1d-91e1-0e84c3b219d7_SiteId">
    <vt:lpwstr>3ad0376a-54d3-49a6-9e20-52de0a92fc89</vt:lpwstr>
  </property>
  <property fmtid="{D5CDD505-2E9C-101B-9397-08002B2CF9AE}" pid="7" name="MSIP_Label_38939b85-7e40-4a1d-91e1-0e84c3b219d7_ActionId">
    <vt:lpwstr>aecc9afb-e6b7-4d6d-a1c7-5c8b96e8b4b8</vt:lpwstr>
  </property>
  <property fmtid="{D5CDD505-2E9C-101B-9397-08002B2CF9AE}" pid="8" name="MSIP_Label_38939b85-7e40-4a1d-91e1-0e84c3b219d7_ContentBits">
    <vt:lpwstr>0</vt:lpwstr>
  </property>
  <property fmtid="{D5CDD505-2E9C-101B-9397-08002B2CF9AE}" pid="9" name="MSIP_Label_38939b85-7e40-4a1d-91e1-0e84c3b219d7_Tag">
    <vt:lpwstr>10, 3, 0, 1</vt:lpwstr>
  </property>
</Properties>
</file>