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63CC" w14:textId="38AD60BD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Úč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ÚJ 3-01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IČO: </w:t>
      </w:r>
      <w:r w:rsidR="00006052">
        <w:rPr>
          <w:rFonts w:ascii="Times New Roman" w:hAnsi="Times New Roman" w:cs="Times New Roman"/>
          <w:b/>
          <w:bCs/>
          <w:sz w:val="24"/>
          <w:szCs w:val="24"/>
          <w:lang w:val="en-US"/>
        </w:rPr>
        <w:t>54819831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DIČ: </w:t>
      </w:r>
      <w:r w:rsidR="00006052">
        <w:rPr>
          <w:rFonts w:ascii="Times New Roman" w:hAnsi="Times New Roman" w:cs="Times New Roman"/>
          <w:b/>
          <w:bCs/>
          <w:sz w:val="24"/>
          <w:szCs w:val="24"/>
          <w:lang w:val="en-US"/>
        </w:rPr>
        <w:t>2121788515</w:t>
      </w:r>
    </w:p>
    <w:p w14:paraId="6C9C46C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254069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2C8D1DE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3CC1F5D9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78015D1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é údaje</w:t>
      </w:r>
    </w:p>
    <w:p w14:paraId="675E5F8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8496A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93D311" w14:textId="180F7568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1.) Informácie o účtovnej jednotke: </w:t>
      </w:r>
      <w:r w:rsidR="00A45434">
        <w:rPr>
          <w:rFonts w:ascii="Times New Roman" w:hAnsi="Times New Roman" w:cs="Times New Roman"/>
          <w:sz w:val="24"/>
          <w:szCs w:val="24"/>
        </w:rPr>
        <w:t>PK plus</w:t>
      </w:r>
      <w:r w:rsidR="006417E5">
        <w:rPr>
          <w:rFonts w:ascii="Times New Roman" w:hAnsi="Times New Roman" w:cs="Times New Roman"/>
          <w:sz w:val="24"/>
          <w:szCs w:val="24"/>
        </w:rPr>
        <w:t xml:space="preserve">, s.r.o., </w:t>
      </w:r>
      <w:r w:rsidR="00A45434">
        <w:rPr>
          <w:rFonts w:ascii="Times New Roman" w:hAnsi="Times New Roman" w:cs="Times New Roman"/>
          <w:sz w:val="24"/>
          <w:szCs w:val="24"/>
        </w:rPr>
        <w:t>MPČĽ</w:t>
      </w:r>
      <w:r w:rsidR="006417E5">
        <w:rPr>
          <w:rFonts w:ascii="Times New Roman" w:hAnsi="Times New Roman" w:cs="Times New Roman"/>
          <w:sz w:val="24"/>
          <w:szCs w:val="24"/>
        </w:rPr>
        <w:t xml:space="preserve"> </w:t>
      </w:r>
      <w:r w:rsidR="00A45434" w:rsidRPr="00A45434">
        <w:rPr>
          <w:rFonts w:ascii="Times New Roman" w:hAnsi="Times New Roman" w:cs="Times New Roman"/>
          <w:sz w:val="24"/>
          <w:szCs w:val="24"/>
        </w:rPr>
        <w:t>2175/48</w:t>
      </w:r>
      <w:r w:rsidR="006417E5">
        <w:rPr>
          <w:rFonts w:ascii="Times New Roman" w:hAnsi="Times New Roman" w:cs="Times New Roman"/>
          <w:sz w:val="24"/>
          <w:szCs w:val="24"/>
        </w:rPr>
        <w:t xml:space="preserve">, 976 </w:t>
      </w:r>
      <w:r w:rsidR="00A45434">
        <w:rPr>
          <w:rFonts w:ascii="Times New Roman" w:hAnsi="Times New Roman" w:cs="Times New Roman"/>
          <w:sz w:val="24"/>
          <w:szCs w:val="24"/>
        </w:rPr>
        <w:t>3</w:t>
      </w:r>
      <w:r w:rsidR="006417E5">
        <w:rPr>
          <w:rFonts w:ascii="Times New Roman" w:hAnsi="Times New Roman" w:cs="Times New Roman"/>
          <w:sz w:val="24"/>
          <w:szCs w:val="24"/>
        </w:rPr>
        <w:t xml:space="preserve">3  </w:t>
      </w:r>
      <w:r w:rsidR="00A45434">
        <w:rPr>
          <w:rFonts w:ascii="Times New Roman" w:hAnsi="Times New Roman" w:cs="Times New Roman"/>
          <w:sz w:val="24"/>
          <w:szCs w:val="24"/>
        </w:rPr>
        <w:t>Brezno</w:t>
      </w:r>
    </w:p>
    <w:p w14:paraId="31150393" w14:textId="78708416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</w:t>
      </w:r>
      <w:r w:rsidR="00A45434">
        <w:rPr>
          <w:rFonts w:ascii="Times New Roman" w:hAnsi="Times New Roman" w:cs="Times New Roman"/>
          <w:sz w:val="24"/>
          <w:szCs w:val="24"/>
        </w:rPr>
        <w:t>Ostatné stavebné a dokončovacie práce</w:t>
      </w:r>
    </w:p>
    <w:p w14:paraId="0E36F46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4B9ACA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2.)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je materskou účtovnou jednotkou a je oslobodená od povinnosti zostaviť</w:t>
      </w:r>
    </w:p>
    <w:p w14:paraId="087E232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účtovn</w:t>
      </w:r>
      <w:r>
        <w:rPr>
          <w:rFonts w:ascii="Times New Roman" w:hAnsi="Times New Roman" w:cs="Times New Roman"/>
          <w:sz w:val="24"/>
          <w:szCs w:val="24"/>
          <w:lang w:val="en-US"/>
        </w:rPr>
        <w:t>ú uzávierku</w:t>
      </w:r>
    </w:p>
    <w:p w14:paraId="6A168A9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DD0C33C" w14:textId="48521386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Počet zamestnancov: </w:t>
      </w:r>
      <w:r w:rsidR="00A45434">
        <w:rPr>
          <w:rFonts w:ascii="Times New Roman" w:hAnsi="Times New Roman" w:cs="Times New Roman"/>
          <w:sz w:val="24"/>
          <w:szCs w:val="24"/>
        </w:rPr>
        <w:t>0</w:t>
      </w:r>
    </w:p>
    <w:p w14:paraId="4CDECDF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A8FFEE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132C80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4305B6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3E306F3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3276C2B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závierka je zostavená za predpokladu, že účtovná jednotka bude nepretržite pokračovať vo svojej činnosti</w:t>
      </w:r>
    </w:p>
    <w:p w14:paraId="7A6D89A1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 položiek majetku a záväzkov – podľa ceny nákupu</w:t>
      </w:r>
    </w:p>
    <w:p w14:paraId="5745E7C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rovnomern</w:t>
      </w:r>
      <w:r>
        <w:rPr>
          <w:rFonts w:ascii="Times New Roman" w:hAnsi="Times New Roman" w:cs="Times New Roman"/>
          <w:sz w:val="24"/>
          <w:szCs w:val="24"/>
          <w:lang w:val="en-US"/>
        </w:rPr>
        <w:t>á odpisová metóda</w:t>
      </w:r>
    </w:p>
    <w:p w14:paraId="2FDA056E" w14:textId="0DF5E8B5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účtovn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á jednotka eviduje investičný majetok, ktorý pozostáva z dopravných prostriedkov pre </w:t>
      </w:r>
      <w:r w:rsidR="006417E5">
        <w:rPr>
          <w:rFonts w:ascii="Times New Roman" w:hAnsi="Times New Roman" w:cs="Times New Roman"/>
          <w:sz w:val="24"/>
          <w:szCs w:val="24"/>
          <w:lang w:val="en-US"/>
        </w:rPr>
        <w:t>dopravu stavebného materiálu a premiestňovania sa na pracoviská</w:t>
      </w:r>
    </w:p>
    <w:p w14:paraId="12A45AC8" w14:textId="3228A317" w:rsidR="006417E5" w:rsidRPr="006417E5" w:rsidRDefault="0030785B" w:rsidP="006417E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17E5">
        <w:rPr>
          <w:rFonts w:ascii="Times New Roman" w:hAnsi="Times New Roman" w:cs="Times New Roman"/>
          <w:sz w:val="24"/>
          <w:szCs w:val="24"/>
        </w:rPr>
        <w:t>Účtovn</w:t>
      </w:r>
      <w:r w:rsidRPr="006417E5">
        <w:rPr>
          <w:rFonts w:ascii="Times New Roman" w:hAnsi="Times New Roman" w:cs="Times New Roman"/>
          <w:sz w:val="24"/>
          <w:szCs w:val="24"/>
          <w:lang w:val="en-US"/>
        </w:rPr>
        <w:t>á jednotka (ďalej len ÚZ) zatiaľ nemala dôvod na zmeny účtovných metód,</w:t>
      </w:r>
      <w:r w:rsidRPr="006417E5">
        <w:rPr>
          <w:rFonts w:ascii="Times New Roman" w:hAnsi="Times New Roman" w:cs="Times New Roman"/>
          <w:sz w:val="24"/>
          <w:szCs w:val="24"/>
        </w:rPr>
        <w:t xml:space="preserve"> nakoľko k</w:t>
      </w:r>
      <w:r w:rsidRPr="006417E5">
        <w:rPr>
          <w:rFonts w:ascii="Times New Roman" w:hAnsi="Times New Roman" w:cs="Times New Roman"/>
          <w:sz w:val="24"/>
          <w:szCs w:val="24"/>
          <w:lang w:val="en-US"/>
        </w:rPr>
        <w:t> nim nebol dôvod</w:t>
      </w:r>
    </w:p>
    <w:p w14:paraId="0D7F2FA1" w14:textId="2001FA15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rozhodovala v priebehu roka 20</w:t>
      </w:r>
      <w:r w:rsidR="00CA7979">
        <w:rPr>
          <w:rFonts w:ascii="Times New Roman" w:hAnsi="Times New Roman" w:cs="Times New Roman"/>
          <w:sz w:val="24"/>
          <w:szCs w:val="24"/>
        </w:rPr>
        <w:t>2</w:t>
      </w:r>
      <w:r w:rsidR="00A45434">
        <w:rPr>
          <w:rFonts w:ascii="Times New Roman" w:hAnsi="Times New Roman" w:cs="Times New Roman"/>
          <w:sz w:val="24"/>
          <w:szCs w:val="24"/>
        </w:rPr>
        <w:t>5</w:t>
      </w:r>
      <w:r w:rsidR="006417E5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 rozdelení </w:t>
      </w:r>
      <w:r w:rsidR="00CA7979">
        <w:rPr>
          <w:rFonts w:ascii="Times New Roman" w:hAnsi="Times New Roman" w:cs="Times New Roman"/>
          <w:sz w:val="24"/>
          <w:szCs w:val="24"/>
        </w:rPr>
        <w:t xml:space="preserve">časti </w:t>
      </w:r>
      <w:r>
        <w:rPr>
          <w:rFonts w:ascii="Times New Roman" w:hAnsi="Times New Roman" w:cs="Times New Roman"/>
          <w:sz w:val="24"/>
          <w:szCs w:val="24"/>
        </w:rPr>
        <w:t xml:space="preserve">zisku z minulých rokov </w:t>
      </w:r>
      <w:r w:rsidR="00A45434">
        <w:rPr>
          <w:rFonts w:ascii="Times New Roman" w:hAnsi="Times New Roman" w:cs="Times New Roman"/>
          <w:sz w:val="24"/>
          <w:szCs w:val="24"/>
        </w:rPr>
        <w:t xml:space="preserve">2022, 2023 </w:t>
      </w:r>
    </w:p>
    <w:p w14:paraId="7D2FB5A4" w14:textId="4EAD93EB" w:rsidR="006417E5" w:rsidRPr="00A45434" w:rsidRDefault="00A45434" w:rsidP="00A45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 2024 na tvorbu rezervného fondu v celkovej sume 500,00 €</w:t>
      </w:r>
    </w:p>
    <w:p w14:paraId="6352E9B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DBE9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1BE68DC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76D94E1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dopĺňajú súvahu a výkaz ziskov a strát</w:t>
      </w:r>
    </w:p>
    <w:p w14:paraId="09951FB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38EFAB25" w14:textId="2B537F0E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ákladov ÚJ tvoria hlavne  </w:t>
      </w:r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nákup stavebného materiálu, 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>prenájmy strojov, stavebné práce fakturované objednanými dodávateľmi, prenájmy strojov, poistenia automobilov, zákonné pistky a cestné dane</w:t>
      </w:r>
      <w:r w:rsidR="00A4543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náhradné diely</w:t>
      </w:r>
      <w:r w:rsidR="00A45434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D856C3A" w14:textId="4BBD4B78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>a stavebné</w:t>
      </w:r>
      <w:r w:rsidR="00A45434">
        <w:rPr>
          <w:rFonts w:ascii="Times New Roman" w:hAnsi="Times New Roman" w:cs="Times New Roman"/>
          <w:sz w:val="24"/>
          <w:szCs w:val="24"/>
          <w:lang w:val="en-US"/>
        </w:rPr>
        <w:t>, maliarske a rekonštrukčné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práce.</w:t>
      </w:r>
    </w:p>
    <w:p w14:paraId="6295D957" w14:textId="0E4DEDBC" w:rsidR="0030785B" w:rsidRPr="00901338" w:rsidRDefault="00901338" w:rsidP="0090133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85B" w:rsidRPr="00901338">
        <w:rPr>
          <w:rFonts w:ascii="Times New Roman" w:hAnsi="Times New Roman" w:cs="Times New Roman"/>
          <w:sz w:val="24"/>
          <w:szCs w:val="24"/>
        </w:rPr>
        <w:t xml:space="preserve">ÚJ </w:t>
      </w:r>
      <w:r w:rsidR="00A45434">
        <w:rPr>
          <w:rFonts w:ascii="Times New Roman" w:hAnsi="Times New Roman" w:cs="Times New Roman"/>
          <w:sz w:val="24"/>
          <w:szCs w:val="24"/>
        </w:rPr>
        <w:t>ne</w:t>
      </w:r>
      <w:r w:rsidR="0030785B" w:rsidRPr="00901338">
        <w:rPr>
          <w:rFonts w:ascii="Times New Roman" w:hAnsi="Times New Roman" w:cs="Times New Roman"/>
          <w:sz w:val="24"/>
          <w:szCs w:val="24"/>
        </w:rPr>
        <w:t>eviduje k 31.12.20</w:t>
      </w:r>
      <w:r w:rsidR="00CA7979" w:rsidRPr="00901338">
        <w:rPr>
          <w:rFonts w:ascii="Times New Roman" w:hAnsi="Times New Roman" w:cs="Times New Roman"/>
          <w:sz w:val="24"/>
          <w:szCs w:val="24"/>
        </w:rPr>
        <w:t>2</w:t>
      </w:r>
      <w:r w:rsidR="00A45434">
        <w:rPr>
          <w:rFonts w:ascii="Times New Roman" w:hAnsi="Times New Roman" w:cs="Times New Roman"/>
          <w:sz w:val="24"/>
          <w:szCs w:val="24"/>
        </w:rPr>
        <w:t>5</w:t>
      </w:r>
      <w:r w:rsidR="0030785B" w:rsidRPr="00901338">
        <w:rPr>
          <w:rFonts w:ascii="Times New Roman" w:hAnsi="Times New Roman" w:cs="Times New Roman"/>
          <w:sz w:val="24"/>
          <w:szCs w:val="24"/>
        </w:rPr>
        <w:t xml:space="preserve">  záväzky voči dod</w:t>
      </w:r>
      <w:r w:rsidR="0030785B" w:rsidRPr="00901338">
        <w:rPr>
          <w:rFonts w:ascii="Times New Roman" w:hAnsi="Times New Roman" w:cs="Times New Roman"/>
          <w:sz w:val="24"/>
          <w:szCs w:val="24"/>
          <w:lang w:val="en-US"/>
        </w:rPr>
        <w:t>ávateľom</w:t>
      </w:r>
      <w:r w:rsidR="00A4543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BFCA81" w14:textId="77777777" w:rsidR="00780C5D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87FEB" w14:textId="77777777" w:rsidR="00780C5D" w:rsidRPr="0030785B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9092E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neboli nadobudnuté žiadne vlastné akcie</w:t>
      </w:r>
    </w:p>
    <w:p w14:paraId="6160F213" w14:textId="74895AD4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ÚJ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20</w:t>
      </w:r>
      <w:r w:rsidR="00CA797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45434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neposkytovala pôžičky členom štatutárneho orgánu, teda neuvádza ani úrokové sadzby</w:t>
      </w:r>
    </w:p>
    <w:p w14:paraId="5F339F4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ÚJ nemá iné finančn</w:t>
      </w:r>
      <w:r>
        <w:rPr>
          <w:rFonts w:ascii="Times New Roman" w:hAnsi="Times New Roman" w:cs="Times New Roman"/>
          <w:sz w:val="24"/>
          <w:szCs w:val="24"/>
          <w:lang w:val="en-US"/>
        </w:rPr>
        <w:t>é povinnosti, ktoré by nevykazovala v súvahe</w:t>
      </w:r>
    </w:p>
    <w:p w14:paraId="5A72B24C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  <w:lang w:val="en-US"/>
        </w:rPr>
        <w:t>é zásady používané pri prideľovaní nákladov a výnosov – podľa uzatvorených zmlúv z obchodného styku.</w:t>
      </w:r>
    </w:p>
    <w:p w14:paraId="7D2EF45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60623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A4528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FE3B7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3C0FD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23842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66DB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C0A5B6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62414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6F5B7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313FAA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083DB9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D8B30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BE5B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4B6F74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385F0B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FA2E81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AE6B9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6219EF" w14:textId="77777777" w:rsidR="00D86623" w:rsidRDefault="00D86623"/>
    <w:sectPr w:rsidR="00D86623" w:rsidSect="00D9159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7B2"/>
    <w:multiLevelType w:val="hybridMultilevel"/>
    <w:tmpl w:val="A4CEED18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D4974"/>
    <w:multiLevelType w:val="hybridMultilevel"/>
    <w:tmpl w:val="4A10AEBA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7DB0"/>
    <w:multiLevelType w:val="hybridMultilevel"/>
    <w:tmpl w:val="46FC9DD8"/>
    <w:lvl w:ilvl="0" w:tplc="9AC895EC"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8604A6"/>
    <w:multiLevelType w:val="hybridMultilevel"/>
    <w:tmpl w:val="22265D7C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5B"/>
    <w:rsid w:val="00006052"/>
    <w:rsid w:val="002C4B34"/>
    <w:rsid w:val="0030785B"/>
    <w:rsid w:val="006417E5"/>
    <w:rsid w:val="00780C5D"/>
    <w:rsid w:val="00843DE3"/>
    <w:rsid w:val="008D0805"/>
    <w:rsid w:val="00901338"/>
    <w:rsid w:val="00A45434"/>
    <w:rsid w:val="00CA7979"/>
    <w:rsid w:val="00D86623"/>
    <w:rsid w:val="00D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62AE"/>
  <w15:docId w15:val="{D633253E-2F09-4D44-A78B-ECE68F2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785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Peter Lietavec</cp:lastModifiedBy>
  <cp:revision>3</cp:revision>
  <dcterms:created xsi:type="dcterms:W3CDTF">2026-06-29T12:05:00Z</dcterms:created>
  <dcterms:modified xsi:type="dcterms:W3CDTF">2026-06-29T12:11:00Z</dcterms:modified>
</cp:coreProperties>
</file>