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8719DD">
        <w:rPr>
          <w:rFonts w:ascii="Calibri" w:hAnsi="Calibri" w:cs="Calibri"/>
          <w:b/>
          <w:bCs/>
          <w:sz w:val="20"/>
          <w:szCs w:val="20"/>
          <w:lang w:val="en-US"/>
        </w:rPr>
        <w:t>LAMIfe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 xml:space="preserve"> 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8719DD">
        <w:rPr>
          <w:rFonts w:ascii="Calibri" w:hAnsi="Calibri" w:cs="Calibri"/>
          <w:sz w:val="20"/>
          <w:szCs w:val="20"/>
          <w:lang w:val="en-US"/>
        </w:rPr>
        <w:t>Hlavná 5/11, 076 05 Cejkov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8719DD">
        <w:rPr>
          <w:rFonts w:ascii="Calibri" w:hAnsi="Calibri" w:cs="Calibri"/>
          <w:sz w:val="20"/>
          <w:szCs w:val="20"/>
        </w:rPr>
        <w:t>ČO:</w:t>
      </w:r>
      <w:r w:rsidR="008719DD">
        <w:rPr>
          <w:rFonts w:ascii="Calibri" w:hAnsi="Calibri" w:cs="Calibri"/>
          <w:sz w:val="20"/>
          <w:szCs w:val="20"/>
        </w:rPr>
        <w:tab/>
      </w:r>
      <w:r w:rsidR="008719DD">
        <w:rPr>
          <w:rFonts w:ascii="Calibri" w:hAnsi="Calibri" w:cs="Calibri"/>
          <w:sz w:val="20"/>
          <w:szCs w:val="20"/>
        </w:rPr>
        <w:tab/>
      </w:r>
      <w:r w:rsidR="008719DD">
        <w:rPr>
          <w:rFonts w:ascii="Calibri" w:hAnsi="Calibri" w:cs="Calibri"/>
          <w:sz w:val="20"/>
          <w:szCs w:val="20"/>
        </w:rPr>
        <w:tab/>
      </w:r>
      <w:r w:rsidR="008719DD">
        <w:rPr>
          <w:rFonts w:ascii="Calibri" w:hAnsi="Calibri" w:cs="Calibri"/>
          <w:sz w:val="20"/>
          <w:szCs w:val="20"/>
        </w:rPr>
        <w:tab/>
        <w:t>57185743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8719DD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19.09.2025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Údaje o konsolidovanom celku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jednotka nie je súčasťou konsolidovaného celku.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nie je materskou spoločnosťou a nemá  povinnosť vykonať konsolidovanú účtovnú závierku podľa § 22.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8719DD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1,2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8719DD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8719DD">
        <w:rPr>
          <w:rFonts w:ascii="Calibri" w:hAnsi="Calibri" w:cs="Calibri"/>
          <w:sz w:val="20"/>
          <w:szCs w:val="20"/>
        </w:rPr>
        <w:t>5</w:t>
      </w:r>
      <w:r w:rsidR="00206EE6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je zostavená ako riadna účtovná závierka, a to za účtovné obdobie     od </w:t>
      </w:r>
      <w:r w:rsidR="008719DD">
        <w:rPr>
          <w:rFonts w:ascii="Calibri" w:hAnsi="Calibri" w:cs="Calibri"/>
          <w:sz w:val="20"/>
          <w:szCs w:val="20"/>
        </w:rPr>
        <w:t>19.09.2025</w:t>
      </w:r>
      <w:r>
        <w:rPr>
          <w:rFonts w:ascii="Calibri" w:hAnsi="Calibri" w:cs="Calibri"/>
          <w:sz w:val="20"/>
          <w:szCs w:val="20"/>
        </w:rPr>
        <w:t xml:space="preserve"> do 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8719DD">
        <w:rPr>
          <w:rFonts w:ascii="Calibri" w:hAnsi="Calibri" w:cs="Calibri"/>
          <w:sz w:val="20"/>
          <w:szCs w:val="20"/>
        </w:rPr>
        <w:t>5</w:t>
      </w:r>
      <w:r>
        <w:rPr>
          <w:rFonts w:ascii="Calibri" w:hAnsi="Calibri" w:cs="Calibri"/>
          <w:sz w:val="20"/>
          <w:szCs w:val="20"/>
        </w:rPr>
        <w:t xml:space="preserve">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tbl>
      <w:tblPr>
        <w:tblW w:w="0" w:type="auto"/>
        <w:tblInd w:w="828" w:type="dxa"/>
        <w:tblLayout w:type="fixed"/>
        <w:tblLook w:val="0000"/>
      </w:tblPr>
      <w:tblGrid>
        <w:gridCol w:w="3357"/>
        <w:gridCol w:w="1560"/>
        <w:gridCol w:w="1498"/>
        <w:gridCol w:w="1762"/>
      </w:tblGrid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Druh majetku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Doba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odpisovania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Vysvetlenie 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Odpisová 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metóda</w:t>
            </w:r>
          </w:p>
        </w:tc>
      </w:tr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24E4F" w:rsidRPr="0032724E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4.</w:t>
      </w:r>
      <w:r>
        <w:rPr>
          <w:rFonts w:ascii="Calibri" w:hAnsi="Calibri" w:cs="Calibri"/>
          <w:sz w:val="20"/>
          <w:szCs w:val="20"/>
          <w:lang w:val="en-US"/>
        </w:rPr>
        <w:tab/>
        <w:t>Ú</w:t>
      </w:r>
      <w:r>
        <w:rPr>
          <w:rFonts w:ascii="Calibri" w:hAnsi="Calibri" w:cs="Calibri"/>
          <w:sz w:val="20"/>
          <w:szCs w:val="20"/>
        </w:rPr>
        <w:t>čtovné metódy a všeobecné účtovné zásady zostali nezmenené, spoločnosť nemenila spôsoby oceňovania oproti predchádzajúcemu obdobiu.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5.</w:t>
      </w:r>
      <w:r>
        <w:rPr>
          <w:rFonts w:ascii="Calibri" w:hAnsi="Calibri" w:cs="Calibri"/>
          <w:sz w:val="20"/>
          <w:szCs w:val="20"/>
          <w:lang w:val="en-US"/>
        </w:rPr>
        <w:tab/>
        <w:t>Dotácia na úhradu nákladov, ktorá kompenzuje konkrétne náklady spojené s </w:t>
      </w:r>
      <w:r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žiadne finančné povinnosti, ktoré sa nevykazujú v súvahe, ale sú významné 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0F36" w:rsidRDefault="007F0F36" w:rsidP="00DA3EE5">
      <w:pPr>
        <w:spacing w:after="0" w:line="240" w:lineRule="auto"/>
      </w:pPr>
      <w:r>
        <w:separator/>
      </w:r>
    </w:p>
  </w:endnote>
  <w:endnote w:type="continuationSeparator" w:id="1">
    <w:p w:rsidR="007F0F36" w:rsidRDefault="007F0F36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A707F4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8719D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0F36" w:rsidRDefault="007F0F36" w:rsidP="00DA3EE5">
      <w:pPr>
        <w:spacing w:after="0" w:line="240" w:lineRule="auto"/>
      </w:pPr>
      <w:r>
        <w:separator/>
      </w:r>
    </w:p>
  </w:footnote>
  <w:footnote w:type="continuationSeparator" w:id="1">
    <w:p w:rsidR="007F0F36" w:rsidRDefault="007F0F36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719D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719DD" w:rsidP="008719D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719D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719D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719D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719D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719D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719D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719D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719D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719D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719D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719D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719D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719D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719D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719DD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A073E"/>
    <w:rsid w:val="001A2007"/>
    <w:rsid w:val="001C0705"/>
    <w:rsid w:val="001C4951"/>
    <w:rsid w:val="001E074C"/>
    <w:rsid w:val="001E6013"/>
    <w:rsid w:val="001F0DA9"/>
    <w:rsid w:val="00206EE6"/>
    <w:rsid w:val="00256541"/>
    <w:rsid w:val="00257AF9"/>
    <w:rsid w:val="0026330D"/>
    <w:rsid w:val="00284C09"/>
    <w:rsid w:val="002A52AD"/>
    <w:rsid w:val="002D4C90"/>
    <w:rsid w:val="0030664E"/>
    <w:rsid w:val="003136F5"/>
    <w:rsid w:val="0032724E"/>
    <w:rsid w:val="00345838"/>
    <w:rsid w:val="00457EF4"/>
    <w:rsid w:val="00466A2B"/>
    <w:rsid w:val="004A3ABF"/>
    <w:rsid w:val="0054691A"/>
    <w:rsid w:val="005514E2"/>
    <w:rsid w:val="005B26B9"/>
    <w:rsid w:val="00607DF9"/>
    <w:rsid w:val="00624E4F"/>
    <w:rsid w:val="00706C3B"/>
    <w:rsid w:val="00737D67"/>
    <w:rsid w:val="007626A2"/>
    <w:rsid w:val="007F0F36"/>
    <w:rsid w:val="007F6AEB"/>
    <w:rsid w:val="00816A2C"/>
    <w:rsid w:val="00831AD1"/>
    <w:rsid w:val="0086485C"/>
    <w:rsid w:val="008719DD"/>
    <w:rsid w:val="00887BCE"/>
    <w:rsid w:val="008966FD"/>
    <w:rsid w:val="008C6ECC"/>
    <w:rsid w:val="00962F80"/>
    <w:rsid w:val="009D0B77"/>
    <w:rsid w:val="009E3DCF"/>
    <w:rsid w:val="00A034F6"/>
    <w:rsid w:val="00A41F4C"/>
    <w:rsid w:val="00A63901"/>
    <w:rsid w:val="00A707F4"/>
    <w:rsid w:val="00AB3ED5"/>
    <w:rsid w:val="00AC6FDF"/>
    <w:rsid w:val="00AE4985"/>
    <w:rsid w:val="00AF6913"/>
    <w:rsid w:val="00BF68A0"/>
    <w:rsid w:val="00C01CE0"/>
    <w:rsid w:val="00C07652"/>
    <w:rsid w:val="00C472EF"/>
    <w:rsid w:val="00C550E8"/>
    <w:rsid w:val="00C55653"/>
    <w:rsid w:val="00CC6A62"/>
    <w:rsid w:val="00D273ED"/>
    <w:rsid w:val="00DA2599"/>
    <w:rsid w:val="00DA3EE5"/>
    <w:rsid w:val="00DD748E"/>
    <w:rsid w:val="00E06B95"/>
    <w:rsid w:val="00E37B56"/>
    <w:rsid w:val="00E7003E"/>
    <w:rsid w:val="00E71788"/>
    <w:rsid w:val="00EB2696"/>
    <w:rsid w:val="00EB433B"/>
    <w:rsid w:val="00ED0647"/>
    <w:rsid w:val="00EE256E"/>
    <w:rsid w:val="00EE5029"/>
    <w:rsid w:val="00F448A5"/>
    <w:rsid w:val="00F54894"/>
    <w:rsid w:val="00F662AF"/>
    <w:rsid w:val="00FB0F88"/>
    <w:rsid w:val="00FB7868"/>
    <w:rsid w:val="00FD4820"/>
    <w:rsid w:val="00FE092B"/>
    <w:rsid w:val="00FE2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2026-06-28T10:32:00Z</dcterms:created>
  <dcterms:modified xsi:type="dcterms:W3CDTF">2026-06-28T10:32:00Z</dcterms:modified>
</cp:coreProperties>
</file>