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3893" w:right="0" w:firstLine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5"/>
          <w:tab w:val="center" w:leader="none" w:pos="473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Všeobecné informácie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35"/>
          <w:tab w:val="center" w:leader="none" w:pos="473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088"/>
        <w:tblGridChange w:id="0">
          <w:tblGrid>
            <w:gridCol w:w="2268"/>
            <w:gridCol w:w="7088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1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EURO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Reisen s.r.o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Hospodárska 8/1 91951 Špačince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1"/>
        <w:gridCol w:w="992"/>
        <w:gridCol w:w="425"/>
        <w:gridCol w:w="4253"/>
        <w:gridCol w:w="425"/>
        <w:tblGridChange w:id="0">
          <w:tblGrid>
            <w:gridCol w:w="3261"/>
            <w:gridCol w:w="992"/>
            <w:gridCol w:w="425"/>
            <w:gridCol w:w="4253"/>
            <w:gridCol w:w="4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Údaje o konsolidovanom celku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  nie je súčasťou konsolidovaného celku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súčasťou konsolidovaného celku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a)obchodné meno a sídlo konsolidujúcej ÚJ, ktorá zostavuje konsolidovanú účtovnú závierku za tú skupinu účtovných jednotiek konsolidovaného celku, ktorého súčasťou je aj ÚJ;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Meno ÚJ, ktorá je bezprostredne konsolidujúcou ÚJ:</w:t>
            </w:r>
          </w:p>
        </w:tc>
        <w:tc>
          <w:tcPr>
            <w:gridSpan w:val="4"/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Sídlo :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8"/>
        <w:gridCol w:w="1358"/>
        <w:gridCol w:w="1760"/>
        <w:gridCol w:w="709"/>
        <w:gridCol w:w="567"/>
        <w:gridCol w:w="567"/>
        <w:gridCol w:w="567"/>
        <w:tblGridChange w:id="0">
          <w:tblGrid>
            <w:gridCol w:w="3828"/>
            <w:gridCol w:w="1358"/>
            <w:gridCol w:w="1760"/>
            <w:gridCol w:w="709"/>
            <w:gridCol w:w="567"/>
            <w:gridCol w:w="567"/>
            <w:gridCol w:w="5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b)ÚJ je materskou účtovnou jednotkou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je oslobodená od povinnosti zostaviť konsolidovanú ÚZ podľa §22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 sídlo materskej ÚJ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ods.8</w:t>
            </w:r>
          </w:p>
        </w:tc>
        <w:tc>
          <w:tcPr>
            <w:gridSpan w:val="5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Obchodné meno asídlo dcérskych ÚJ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§ 22 ods.12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38"/>
        <w:gridCol w:w="1418"/>
        <w:tblGridChange w:id="0">
          <w:tblGrid>
            <w:gridCol w:w="7938"/>
            <w:gridCol w:w="1418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Priemerný prepočítaný počet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6368"/>
        <w:gridCol w:w="709"/>
        <w:gridCol w:w="567"/>
        <w:gridCol w:w="567"/>
        <w:gridCol w:w="567"/>
        <w:tblGridChange w:id="0">
          <w:tblGrid>
            <w:gridCol w:w="578"/>
            <w:gridCol w:w="6368"/>
            <w:gridCol w:w="709"/>
            <w:gridCol w:w="567"/>
            <w:gridCol w:w="567"/>
            <w:gridCol w:w="567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Účtovná závierka bola zostavená za predpokladu, že účtovná jednotka bude nepretržite pokračovať vo svojej činnosti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8364"/>
        <w:gridCol w:w="425"/>
        <w:tblGridChange w:id="0">
          <w:tblGrid>
            <w:gridCol w:w="567"/>
            <w:gridCol w:w="8364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oceňovania jednotlivých položiek majetku a záväzkov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Obstarávacou cenou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s výnimkou 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s výnimkou zásob vytvorených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podiely na ZI obchodných spoločností,  cenné papiere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pohľadávky pri odplatnom nadobudnutí alebo pohľadávky nadobudnuté vkladom do ZI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 nehmotný majetok s výnimkou nehmotného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 záväzky pri ich prevzatí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Vlastnými nákladmi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zásoby vytvorené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nehmotný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príchovky a prírastky zvierat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Menovitou hodnotou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peňažné prostriedky a ceniny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pohľadávky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záväzky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Úbytok zásob rovnakého druhu sa účtuje v ocenení: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Cenou zistenou váženým aritmetickým priemerom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Metódou FIFO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Obstarávacia cena zásob sa rozdeľuje na cenu za ktoré sa zásoby obstarali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 náklady súvisiace s obstaraním(VON).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 vyskladnení sa VON rozpúšťajú nasledovne :VON/(PS zásob + príjem zásob) x výdaj  zásob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gridCol w:w="425"/>
        <w:tblGridChange w:id="0">
          <w:tblGrid>
            <w:gridCol w:w="8931"/>
            <w:gridCol w:w="4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Výdavky budúcich období a príjmy budúcich období  sa vykazujú vo výške, ktorá je potrebná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dodržanie zásady vecnej a časovej súvislosti s účtovným obdobím.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Rezervy sú záväzky s neurčitým časovým vymedzením alebo výškou; tvoria sa na krytie známych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rizík alebo strát z podnikania. Oceňujú sa v očakávanej výške záväzku.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Prenajatý  majetok a majetok obstaraný na základe  zmluvy o kúpe prenajatej veci - v ocenení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rovnajúcom istine a náklady súvisiace s obstaraním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Daň z príjmov splatná – daň sa  určuje z účtovného zisku pred zdanením, po úpravách na daňové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účely podľa zákona o daniach z príjmov pri sadzbe 21 %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Náklady a výnosy časovo rozlišujú. Časovo sa ne nerozlišujú náklady a výnosy, ak ide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Náklady a výnosy časovo nerozlišujú.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6760"/>
        <w:gridCol w:w="1604"/>
        <w:gridCol w:w="425"/>
        <w:tblGridChange w:id="0">
          <w:tblGrid>
            <w:gridCol w:w="567"/>
            <w:gridCol w:w="6760"/>
            <w:gridCol w:w="1604"/>
            <w:gridCol w:w="425"/>
          </w:tblGrid>
        </w:tblGridChange>
      </w:tblGrid>
      <w:tr>
        <w:trPr>
          <w:cantSplit w:val="0"/>
          <w:trHeight w:val="7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3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Dlhodobý nehmotný majetok =doba použiteľnosti viac ako rok a vstupná cena je  viac ako 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Samostatné hnuteľné veci sú dlhodobým hmotným majetkom ak doba použiteľnosti je viac ako rok a vstupná cena viac ako: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9"/>
        <w:gridCol w:w="1276"/>
        <w:gridCol w:w="1417"/>
        <w:gridCol w:w="1134"/>
        <w:gridCol w:w="1276"/>
        <w:gridCol w:w="1134"/>
        <w:tblGridChange w:id="0">
          <w:tblGrid>
            <w:gridCol w:w="3119"/>
            <w:gridCol w:w="1276"/>
            <w:gridCol w:w="1417"/>
            <w:gridCol w:w="1134"/>
            <w:gridCol w:w="1276"/>
            <w:gridCol w:w="113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Majetok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Odpisová skupina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Doba odpisovania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Lineárne odpisy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Zrýchlené odpisy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  <w:tblGridChange w:id="0">
          <w:tblGrid>
            <w:gridCol w:w="448"/>
            <w:gridCol w:w="2246"/>
            <w:gridCol w:w="1842"/>
            <w:gridCol w:w="1560"/>
            <w:gridCol w:w="992"/>
            <w:gridCol w:w="709"/>
            <w:gridCol w:w="425"/>
            <w:gridCol w:w="709"/>
            <w:gridCol w:w="4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8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Zmeny účtovných zásad a účtovných metód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ÁNO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Zmena účtovných zásad a účtovných metód(popis)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Dôvod uplatnenia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Vplyv (+/-) zmeny na:</w:t>
            </w:r>
          </w:p>
        </w:tc>
      </w:tr>
      <w:tr>
        <w:trPr>
          <w:cantSplit w:val="1"/>
          <w:trHeight w:val="301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Hodnotu majetku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5670"/>
        <w:gridCol w:w="1701"/>
        <w:gridCol w:w="1559"/>
        <w:tblGridChange w:id="0">
          <w:tblGrid>
            <w:gridCol w:w="426"/>
            <w:gridCol w:w="5670"/>
            <w:gridCol w:w="1701"/>
            <w:gridCol w:w="1559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 poskytnutých dotáciách  a ich ocenenie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2820"/>
        <w:gridCol w:w="986"/>
        <w:gridCol w:w="830"/>
        <w:gridCol w:w="2025"/>
        <w:gridCol w:w="2269"/>
        <w:tblGridChange w:id="0">
          <w:tblGrid>
            <w:gridCol w:w="426"/>
            <w:gridCol w:w="2820"/>
            <w:gridCol w:w="986"/>
            <w:gridCol w:w="830"/>
            <w:gridCol w:w="2025"/>
            <w:gridCol w:w="2269"/>
          </w:tblGrid>
        </w:tblGridChange>
      </w:tblGrid>
      <w:tr>
        <w:trPr>
          <w:cantSplit w:val="0"/>
          <w:trHeight w:val="5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účtovaní významných opráv chýb minulých účtovných období v bežnom ÚO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Opravy minulého obdobia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Patrí do obdobia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Účtované na účet HV min. období (EUR)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Účtované do HV bežného  obdobia(EUR)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709" w:right="0" w:hanging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Informácie, ktoré vysvetľujú a dopĺňajú súvahu a výkaz ziskov a 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8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969"/>
        <w:gridCol w:w="3119"/>
        <w:gridCol w:w="1701"/>
        <w:tblGridChange w:id="0">
          <w:tblGrid>
            <w:gridCol w:w="567"/>
            <w:gridCol w:w="3969"/>
            <w:gridCol w:w="3119"/>
            <w:gridCol w:w="1701"/>
          </w:tblGrid>
        </w:tblGridChange>
      </w:tblGrid>
      <w:tr>
        <w:trPr>
          <w:cantSplit w:val="0"/>
          <w:trHeight w:val="75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Informácia o sume a dôvodoch vzniku jednotlivých položiek nákladov alebo výnosov, ktoré majú výnimočný rozsah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alebo výskyt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napríklad výnosy z predaja podniku alebo časti podniku, náklady z dôvodu predaja podniku alebo časti podniku, škody z dôvodu živelných pohrôm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Popis nákladov ,výnosov výnimočného rozsahu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Dôvod vzniku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3828"/>
        <w:gridCol w:w="3260"/>
        <w:gridCol w:w="1701"/>
        <w:tblGridChange w:id="0">
          <w:tblGrid>
            <w:gridCol w:w="567"/>
            <w:gridCol w:w="3828"/>
            <w:gridCol w:w="3260"/>
            <w:gridCol w:w="1701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 záväzkoch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sume záväzkov so zostatkovou dobou splatnosti dlhšou ako päť rokov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zabezpečených záväzkov, opis a spôsoby zabezpečenia záväzkov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Spôsob zabezpečenia: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Záložné právo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Inak zabezpečené............................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Spolu zabezpečené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 vlastných akciách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dôvod nadobudnutia vlastných akcií počas účtovného obdobia,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informácie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70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701" w:right="0" w:hanging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 a hodnota, za ktorú sa vlastné akcie počas účtovného obdobia nadobudli a počet a hodnota, za ktorú sa vlastné akcie počas účtovného obdobia previedli na inú osobu,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počet, menovitá hodnota a hodnota, za ktorú sa vlastné akcie nadobudli a ktoré účtovná jednotka má v držbe k poslednému dňu účtovného obdobia; uvádza  sa aj ich percentuálny podiel na upísanom základnom imaní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"/>
        <w:gridCol w:w="5659"/>
        <w:gridCol w:w="993"/>
        <w:gridCol w:w="425"/>
        <w:gridCol w:w="1276"/>
        <w:gridCol w:w="425"/>
        <w:tblGridChange w:id="0">
          <w:tblGrid>
            <w:gridCol w:w="578"/>
            <w:gridCol w:w="5659"/>
            <w:gridCol w:w="993"/>
            <w:gridCol w:w="425"/>
            <w:gridCol w:w="1276"/>
            <w:gridCol w:w="425"/>
          </w:tblGrid>
        </w:tblGridChange>
      </w:tblGrid>
      <w:tr>
        <w:trPr>
          <w:cantSplit w:val="0"/>
          <w:trHeight w:val="5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Kapitálový fond z príspevkov podľa § 123 ods. 2 a § 217a Obchodného zákonníka účtovná jednotka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nevytvorila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220"/>
        <w:gridCol w:w="1956"/>
        <w:gridCol w:w="1613"/>
        <w:tblGridChange w:id="0">
          <w:tblGrid>
            <w:gridCol w:w="567"/>
            <w:gridCol w:w="5220"/>
            <w:gridCol w:w="1956"/>
            <w:gridCol w:w="1613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 orgánoch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a)výška jednotlivých druhov záruk alebo iných zabezpečení pre členov štatutárneho orgánu, dozorného orgánu a iného orgánu ÚJ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Druh záruky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7"/>
        <w:gridCol w:w="1537"/>
        <w:gridCol w:w="756"/>
        <w:gridCol w:w="1276"/>
        <w:tblGridChange w:id="0">
          <w:tblGrid>
            <w:gridCol w:w="5787"/>
            <w:gridCol w:w="1537"/>
            <w:gridCol w:w="756"/>
            <w:gridCol w:w="1276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b)pôžičky poskytnuté členom štatutárneho orgánu, dozorného orgánu a iného orgánu ÚJ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poskytnutých pôžičiek k poslednému dňu účtovného obdobia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Úrok v %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splatených pôžičiek k poslednému dňu účt. obdobia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51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7"/>
        <w:gridCol w:w="1956"/>
        <w:gridCol w:w="1613"/>
        <w:tblGridChange w:id="0">
          <w:tblGrid>
            <w:gridCol w:w="5787"/>
            <w:gridCol w:w="1956"/>
            <w:gridCol w:w="161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Plnenie na súkromné účely k vyúčtovaniu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Štatutárny orgán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6521"/>
        <w:gridCol w:w="425"/>
        <w:gridCol w:w="1701"/>
        <w:tblGridChange w:id="0">
          <w:tblGrid>
            <w:gridCol w:w="709"/>
            <w:gridCol w:w="6521"/>
            <w:gridCol w:w="425"/>
            <w:gridCol w:w="170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hanging="56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8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Informácie o povinnostiach účtovnej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Významné položky finančných povinností, ktoré sa nevykazujú v súvahe, ale sú významné na posúdenie finančnej situácie ÚJ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finančných povinností ktoré sa nevykazujú v súvahe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Záväzky z operatívneho prenájmu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Uzatvorená zmluva o úvere(peniaze ešte neboli poskytnuté)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Zmluvná povinnosť odobrať množstvo produktu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Pripravované investície 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Uzatvorené zmluvy s dodávateľmi o dodávkach v budúcnosti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Finančné povinnosti z licenčných zmlúv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6533"/>
        <w:gridCol w:w="423"/>
        <w:gridCol w:w="1691"/>
        <w:tblGridChange w:id="0">
          <w:tblGrid>
            <w:gridCol w:w="709"/>
            <w:gridCol w:w="6533"/>
            <w:gridCol w:w="423"/>
            <w:gridCol w:w="169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podmienených záväzkov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Opis a hodnota významných podmienených záväzkov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Poskytnuté záruky za úver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Ručenie za ...............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Neobmedzené ručenie v inej spoločnosti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Žaloba zo strany...........(hrozba súdneho procesu)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ÚJ predala pohľadávky a ručí za ich vymožiteľnosť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6510"/>
        <w:gridCol w:w="425"/>
        <w:gridCol w:w="1701"/>
        <w:tblGridChange w:id="0">
          <w:tblGrid>
            <w:gridCol w:w="720"/>
            <w:gridCol w:w="6510"/>
            <w:gridCol w:w="425"/>
            <w:gridCol w:w="1701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1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9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Celková suma významných finančných povinností a významných podmienených záväzkoch voči dcérskej ÚJ a ÚJ s podstatným vplyvom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EUR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1" w:right="0" w:hanging="28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opise významných povinností účtovnej jednotky vyplývajúcich z dôchodkových programov pre zamestnancov.</w:t>
      </w:r>
      <w:r w:rsidDel="00000000" w:rsidR="00000000" w:rsidRPr="00000000">
        <w:rPr>
          <w:rtl w:val="0"/>
        </w:rPr>
      </w:r>
    </w:p>
    <w:bookmarkStart w:colFirst="0" w:colLast="0" w:name="dd6ncyrwzvhi" w:id="0"/>
    <w:bookmarkEnd w:id="0"/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Informácie o udelení výlučného práva alebo osobitného práva, ktorým sa udelilo právo poskytovať služby vo verejnom záujme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Použité skratky: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ÚJ - účtovná jednotka; BO- bežné účtovné obdobie; X= ÚJ má náplň pre jednotlivú položku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Údaje v poznámkach sú uvádzané za bežne účtovné obdobie. Sumy sú uvádzané v celých eurách.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Poznámky sa zostavujú tak, aby informácie v nich uvedené boli užitočné, významné, zrozumiteľné, porovnateľné a spoľahlivé.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Údaje v poznámkach sa uvádzajú za bežné účtovné obdobie. Sumy v poznámkach sa uvádzajú v celých eurách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7" w:orient="portrait"/>
      <w:pgMar w:bottom="1418" w:top="1107" w:left="1021" w:right="1559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5"/>
      <w:tblW w:w="9333.0" w:type="dxa"/>
      <w:jc w:val="left"/>
      <w:tblInd w:w="23.000000000000007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54"/>
      <w:gridCol w:w="709"/>
      <w:gridCol w:w="2693"/>
      <w:gridCol w:w="284"/>
      <w:gridCol w:w="2693"/>
      <w:tblGridChange w:id="0">
        <w:tblGrid>
          <w:gridCol w:w="2954"/>
          <w:gridCol w:w="709"/>
          <w:gridCol w:w="2693"/>
          <w:gridCol w:w="284"/>
          <w:gridCol w:w="2693"/>
        </w:tblGrid>
      </w:tblGridChange>
    </w:tblGrid>
    <w:tr>
      <w:trPr>
        <w:cantSplit w:val="0"/>
        <w:trHeight w:val="32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2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703"/>
              <w:tab w:val="right" w:leader="none" w:pos="9406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Poznámky Úč  MÚJ 3-01</w:t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2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IČO:</w:t>
          </w:r>
          <w:r w:rsidDel="00000000" w:rsidR="00000000" w:rsidRPr="00000000">
            <w:rPr>
              <w:sz w:val="24"/>
              <w:szCs w:val="24"/>
              <w:rtl w:val="0"/>
            </w:rPr>
            <w:t xml:space="preserve">44597312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bottom w:color="000000" w:space="0" w:sz="0" w:val="nil"/>
          </w:tcBorders>
          <w:vAlign w:val="center"/>
        </w:tcPr>
        <w:p w:rsidR="00000000" w:rsidDel="00000000" w:rsidP="00000000" w:rsidRDefault="00000000" w:rsidRPr="00000000" w14:paraId="000002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27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DIČ</w:t>
          </w:r>
          <w:r w:rsidDel="00000000" w:rsidR="00000000" w:rsidRPr="00000000">
            <w:rPr>
              <w:sz w:val="24"/>
              <w:szCs w:val="24"/>
              <w:rtl w:val="0"/>
            </w:rPr>
            <w:t xml:space="preserve">:2022751874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§ %1"/>
      <w:lvlJc w:val="center"/>
      <w:pPr>
        <w:ind w:left="3893" w:firstLine="360"/>
      </w:pPr>
      <w:rPr>
        <w:rFonts w:ascii="Times New Roman" w:cs="Times New Roman" w:eastAsia="Times New Roman" w:hAnsi="Times New Roman"/>
        <w:b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83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5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7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9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13" w:hanging="180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4463" w:hanging="39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5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73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(%1)"/>
      <w:lvlJc w:val="left"/>
      <w:pPr>
        <w:ind w:left="644" w:hanging="359.9999999999999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lowerLetter"/>
      <w:lvlText w:val="%1)"/>
      <w:lvlJc w:val="left"/>
      <w:pPr>
        <w:ind w:left="786" w:hanging="360.0000000000001"/>
      </w:pPr>
      <w:rPr>
        <w:rFonts w:ascii="Times New Roman" w:cs="Times New Roman" w:eastAsia="Times New Roman" w:hAnsi="Times New Roman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5">
    <w:lvl w:ilvl="0">
      <w:start w:val="2"/>
      <w:numFmt w:val="decimal"/>
      <w:lvlText w:val="%1."/>
      <w:lvlJc w:val="left"/>
      <w:pPr>
        <w:ind w:left="25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24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(%1)"/>
      <w:lvlJc w:val="left"/>
      <w:pPr>
        <w:ind w:left="786" w:hanging="360.0000000000001"/>
      </w:pPr>
      <w:rPr>
        <w:rFonts w:ascii="Times New Roman" w:cs="Times New Roman" w:eastAsia="Times New Roman" w:hAnsi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60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32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04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76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48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0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92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643" w:hanging="180"/>
      </w:pPr>
      <w:rPr>
        <w:vertAlign w:val="baseline"/>
      </w:rPr>
    </w:lvl>
  </w:abstractNum>
  <w:abstractNum w:abstractNumId="8">
    <w:lvl w:ilvl="0">
      <w:start w:val="1"/>
      <w:numFmt w:val="decimal"/>
      <w:lvlText w:val="(%1)"/>
      <w:lvlJc w:val="left"/>
      <w:pPr>
        <w:ind w:left="644" w:hanging="359.9999999999999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lowerLetter"/>
      <w:lvlText w:val="%1)"/>
      <w:lvlJc w:val="left"/>
      <w:pPr>
        <w:ind w:left="641" w:hanging="284.0000000000001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0">
    <w:lvl w:ilvl="0">
      <w:start w:val="1"/>
      <w:numFmt w:val="lowerLetter"/>
      <w:lvlText w:val="%1)"/>
      <w:lvlJc w:val="left"/>
      <w:pPr>
        <w:ind w:left="644" w:hanging="359.9999999999999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