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A66B2" w:rsidRDefault="00BA66B2" w:rsidP="00BA66B2">
      <w:pPr>
        <w:pStyle w:val="Default"/>
      </w:pPr>
    </w:p>
    <w:p w:rsidR="00BA66B2" w:rsidRDefault="00BA66B2" w:rsidP="00BA66B2">
      <w:pPr>
        <w:pStyle w:val="Default"/>
        <w:rPr>
          <w:sz w:val="23"/>
          <w:szCs w:val="23"/>
        </w:rPr>
      </w:pPr>
      <w:r>
        <w:t xml:space="preserve"> </w:t>
      </w:r>
      <w:r>
        <w:rPr>
          <w:sz w:val="23"/>
          <w:szCs w:val="23"/>
        </w:rPr>
        <w:t xml:space="preserve">Poznámky Úč MÚJ 3 - 01 IČO DIČ </w:t>
      </w:r>
    </w:p>
    <w:p w:rsidR="00BA66B2" w:rsidRDefault="00BA66B2" w:rsidP="00BA66B2">
      <w:pPr>
        <w:pStyle w:val="Default"/>
        <w:rPr>
          <w:color w:val="auto"/>
        </w:rPr>
      </w:pPr>
    </w:p>
    <w:p w:rsidR="00BA66B2" w:rsidRDefault="00BA66B2" w:rsidP="00BA66B2">
      <w:pPr>
        <w:pStyle w:val="Default"/>
        <w:rPr>
          <w:color w:val="auto"/>
          <w:sz w:val="23"/>
          <w:szCs w:val="23"/>
        </w:rPr>
      </w:pPr>
      <w:r>
        <w:rPr>
          <w:color w:val="auto"/>
        </w:rPr>
        <w:t xml:space="preserve"> </w:t>
      </w:r>
      <w:r>
        <w:rPr>
          <w:b/>
          <w:bCs/>
          <w:color w:val="auto"/>
          <w:sz w:val="23"/>
          <w:szCs w:val="23"/>
        </w:rPr>
        <w:t xml:space="preserve">Čl. I </w:t>
      </w:r>
    </w:p>
    <w:p w:rsidR="00BA66B2" w:rsidRDefault="00BA66B2" w:rsidP="00BA66B2">
      <w:pPr>
        <w:pStyle w:val="Default"/>
        <w:rPr>
          <w:color w:val="auto"/>
          <w:sz w:val="23"/>
          <w:szCs w:val="23"/>
        </w:rPr>
      </w:pPr>
      <w:r>
        <w:rPr>
          <w:b/>
          <w:bCs/>
          <w:color w:val="auto"/>
          <w:sz w:val="23"/>
          <w:szCs w:val="23"/>
        </w:rPr>
        <w:t xml:space="preserve">Všeobecné údaje </w:t>
      </w:r>
    </w:p>
    <w:p w:rsidR="00BA66B2" w:rsidRDefault="00BA66B2" w:rsidP="00BA66B2">
      <w:pPr>
        <w:pStyle w:val="Default"/>
        <w:rPr>
          <w:color w:val="auto"/>
          <w:sz w:val="23"/>
          <w:szCs w:val="23"/>
        </w:rPr>
      </w:pPr>
      <w:r w:rsidRPr="00BA66B2">
        <w:rPr>
          <w:color w:val="auto"/>
          <w:sz w:val="23"/>
          <w:szCs w:val="23"/>
        </w:rPr>
        <w:t xml:space="preserve">TOVEL, s.r.o.      </w:t>
      </w:r>
    </w:p>
    <w:p w:rsidR="00BA66B2" w:rsidRDefault="00BA66B2" w:rsidP="00BA66B2">
      <w:pPr>
        <w:pStyle w:val="Default"/>
        <w:rPr>
          <w:color w:val="auto"/>
          <w:sz w:val="23"/>
          <w:szCs w:val="23"/>
        </w:rPr>
      </w:pPr>
      <w:r w:rsidRPr="00BA66B2">
        <w:rPr>
          <w:color w:val="auto"/>
          <w:sz w:val="23"/>
          <w:szCs w:val="23"/>
        </w:rPr>
        <w:t>Centrum</w:t>
      </w:r>
      <w:r>
        <w:rPr>
          <w:color w:val="auto"/>
          <w:sz w:val="23"/>
          <w:szCs w:val="23"/>
        </w:rPr>
        <w:t xml:space="preserve"> </w:t>
      </w:r>
      <w:r w:rsidRPr="00BA66B2">
        <w:rPr>
          <w:color w:val="auto"/>
          <w:sz w:val="23"/>
          <w:szCs w:val="23"/>
        </w:rPr>
        <w:t>2304</w:t>
      </w:r>
      <w:r>
        <w:rPr>
          <w:color w:val="auto"/>
          <w:sz w:val="23"/>
          <w:szCs w:val="23"/>
        </w:rPr>
        <w:t>, 01701 Považská Bystrica</w:t>
      </w:r>
    </w:p>
    <w:p w:rsidR="00BA66B2" w:rsidRDefault="00BA66B2" w:rsidP="00BA66B2">
      <w:pPr>
        <w:pStyle w:val="Default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IČO </w:t>
      </w:r>
      <w:r w:rsidRPr="00BA66B2">
        <w:rPr>
          <w:color w:val="auto"/>
          <w:sz w:val="23"/>
          <w:szCs w:val="23"/>
        </w:rPr>
        <w:t>36755834</w:t>
      </w:r>
    </w:p>
    <w:p w:rsidR="00BA66B2" w:rsidRDefault="00BA66B2" w:rsidP="00BA66B2">
      <w:pPr>
        <w:pStyle w:val="Default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DIČ </w:t>
      </w:r>
      <w:r w:rsidRPr="00BA66B2">
        <w:rPr>
          <w:color w:val="auto"/>
          <w:sz w:val="23"/>
          <w:szCs w:val="23"/>
        </w:rPr>
        <w:t xml:space="preserve">2022351815   </w:t>
      </w:r>
    </w:p>
    <w:p w:rsidR="00BA66B2" w:rsidRDefault="00BA66B2" w:rsidP="00BA66B2">
      <w:pPr>
        <w:pStyle w:val="Default"/>
        <w:rPr>
          <w:color w:val="auto"/>
          <w:sz w:val="23"/>
          <w:szCs w:val="23"/>
        </w:rPr>
      </w:pPr>
    </w:p>
    <w:p w:rsidR="00BA66B2" w:rsidRDefault="00BA66B2" w:rsidP="00BA66B2">
      <w:pPr>
        <w:pStyle w:val="Default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>Účtovná jednotka nie je súčasťou konsolidovaného celku, materskou účtovnou jednotkou ani dcérskou účtovnou jednotkou.</w:t>
      </w:r>
      <w:r>
        <w:rPr>
          <w:sz w:val="23"/>
          <w:szCs w:val="23"/>
        </w:rPr>
        <w:t xml:space="preserve"> </w:t>
      </w:r>
    </w:p>
    <w:p w:rsidR="00BA66B2" w:rsidRDefault="00BA66B2" w:rsidP="00BA66B2">
      <w:pPr>
        <w:pStyle w:val="Default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Priemerný </w:t>
      </w:r>
      <w:r w:rsidR="00F870E6">
        <w:rPr>
          <w:color w:val="auto"/>
          <w:sz w:val="23"/>
          <w:szCs w:val="23"/>
        </w:rPr>
        <w:t>prepočítaný počet zamestnancov 3</w:t>
      </w:r>
      <w:r>
        <w:rPr>
          <w:color w:val="auto"/>
          <w:sz w:val="23"/>
          <w:szCs w:val="23"/>
        </w:rPr>
        <w:t>.</w:t>
      </w:r>
    </w:p>
    <w:p w:rsidR="00BA66B2" w:rsidRDefault="00BA66B2" w:rsidP="00BA66B2">
      <w:pPr>
        <w:pStyle w:val="Default"/>
        <w:rPr>
          <w:color w:val="auto"/>
          <w:sz w:val="23"/>
          <w:szCs w:val="23"/>
        </w:rPr>
      </w:pPr>
    </w:p>
    <w:p w:rsidR="00BA66B2" w:rsidRDefault="00BA66B2" w:rsidP="00BA66B2">
      <w:pPr>
        <w:pStyle w:val="Default"/>
        <w:rPr>
          <w:color w:val="auto"/>
          <w:sz w:val="23"/>
          <w:szCs w:val="23"/>
        </w:rPr>
      </w:pPr>
      <w:r>
        <w:rPr>
          <w:b/>
          <w:bCs/>
          <w:color w:val="auto"/>
          <w:sz w:val="23"/>
          <w:szCs w:val="23"/>
        </w:rPr>
        <w:t xml:space="preserve">Čl. II </w:t>
      </w:r>
    </w:p>
    <w:p w:rsidR="00BA66B2" w:rsidRDefault="00BA66B2" w:rsidP="00BA66B2">
      <w:pPr>
        <w:pStyle w:val="Default"/>
        <w:rPr>
          <w:color w:val="auto"/>
          <w:sz w:val="23"/>
          <w:szCs w:val="23"/>
        </w:rPr>
      </w:pPr>
      <w:r>
        <w:rPr>
          <w:b/>
          <w:bCs/>
          <w:color w:val="auto"/>
          <w:sz w:val="23"/>
          <w:szCs w:val="23"/>
        </w:rPr>
        <w:t xml:space="preserve">Informácie o prijatých postupoch </w:t>
      </w:r>
    </w:p>
    <w:p w:rsidR="00BA66B2" w:rsidRDefault="00BA66B2" w:rsidP="00BA66B2">
      <w:pPr>
        <w:pStyle w:val="Default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Účtovná závierka je zostavená za splnenia predpokladu, že účtovná jednotka bude nepretržite pokračovať vo svojej činnosti. </w:t>
      </w:r>
    </w:p>
    <w:p w:rsidR="00BA66B2" w:rsidRDefault="00BA66B2" w:rsidP="00BA66B2">
      <w:pPr>
        <w:pStyle w:val="Default"/>
        <w:rPr>
          <w:color w:val="auto"/>
          <w:sz w:val="23"/>
          <w:szCs w:val="23"/>
        </w:rPr>
      </w:pPr>
    </w:p>
    <w:p w:rsidR="00BA66B2" w:rsidRDefault="00BA66B2" w:rsidP="00BA66B2">
      <w:pPr>
        <w:pStyle w:val="Default"/>
        <w:spacing w:after="27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Spôsob oceňovania </w:t>
      </w:r>
    </w:p>
    <w:p w:rsidR="00BA66B2" w:rsidRDefault="00BA66B2" w:rsidP="00BA66B2">
      <w:pPr>
        <w:pStyle w:val="Default"/>
        <w:spacing w:after="27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>- dlhodobého nehmotného majetku, dlhodobého hmotného majetku a dlhodobého finančného majetku – obstarávacou cenou</w:t>
      </w:r>
    </w:p>
    <w:p w:rsidR="00BA66B2" w:rsidRDefault="00BA66B2" w:rsidP="00BA66B2">
      <w:pPr>
        <w:pStyle w:val="Default"/>
        <w:spacing w:after="27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>- zásob obstaraných kúpou, zásob vytvorených vlastnou činnosťou – obstarávacou cenou</w:t>
      </w:r>
    </w:p>
    <w:p w:rsidR="00BA66B2" w:rsidRDefault="00BA66B2" w:rsidP="00BA66B2">
      <w:pPr>
        <w:pStyle w:val="Default"/>
        <w:spacing w:after="27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>- pohľadávok – nominálnou hodnotou</w:t>
      </w:r>
    </w:p>
    <w:p w:rsidR="00BA66B2" w:rsidRDefault="00BA66B2" w:rsidP="00BA66B2">
      <w:pPr>
        <w:pStyle w:val="Default"/>
        <w:spacing w:after="27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>- krátkodobého finančného majetku – obstarávacou cenou</w:t>
      </w:r>
    </w:p>
    <w:p w:rsidR="00BA66B2" w:rsidRDefault="00BA66B2" w:rsidP="00BA66B2">
      <w:pPr>
        <w:pStyle w:val="Default"/>
        <w:spacing w:after="27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>- záväzkov vrátane rezerv, dlhopisov, pôžičiek a úverov – nominálnou hodnotou</w:t>
      </w:r>
    </w:p>
    <w:p w:rsidR="00BA66B2" w:rsidRDefault="00BA66B2" w:rsidP="00BA66B2">
      <w:pPr>
        <w:pStyle w:val="Default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>- derivátových operácií – neboli vykonané</w:t>
      </w:r>
    </w:p>
    <w:p w:rsidR="00BA66B2" w:rsidRDefault="00BA66B2" w:rsidP="00BA66B2">
      <w:pPr>
        <w:pStyle w:val="Default"/>
        <w:rPr>
          <w:color w:val="auto"/>
          <w:sz w:val="23"/>
          <w:szCs w:val="23"/>
        </w:rPr>
      </w:pPr>
    </w:p>
    <w:p w:rsidR="00CD4CEF" w:rsidRDefault="00BA66B2" w:rsidP="00BA66B2">
      <w:pPr>
        <w:pStyle w:val="Default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>Spôsob zostavenia odpisového plánu pre jednotlivé druhy dlhodobého hmotného majetku a dlhodobého nehmotného majetku</w:t>
      </w:r>
    </w:p>
    <w:p w:rsidR="00BA66B2" w:rsidRDefault="00CD4CEF" w:rsidP="00BA66B2">
      <w:pPr>
        <w:pStyle w:val="Default"/>
        <w:rPr>
          <w:color w:val="auto"/>
        </w:rPr>
      </w:pPr>
      <w:r>
        <w:rPr>
          <w:color w:val="auto"/>
        </w:rPr>
        <w:t>Stavby – rovnomerný odpis – doba odpisovania 20 rokov – sadzba 5%</w:t>
      </w:r>
    </w:p>
    <w:p w:rsidR="00CD4CEF" w:rsidRDefault="00CD4CEF" w:rsidP="00BA66B2">
      <w:pPr>
        <w:pStyle w:val="Default"/>
        <w:rPr>
          <w:color w:val="auto"/>
        </w:rPr>
      </w:pPr>
      <w:r>
        <w:rPr>
          <w:color w:val="auto"/>
        </w:rPr>
        <w:t>Stroje, prístroje a zariadenia – rovnomerný odpis - doba odpisovania 4 roky - sadzba 25%</w:t>
      </w:r>
    </w:p>
    <w:p w:rsidR="00046E44" w:rsidRDefault="0086270C" w:rsidP="00BA66B2">
      <w:pPr>
        <w:pStyle w:val="Default"/>
        <w:rPr>
          <w:color w:val="auto"/>
        </w:rPr>
      </w:pPr>
      <w:r>
        <w:rPr>
          <w:color w:val="auto"/>
        </w:rPr>
        <w:t>Odpisy pre rok 202</w:t>
      </w:r>
      <w:r w:rsidR="00BA2775">
        <w:rPr>
          <w:color w:val="auto"/>
        </w:rPr>
        <w:t>5</w:t>
      </w:r>
      <w:r w:rsidR="00046E44">
        <w:rPr>
          <w:color w:val="auto"/>
        </w:rPr>
        <w:t xml:space="preserve"> </w:t>
      </w:r>
      <w:r w:rsidR="007B5A5F">
        <w:rPr>
          <w:color w:val="auto"/>
        </w:rPr>
        <w:t>– daňové a účtovné odpisy sa rovnajú</w:t>
      </w:r>
      <w:r w:rsidR="00046E44">
        <w:rPr>
          <w:color w:val="auto"/>
        </w:rPr>
        <w:t>.</w:t>
      </w:r>
    </w:p>
    <w:p w:rsidR="00CD4CEF" w:rsidRDefault="00CD4CEF" w:rsidP="00BA66B2">
      <w:pPr>
        <w:pStyle w:val="Default"/>
        <w:rPr>
          <w:color w:val="auto"/>
        </w:rPr>
      </w:pPr>
    </w:p>
    <w:p w:rsidR="00BA66B2" w:rsidRDefault="00BA66B2" w:rsidP="00BA66B2">
      <w:pPr>
        <w:pStyle w:val="Default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Zmeny účtovných zásad a zmeny účtovných metód </w:t>
      </w:r>
      <w:r w:rsidR="00CD4CEF">
        <w:rPr>
          <w:color w:val="auto"/>
          <w:sz w:val="23"/>
          <w:szCs w:val="23"/>
        </w:rPr>
        <w:t>nenastali.</w:t>
      </w:r>
    </w:p>
    <w:p w:rsidR="00BA66B2" w:rsidRDefault="00BA66B2" w:rsidP="00BA66B2">
      <w:pPr>
        <w:pStyle w:val="Default"/>
        <w:rPr>
          <w:color w:val="auto"/>
          <w:sz w:val="23"/>
          <w:szCs w:val="23"/>
        </w:rPr>
      </w:pPr>
    </w:p>
    <w:p w:rsidR="00BA66B2" w:rsidRDefault="00BA66B2" w:rsidP="00BA66B2">
      <w:pPr>
        <w:pStyle w:val="Default"/>
        <w:rPr>
          <w:color w:val="auto"/>
          <w:sz w:val="22"/>
          <w:szCs w:val="22"/>
        </w:rPr>
      </w:pPr>
      <w:r>
        <w:rPr>
          <w:color w:val="auto"/>
          <w:sz w:val="23"/>
          <w:szCs w:val="23"/>
        </w:rPr>
        <w:t>Informácie o dotáciách a ich oceňovanie v</w:t>
      </w:r>
      <w:r w:rsidR="00CD4CEF">
        <w:rPr>
          <w:color w:val="auto"/>
          <w:sz w:val="23"/>
          <w:szCs w:val="23"/>
        </w:rPr>
        <w:t> </w:t>
      </w:r>
      <w:r>
        <w:rPr>
          <w:color w:val="auto"/>
          <w:sz w:val="23"/>
          <w:szCs w:val="23"/>
        </w:rPr>
        <w:t>účtovníctve</w:t>
      </w:r>
      <w:r w:rsidR="00CD4CEF">
        <w:rPr>
          <w:color w:val="auto"/>
          <w:sz w:val="22"/>
          <w:szCs w:val="22"/>
        </w:rPr>
        <w:t xml:space="preserve"> – neboli.</w:t>
      </w:r>
    </w:p>
    <w:p w:rsidR="00BA66B2" w:rsidRDefault="00BA66B2" w:rsidP="00BA66B2">
      <w:pPr>
        <w:pStyle w:val="Default"/>
        <w:rPr>
          <w:color w:val="auto"/>
          <w:sz w:val="22"/>
          <w:szCs w:val="22"/>
        </w:rPr>
      </w:pPr>
    </w:p>
    <w:p w:rsidR="00BA66B2" w:rsidRDefault="00BA66B2" w:rsidP="00BA66B2">
      <w:pPr>
        <w:pStyle w:val="Default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>Informácie o účtovaní významných opráv chýb minulých účtovných období v bežnom účtovnom období s uvedením vplyvu na nerozdelený zisk minulých rokov alebo neuhradenú stratu minulých rokov; súčasne sa môže uviesť aj účtovanie nevýznamných chýb minulých účtovných období v bežnom účtovnom období s uvedením vplyvu na výsledok hospodárenia bežného úč</w:t>
      </w:r>
      <w:r w:rsidR="00CD4CEF">
        <w:rPr>
          <w:color w:val="auto"/>
          <w:sz w:val="23"/>
          <w:szCs w:val="23"/>
        </w:rPr>
        <w:t>tovného obdobia – v bežnom účtovnom období bola do výnosov zúčtovaná chyba pri výpočte stravných lístkov a stravného.</w:t>
      </w:r>
    </w:p>
    <w:p w:rsidR="00BA66B2" w:rsidRDefault="00BA66B2" w:rsidP="00BA66B2">
      <w:pPr>
        <w:pStyle w:val="Default"/>
        <w:rPr>
          <w:color w:val="auto"/>
          <w:sz w:val="23"/>
          <w:szCs w:val="23"/>
        </w:rPr>
      </w:pPr>
    </w:p>
    <w:p w:rsidR="00BA66B2" w:rsidRDefault="00BA66B2" w:rsidP="00BA66B2">
      <w:pPr>
        <w:pStyle w:val="Default"/>
        <w:rPr>
          <w:color w:val="auto"/>
          <w:sz w:val="23"/>
          <w:szCs w:val="23"/>
        </w:rPr>
      </w:pPr>
      <w:r>
        <w:rPr>
          <w:b/>
          <w:bCs/>
          <w:color w:val="auto"/>
          <w:sz w:val="23"/>
          <w:szCs w:val="23"/>
        </w:rPr>
        <w:t xml:space="preserve">Čl. III </w:t>
      </w:r>
    </w:p>
    <w:p w:rsidR="00BA66B2" w:rsidRDefault="00BA66B2" w:rsidP="00BA66B2">
      <w:pPr>
        <w:pStyle w:val="Default"/>
        <w:rPr>
          <w:color w:val="auto"/>
          <w:sz w:val="23"/>
          <w:szCs w:val="23"/>
        </w:rPr>
      </w:pPr>
      <w:r>
        <w:rPr>
          <w:b/>
          <w:bCs/>
          <w:color w:val="auto"/>
          <w:sz w:val="23"/>
          <w:szCs w:val="23"/>
        </w:rPr>
        <w:t xml:space="preserve">Informácie, ktoré vysvetľujú a dopĺňajú súvahu a výkaz ziskov a strát </w:t>
      </w:r>
    </w:p>
    <w:p w:rsidR="00CD4CEF" w:rsidRDefault="00CD4CEF" w:rsidP="00BA66B2">
      <w:pPr>
        <w:pStyle w:val="Default"/>
        <w:rPr>
          <w:color w:val="auto"/>
          <w:sz w:val="23"/>
          <w:szCs w:val="23"/>
        </w:rPr>
      </w:pPr>
    </w:p>
    <w:p w:rsidR="00BA66B2" w:rsidRDefault="00BA66B2" w:rsidP="00BA66B2">
      <w:pPr>
        <w:pStyle w:val="Default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>Informácia o sume a dôvodoch vzniku jednotlivých položiek nákladov alebo výnosov, ktoré majú výnimočný rozsah alebo výskyt, napríklad výnosy z predaja podniku alebo časti podniku, náklady z dôvodu predaja podniku alebo časti podniku, škody z dôvodu ž</w:t>
      </w:r>
      <w:r w:rsidR="00CD4CEF">
        <w:rPr>
          <w:color w:val="auto"/>
          <w:sz w:val="23"/>
          <w:szCs w:val="23"/>
        </w:rPr>
        <w:t>ivelných pohrôm</w:t>
      </w:r>
      <w:r>
        <w:rPr>
          <w:color w:val="auto"/>
          <w:sz w:val="23"/>
          <w:szCs w:val="23"/>
        </w:rPr>
        <w:t xml:space="preserve"> </w:t>
      </w:r>
      <w:r w:rsidR="00CD4CEF">
        <w:rPr>
          <w:color w:val="auto"/>
          <w:sz w:val="23"/>
          <w:szCs w:val="23"/>
        </w:rPr>
        <w:t>- nenastali</w:t>
      </w:r>
    </w:p>
    <w:p w:rsidR="00BA66B2" w:rsidRDefault="00BA66B2" w:rsidP="00BA66B2">
      <w:pPr>
        <w:pStyle w:val="Default"/>
        <w:rPr>
          <w:color w:val="auto"/>
          <w:sz w:val="23"/>
          <w:szCs w:val="23"/>
        </w:rPr>
      </w:pPr>
    </w:p>
    <w:p w:rsidR="00BA66B2" w:rsidRDefault="00BA66B2" w:rsidP="00BA66B2">
      <w:pPr>
        <w:pStyle w:val="Default"/>
        <w:spacing w:after="27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Informácie o záväzkoch, a to </w:t>
      </w:r>
    </w:p>
    <w:p w:rsidR="00BA66B2" w:rsidRDefault="00BA66B2" w:rsidP="00BA66B2">
      <w:pPr>
        <w:pStyle w:val="Default"/>
        <w:spacing w:after="27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>a) celkovej sume záväzkov so zostatkovou dobou splatnosti dlhšou ako päť</w:t>
      </w:r>
      <w:r w:rsidR="00CD4CEF">
        <w:rPr>
          <w:color w:val="auto"/>
          <w:sz w:val="23"/>
          <w:szCs w:val="23"/>
        </w:rPr>
        <w:t xml:space="preserve"> rokov – 0 €</w:t>
      </w:r>
    </w:p>
    <w:p w:rsidR="00BA66B2" w:rsidRDefault="00BA66B2" w:rsidP="00BA66B2">
      <w:pPr>
        <w:pStyle w:val="Default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>b) celkovej sume zabezpečených záväzkov, opis a spôsoby zabezpeč</w:t>
      </w:r>
      <w:r w:rsidR="00CD4CEF">
        <w:rPr>
          <w:color w:val="auto"/>
          <w:sz w:val="23"/>
          <w:szCs w:val="23"/>
        </w:rPr>
        <w:t>enia záväzkov – 0 €</w:t>
      </w:r>
    </w:p>
    <w:p w:rsidR="00BA66B2" w:rsidRDefault="00BA66B2" w:rsidP="00BA66B2">
      <w:pPr>
        <w:pStyle w:val="Default"/>
        <w:rPr>
          <w:color w:val="auto"/>
          <w:sz w:val="23"/>
          <w:szCs w:val="23"/>
        </w:rPr>
      </w:pPr>
    </w:p>
    <w:p w:rsidR="00BA66B2" w:rsidRDefault="00BA66B2" w:rsidP="00CD4CEF">
      <w:pPr>
        <w:pStyle w:val="Default"/>
        <w:spacing w:after="27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>Informácie o vlastných akciách</w:t>
      </w:r>
      <w:r w:rsidR="00CD4CEF">
        <w:rPr>
          <w:color w:val="auto"/>
          <w:sz w:val="23"/>
          <w:szCs w:val="23"/>
        </w:rPr>
        <w:t xml:space="preserve"> – akcie neboli vydané.</w:t>
      </w:r>
    </w:p>
    <w:p w:rsidR="00BA66B2" w:rsidRDefault="00BA66B2" w:rsidP="00BA66B2">
      <w:pPr>
        <w:pStyle w:val="Default"/>
        <w:rPr>
          <w:color w:val="auto"/>
          <w:sz w:val="23"/>
          <w:szCs w:val="23"/>
        </w:rPr>
      </w:pPr>
    </w:p>
    <w:p w:rsidR="00BA66B2" w:rsidRDefault="00BA66B2" w:rsidP="00BA66B2">
      <w:pPr>
        <w:pStyle w:val="Default"/>
        <w:spacing w:after="27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Informácie o orgánoch účtovnej jednotky, a to </w:t>
      </w:r>
    </w:p>
    <w:p w:rsidR="00BA66B2" w:rsidRDefault="00BA66B2" w:rsidP="00BA66B2">
      <w:pPr>
        <w:pStyle w:val="Default"/>
        <w:spacing w:after="27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lastRenderedPageBreak/>
        <w:t>a) výške jednotlivých druhov záruk alebo iných zabezpečení poskytnutých pre členov štatutárneho orgánu, dozorného orgánu a iného orgánu účtovnej jednotky, a to v č</w:t>
      </w:r>
      <w:r w:rsidR="00CD4CEF">
        <w:rPr>
          <w:color w:val="auto"/>
          <w:sz w:val="23"/>
          <w:szCs w:val="23"/>
        </w:rPr>
        <w:t>lenení za jednotlivé orgány – 0 €</w:t>
      </w:r>
    </w:p>
    <w:p w:rsidR="00BA66B2" w:rsidRDefault="00BA66B2" w:rsidP="00BA66B2">
      <w:pPr>
        <w:pStyle w:val="Default"/>
        <w:spacing w:after="27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b) pôžičkách poskytnutých členom štatutárneho orgánu, dozorného orgánu a iného orgánu účtovnej jednotky a to </w:t>
      </w:r>
    </w:p>
    <w:p w:rsidR="00BA66B2" w:rsidRDefault="00BA66B2" w:rsidP="00BA66B2">
      <w:pPr>
        <w:pStyle w:val="Default"/>
        <w:spacing w:after="27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>1. celková suma poskytnutých pôžičiek k poslednému dňu účtovného obdobia v č</w:t>
      </w:r>
      <w:r w:rsidR="00CD4CEF">
        <w:rPr>
          <w:color w:val="auto"/>
          <w:sz w:val="23"/>
          <w:szCs w:val="23"/>
        </w:rPr>
        <w:t>lenení za jednotlivé orgány – 0 €</w:t>
      </w:r>
    </w:p>
    <w:p w:rsidR="00BA66B2" w:rsidRDefault="00BA66B2" w:rsidP="00BA66B2">
      <w:pPr>
        <w:pStyle w:val="Default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>2. celková suma splatených pôžičiek k poslednému dňu účtovného obdobia v č</w:t>
      </w:r>
      <w:r w:rsidR="00CD4CEF">
        <w:rPr>
          <w:color w:val="auto"/>
          <w:sz w:val="23"/>
          <w:szCs w:val="23"/>
        </w:rPr>
        <w:t>lenení za jednotlivé orgány – 0€</w:t>
      </w:r>
    </w:p>
    <w:p w:rsidR="00BA66B2" w:rsidRDefault="00BA66B2" w:rsidP="00BA66B2">
      <w:pPr>
        <w:pStyle w:val="Default"/>
        <w:rPr>
          <w:color w:val="auto"/>
        </w:rPr>
      </w:pPr>
    </w:p>
    <w:p w:rsidR="00BA66B2" w:rsidRDefault="00BA66B2" w:rsidP="00BA66B2">
      <w:pPr>
        <w:pStyle w:val="Default"/>
        <w:spacing w:after="27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>3. celková suma odpustených pôžičiek a odpísaných pôžičiek k poslednému dňu účtovného obdobia v č</w:t>
      </w:r>
      <w:r w:rsidR="00CD4CEF">
        <w:rPr>
          <w:color w:val="auto"/>
          <w:sz w:val="23"/>
          <w:szCs w:val="23"/>
        </w:rPr>
        <w:t>lenení za jednotlivé orgány – 0 €</w:t>
      </w:r>
    </w:p>
    <w:p w:rsidR="00BA66B2" w:rsidRDefault="00BA66B2" w:rsidP="00BA66B2">
      <w:pPr>
        <w:pStyle w:val="Default"/>
        <w:spacing w:after="27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c) hlavných podmienkach, na základe ktorých im boli záruky alebo iné zabezpečenie a pôžičky poskytnuté; pri pôžičkách sa uvádzajú úrokové sadzby, </w:t>
      </w:r>
    </w:p>
    <w:p w:rsidR="00BA66B2" w:rsidRDefault="00BA66B2" w:rsidP="00BA66B2">
      <w:pPr>
        <w:pStyle w:val="Default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d) celkovej sume použitých finančných prostriedkov alebo iného plnenia na súkromné účely členmi štatutárneho orgánu, dozorného orgánu a iného orgánu účtovnej jednotky, ktoré je potrebné vyúčtovať. </w:t>
      </w:r>
    </w:p>
    <w:p w:rsidR="00BA66B2" w:rsidRDefault="00BA66B2" w:rsidP="00BA66B2">
      <w:pPr>
        <w:pStyle w:val="Default"/>
        <w:rPr>
          <w:color w:val="auto"/>
          <w:sz w:val="23"/>
          <w:szCs w:val="23"/>
        </w:rPr>
      </w:pPr>
    </w:p>
    <w:p w:rsidR="00BA66B2" w:rsidRDefault="00BA66B2" w:rsidP="00BA66B2">
      <w:pPr>
        <w:pStyle w:val="Default"/>
        <w:spacing w:after="27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(5) Informácie o povinnostiach účtovnej jednotky, a to </w:t>
      </w:r>
    </w:p>
    <w:p w:rsidR="00BA66B2" w:rsidRDefault="00BA66B2" w:rsidP="00BA66B2">
      <w:pPr>
        <w:pStyle w:val="Default"/>
        <w:spacing w:after="27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>a) celkovej sume finančných povinností, ktoré sa nevykazujú v súvahe, ale sú významné na posúdenie finančnej situácie účtovnej jednotky, napríklad povinnosti nájomcu vyplývajúce z operatívneho prenájmu, z uzatvorených zmlúv na poskytnutie úveru alebo pôžičky, ktoré ešte neboli poskytnuté, finančné povinnosti vyplývajúce z licenčných a koncesionárskych zmlúv s uvedením sumy poplatku za celé zostáv</w:t>
      </w:r>
      <w:r w:rsidR="00CD4CEF">
        <w:rPr>
          <w:color w:val="auto"/>
          <w:sz w:val="23"/>
          <w:szCs w:val="23"/>
        </w:rPr>
        <w:t>ajúce obdobie platnosti zmluvy - neboli</w:t>
      </w:r>
    </w:p>
    <w:p w:rsidR="00BA66B2" w:rsidRDefault="00BA66B2" w:rsidP="00BA66B2">
      <w:pPr>
        <w:pStyle w:val="Default"/>
        <w:spacing w:after="27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b) celkovej sume významných podmienených záväzkov, ktorými sa rozumie </w:t>
      </w:r>
    </w:p>
    <w:p w:rsidR="00BA66B2" w:rsidRDefault="00BA66B2" w:rsidP="00BA66B2">
      <w:pPr>
        <w:pStyle w:val="Default"/>
        <w:spacing w:after="27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1. možná povinnosť, ktorá vznikla ako dôsledok minulej udalosti a ktorej existencia závisí od toho, či nastane alebo nenastane jedna alebo viac neistých udalostí v budúcnosti, ktorých vznik nezávisí od účtovnej jednotky, alebo </w:t>
      </w:r>
      <w:r w:rsidR="00CD4CEF">
        <w:rPr>
          <w:color w:val="auto"/>
          <w:sz w:val="23"/>
          <w:szCs w:val="23"/>
        </w:rPr>
        <w:t>– 0 €</w:t>
      </w:r>
    </w:p>
    <w:p w:rsidR="00574FAB" w:rsidRDefault="00BA66B2" w:rsidP="00BA66B2">
      <w:pPr>
        <w:pStyle w:val="Default"/>
        <w:spacing w:after="27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>2. existujúca povinnosť, ktorá vznikla ako dôsledok minulej udalosti, ale ktorá sa nevykazuje v</w:t>
      </w:r>
      <w:r w:rsidR="00574FAB">
        <w:rPr>
          <w:color w:val="auto"/>
          <w:sz w:val="23"/>
          <w:szCs w:val="23"/>
        </w:rPr>
        <w:t> </w:t>
      </w:r>
      <w:r>
        <w:rPr>
          <w:color w:val="auto"/>
          <w:sz w:val="23"/>
          <w:szCs w:val="23"/>
        </w:rPr>
        <w:t>súvahe</w:t>
      </w:r>
      <w:r w:rsidR="00574FAB">
        <w:rPr>
          <w:color w:val="auto"/>
          <w:sz w:val="23"/>
          <w:szCs w:val="23"/>
        </w:rPr>
        <w:t xml:space="preserve"> - nevznikli</w:t>
      </w:r>
    </w:p>
    <w:p w:rsidR="00BA66B2" w:rsidRDefault="00BA66B2" w:rsidP="00BA66B2">
      <w:pPr>
        <w:pStyle w:val="Default"/>
        <w:spacing w:after="27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, pretože </w:t>
      </w:r>
    </w:p>
    <w:p w:rsidR="00BA66B2" w:rsidRDefault="00BA66B2" w:rsidP="00BA66B2">
      <w:pPr>
        <w:pStyle w:val="Default"/>
        <w:spacing w:after="27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2a. nie je pravdepodobné, že na splnenie tejto povinnosti bude potrebný úbytok ekonomických úžitkov, alebo </w:t>
      </w:r>
    </w:p>
    <w:p w:rsidR="00BA66B2" w:rsidRDefault="00BA66B2" w:rsidP="00BA66B2">
      <w:pPr>
        <w:pStyle w:val="Default"/>
        <w:spacing w:after="27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2b. výška tejto povinnosti sa nedá spoľahlivo oceniť, </w:t>
      </w:r>
    </w:p>
    <w:p w:rsidR="00BA66B2" w:rsidRDefault="00BA66B2" w:rsidP="00BA66B2">
      <w:pPr>
        <w:pStyle w:val="Default"/>
        <w:spacing w:after="27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c) opise významných finančných povinností a významných podmienených záväzkov, </w:t>
      </w:r>
    </w:p>
    <w:p w:rsidR="00BA66B2" w:rsidRDefault="00BA66B2" w:rsidP="00BA66B2">
      <w:pPr>
        <w:pStyle w:val="Default"/>
        <w:spacing w:after="27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d) celkovej sume významných finančných povinností a významných podmienených záväzkoch voči dcérskej účtovnej jednotke a účtovnej jednotke s podstatným vplyvom, </w:t>
      </w:r>
    </w:p>
    <w:p w:rsidR="00BA66B2" w:rsidRDefault="00BA66B2" w:rsidP="00BA66B2">
      <w:pPr>
        <w:pStyle w:val="Default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e) opise významných povinností účtovnej jednotky vyplývajúcich z dôchodkových programov pre zamestnancov. </w:t>
      </w:r>
    </w:p>
    <w:p w:rsidR="00BA66B2" w:rsidRDefault="00BA66B2" w:rsidP="00BA66B2">
      <w:pPr>
        <w:pStyle w:val="Default"/>
        <w:rPr>
          <w:color w:val="auto"/>
          <w:sz w:val="23"/>
          <w:szCs w:val="23"/>
        </w:rPr>
      </w:pPr>
    </w:p>
    <w:p w:rsidR="00574FAB" w:rsidRDefault="00BA66B2" w:rsidP="00BA66B2">
      <w:pPr>
        <w:pStyle w:val="Default"/>
        <w:spacing w:after="29"/>
        <w:rPr>
          <w:b/>
          <w:bCs/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(6) </w:t>
      </w:r>
      <w:r>
        <w:rPr>
          <w:b/>
          <w:bCs/>
          <w:color w:val="auto"/>
          <w:sz w:val="23"/>
          <w:szCs w:val="23"/>
        </w:rPr>
        <w:t>Informácie o udelení výlučného práva alebo osobitného práva</w:t>
      </w:r>
      <w:r w:rsidR="00574FAB">
        <w:rPr>
          <w:b/>
          <w:bCs/>
          <w:color w:val="auto"/>
          <w:sz w:val="23"/>
          <w:szCs w:val="23"/>
        </w:rPr>
        <w:t xml:space="preserve"> - neudelené</w:t>
      </w:r>
    </w:p>
    <w:p w:rsidR="00BA66B2" w:rsidRDefault="00BA66B2" w:rsidP="00BA66B2">
      <w:pPr>
        <w:pStyle w:val="Default"/>
        <w:spacing w:after="29"/>
        <w:rPr>
          <w:color w:val="auto"/>
          <w:sz w:val="23"/>
          <w:szCs w:val="23"/>
        </w:rPr>
      </w:pPr>
      <w:r>
        <w:rPr>
          <w:b/>
          <w:bCs/>
          <w:color w:val="auto"/>
          <w:sz w:val="23"/>
          <w:szCs w:val="23"/>
        </w:rPr>
        <w:t xml:space="preserve">, ktorým sa udelilo právo poskytovať služby vo verejnom záujme, pričom sa uvádza náhrada za túto činnosť v akejkoľvek forme, a ak sa zároveň vykonávajú aj iné činnosti, uvádzajú sa aj informácie o </w:t>
      </w:r>
    </w:p>
    <w:p w:rsidR="00BA66B2" w:rsidRDefault="00BA66B2" w:rsidP="00BA66B2">
      <w:pPr>
        <w:pStyle w:val="Default"/>
        <w:spacing w:after="29"/>
        <w:rPr>
          <w:color w:val="auto"/>
          <w:sz w:val="23"/>
          <w:szCs w:val="23"/>
        </w:rPr>
      </w:pPr>
      <w:r>
        <w:rPr>
          <w:b/>
          <w:bCs/>
          <w:color w:val="auto"/>
          <w:sz w:val="23"/>
          <w:szCs w:val="23"/>
        </w:rPr>
        <w:t xml:space="preserve">a) všetkých formách prijatej náhrady, </w:t>
      </w:r>
    </w:p>
    <w:p w:rsidR="00BA66B2" w:rsidRDefault="00BA66B2" w:rsidP="00BA66B2">
      <w:pPr>
        <w:pStyle w:val="Default"/>
        <w:spacing w:after="29"/>
        <w:rPr>
          <w:color w:val="auto"/>
          <w:sz w:val="23"/>
          <w:szCs w:val="23"/>
        </w:rPr>
      </w:pPr>
      <w:r>
        <w:rPr>
          <w:b/>
          <w:bCs/>
          <w:color w:val="auto"/>
          <w:sz w:val="23"/>
          <w:szCs w:val="23"/>
        </w:rPr>
        <w:t xml:space="preserve">b) účtovných zásadách použitých pri prideľovaní nákladov a výnosov, </w:t>
      </w:r>
    </w:p>
    <w:p w:rsidR="00BA66B2" w:rsidRDefault="00BA66B2" w:rsidP="00BA66B2">
      <w:pPr>
        <w:pStyle w:val="Default"/>
        <w:rPr>
          <w:color w:val="auto"/>
          <w:sz w:val="23"/>
          <w:szCs w:val="23"/>
        </w:rPr>
      </w:pPr>
      <w:r>
        <w:rPr>
          <w:b/>
          <w:bCs/>
          <w:color w:val="auto"/>
          <w:sz w:val="23"/>
          <w:szCs w:val="23"/>
        </w:rPr>
        <w:t xml:space="preserve">c) všetkých druhoch činností účtovnej jednotky. </w:t>
      </w:r>
    </w:p>
    <w:p w:rsidR="00391988" w:rsidRDefault="00391988"/>
    <w:sectPr w:rsidR="00391988" w:rsidSect="00222BBE">
      <w:pgSz w:w="11906" w:h="17340"/>
      <w:pgMar w:top="993" w:right="843" w:bottom="505" w:left="791" w:header="708" w:footer="708" w:gutter="0"/>
      <w:cols w:space="708"/>
      <w:noEndnote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compat/>
  <w:rsids>
    <w:rsidRoot w:val="00BA66B2"/>
    <w:rsid w:val="00002FDC"/>
    <w:rsid w:val="00046E44"/>
    <w:rsid w:val="000E364C"/>
    <w:rsid w:val="0014073B"/>
    <w:rsid w:val="00231D71"/>
    <w:rsid w:val="002364B2"/>
    <w:rsid w:val="002911BF"/>
    <w:rsid w:val="00297221"/>
    <w:rsid w:val="00305B17"/>
    <w:rsid w:val="00391988"/>
    <w:rsid w:val="0040565A"/>
    <w:rsid w:val="00491F15"/>
    <w:rsid w:val="00574FAB"/>
    <w:rsid w:val="00781395"/>
    <w:rsid w:val="007B5A5F"/>
    <w:rsid w:val="0086270C"/>
    <w:rsid w:val="008A66BE"/>
    <w:rsid w:val="0093438B"/>
    <w:rsid w:val="009E5377"/>
    <w:rsid w:val="00AF6CDC"/>
    <w:rsid w:val="00BA2775"/>
    <w:rsid w:val="00BA66B2"/>
    <w:rsid w:val="00BB0DF2"/>
    <w:rsid w:val="00CD4CEF"/>
    <w:rsid w:val="00D0288D"/>
    <w:rsid w:val="00F4120A"/>
    <w:rsid w:val="00F870E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391988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Default">
    <w:name w:val="Default"/>
    <w:rsid w:val="00BA66B2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2</Pages>
  <Words>800</Words>
  <Characters>4560</Characters>
  <Application>Microsoft Office Word</Application>
  <DocSecurity>0</DocSecurity>
  <Lines>38</Lines>
  <Paragraphs>10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Robota</dc:creator>
  <cp:lastModifiedBy>Peter</cp:lastModifiedBy>
  <cp:revision>10</cp:revision>
  <dcterms:created xsi:type="dcterms:W3CDTF">2018-03-22T16:47:00Z</dcterms:created>
  <dcterms:modified xsi:type="dcterms:W3CDTF">2026-06-11T10:12:00Z</dcterms:modified>
</cp:coreProperties>
</file>