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AE10FF1" w14:textId="62BCC82B" w:rsidR="00C81150" w:rsidRPr="002101E6" w:rsidRDefault="00C81150" w:rsidP="00861776">
      <w:pPr>
        <w:jc w:val="left"/>
        <w:rPr>
          <w:u w:val="single"/>
        </w:rPr>
      </w:pPr>
      <w:r w:rsidRPr="002101E6">
        <w:rPr>
          <w:u w:val="single"/>
        </w:rPr>
        <w:t>Poznámka:</w:t>
      </w:r>
    </w:p>
    <w:p w14:paraId="372D7149" w14:textId="77777777" w:rsidR="00C81150" w:rsidRPr="002101E6" w:rsidRDefault="00C81150" w:rsidP="00C81150">
      <w:pPr>
        <w:rPr>
          <w:snapToGrid w:val="0"/>
          <w:sz w:val="14"/>
          <w:szCs w:val="14"/>
          <w:lang w:eastAsia="sk-SK"/>
        </w:rPr>
      </w:pPr>
    </w:p>
    <w:p w14:paraId="655FC41A" w14:textId="77777777" w:rsidR="00C81150" w:rsidRPr="002101E6" w:rsidRDefault="00615A60" w:rsidP="00C81150">
      <w:pPr>
        <w:rPr>
          <w:snapToGrid w:val="0"/>
          <w:lang w:eastAsia="sk-SK"/>
        </w:rPr>
      </w:pPr>
      <w:r w:rsidRPr="002101E6">
        <w:rPr>
          <w:snapToGrid w:val="0"/>
          <w:lang w:eastAsia="sk-SK"/>
        </w:rPr>
        <w:t xml:space="preserve">V poznámkach sa uvádzajú informácie ustanovené </w:t>
      </w:r>
      <w:r w:rsidR="00F875F2" w:rsidRPr="002101E6">
        <w:rPr>
          <w:snapToGrid w:val="0"/>
          <w:lang w:eastAsia="sk-SK"/>
        </w:rPr>
        <w:t>opatrením o</w:t>
      </w:r>
      <w:r w:rsidR="004B7838" w:rsidRPr="002101E6">
        <w:rPr>
          <w:snapToGrid w:val="0"/>
          <w:lang w:eastAsia="sk-SK"/>
        </w:rPr>
        <w:t> </w:t>
      </w:r>
      <w:r w:rsidR="00F875F2" w:rsidRPr="002101E6">
        <w:rPr>
          <w:snapToGrid w:val="0"/>
          <w:lang w:eastAsia="sk-SK"/>
        </w:rPr>
        <w:t>obsahu</w:t>
      </w:r>
      <w:r w:rsidR="004B7838" w:rsidRPr="002101E6">
        <w:rPr>
          <w:snapToGrid w:val="0"/>
          <w:lang w:eastAsia="sk-SK"/>
        </w:rPr>
        <w:t xml:space="preserve"> poznámok k</w:t>
      </w:r>
      <w:r w:rsidR="00F875F2" w:rsidRPr="002101E6">
        <w:rPr>
          <w:snapToGrid w:val="0"/>
          <w:lang w:eastAsia="sk-SK"/>
        </w:rPr>
        <w:t xml:space="preserve"> individuáln</w:t>
      </w:r>
      <w:r w:rsidR="004B7838" w:rsidRPr="002101E6">
        <w:rPr>
          <w:snapToGrid w:val="0"/>
          <w:lang w:eastAsia="sk-SK"/>
        </w:rPr>
        <w:t>ej</w:t>
      </w:r>
      <w:r w:rsidR="00F875F2" w:rsidRPr="002101E6">
        <w:rPr>
          <w:snapToGrid w:val="0"/>
          <w:lang w:eastAsia="sk-SK"/>
        </w:rPr>
        <w:t xml:space="preserve"> účtovn</w:t>
      </w:r>
      <w:r w:rsidR="004B7838" w:rsidRPr="002101E6">
        <w:rPr>
          <w:snapToGrid w:val="0"/>
          <w:lang w:eastAsia="sk-SK"/>
        </w:rPr>
        <w:t>ej závierke</w:t>
      </w:r>
      <w:r w:rsidR="00F875F2" w:rsidRPr="002101E6">
        <w:rPr>
          <w:snapToGrid w:val="0"/>
          <w:lang w:eastAsia="sk-SK"/>
        </w:rPr>
        <w:t>, pre ktoré má účtovná jednotka obsahovú náplň</w:t>
      </w:r>
      <w:r w:rsidRPr="002101E6">
        <w:rPr>
          <w:snapToGrid w:val="0"/>
          <w:lang w:eastAsia="sk-SK"/>
        </w:rPr>
        <w:t>.</w:t>
      </w:r>
      <w:r w:rsidR="00F875F2" w:rsidRPr="002101E6">
        <w:rPr>
          <w:snapToGrid w:val="0"/>
          <w:lang w:eastAsia="sk-SK"/>
        </w:rPr>
        <w:t xml:space="preserve"> </w:t>
      </w:r>
      <w:r w:rsidR="00C81150" w:rsidRPr="002101E6">
        <w:rPr>
          <w:snapToGrid w:val="0"/>
          <w:lang w:eastAsia="sk-SK"/>
        </w:rPr>
        <w:t>Všetky údaje a informácie uvedené v týchto poznámkach vychádzajú z účtovníctva a nadväzujú na</w:t>
      </w:r>
      <w:r w:rsidR="004B7838" w:rsidRPr="002101E6">
        <w:rPr>
          <w:snapToGrid w:val="0"/>
          <w:lang w:eastAsia="sk-SK"/>
        </w:rPr>
        <w:t xml:space="preserve"> individ</w:t>
      </w:r>
      <w:r w:rsidR="00837CD1" w:rsidRPr="002101E6">
        <w:rPr>
          <w:snapToGrid w:val="0"/>
          <w:lang w:eastAsia="sk-SK"/>
        </w:rPr>
        <w:t>u</w:t>
      </w:r>
      <w:r w:rsidR="004B7838" w:rsidRPr="002101E6">
        <w:rPr>
          <w:snapToGrid w:val="0"/>
          <w:lang w:eastAsia="sk-SK"/>
        </w:rPr>
        <w:t>álne</w:t>
      </w:r>
      <w:r w:rsidR="00C81150" w:rsidRPr="002101E6">
        <w:rPr>
          <w:snapToGrid w:val="0"/>
          <w:lang w:eastAsia="sk-SK"/>
        </w:rPr>
        <w:t> účtovné výkazy. Hodnotové údaje sú uvedené v</w:t>
      </w:r>
      <w:r w:rsidR="00F875F2" w:rsidRPr="002101E6">
        <w:rPr>
          <w:snapToGrid w:val="0"/>
          <w:lang w:eastAsia="sk-SK"/>
        </w:rPr>
        <w:t xml:space="preserve"> eurocentoch alebo celých </w:t>
      </w:r>
      <w:r w:rsidR="00BE09FD" w:rsidRPr="002101E6">
        <w:rPr>
          <w:snapToGrid w:val="0"/>
          <w:lang w:eastAsia="sk-SK"/>
        </w:rPr>
        <w:t>eur</w:t>
      </w:r>
      <w:r w:rsidR="00950360" w:rsidRPr="002101E6">
        <w:rPr>
          <w:snapToGrid w:val="0"/>
          <w:lang w:eastAsia="sk-SK"/>
        </w:rPr>
        <w:t>ách</w:t>
      </w:r>
      <w:r w:rsidR="00C81150" w:rsidRPr="002101E6">
        <w:rPr>
          <w:snapToGrid w:val="0"/>
          <w:lang w:eastAsia="sk-SK"/>
        </w:rPr>
        <w:t xml:space="preserve"> (pokiaľ nie je uvedené inak). </w:t>
      </w:r>
    </w:p>
    <w:p w14:paraId="25F2F755" w14:textId="77777777" w:rsidR="00C81150" w:rsidRPr="002101E6" w:rsidRDefault="00C81150" w:rsidP="00C81150">
      <w:pPr>
        <w:rPr>
          <w:snapToGrid w:val="0"/>
          <w:sz w:val="14"/>
          <w:szCs w:val="14"/>
          <w:lang w:eastAsia="sk-SK"/>
        </w:rPr>
      </w:pPr>
    </w:p>
    <w:p w14:paraId="75074234" w14:textId="77777777" w:rsidR="00C81150" w:rsidRPr="002101E6" w:rsidRDefault="00C81150" w:rsidP="00C81150">
      <w:pPr>
        <w:rPr>
          <w:sz w:val="14"/>
          <w:szCs w:val="14"/>
        </w:rPr>
      </w:pPr>
    </w:p>
    <w:p w14:paraId="3283CC4A" w14:textId="77777777" w:rsidR="00C81150" w:rsidRPr="002101E6" w:rsidRDefault="00C81150" w:rsidP="00C81150">
      <w:pPr>
        <w:pStyle w:val="Nadpis1"/>
      </w:pPr>
      <w:r w:rsidRPr="002101E6">
        <w:t>VŠEOBECNÉ INFORMÁCIE</w:t>
      </w:r>
    </w:p>
    <w:p w14:paraId="0540EF0E" w14:textId="77777777" w:rsidR="00C81150" w:rsidRPr="002101E6" w:rsidRDefault="00C81150" w:rsidP="00C81150">
      <w:pPr>
        <w:rPr>
          <w:b/>
          <w:snapToGrid w:val="0"/>
          <w:sz w:val="14"/>
          <w:szCs w:val="14"/>
          <w:u w:val="single"/>
          <w:lang w:eastAsia="sk-SK"/>
        </w:rPr>
      </w:pPr>
    </w:p>
    <w:p w14:paraId="271F9A18" w14:textId="77777777" w:rsidR="00C81150" w:rsidRPr="002101E6" w:rsidRDefault="00C81150" w:rsidP="00C81150">
      <w:pPr>
        <w:pStyle w:val="Nadpis2"/>
      </w:pPr>
      <w:r w:rsidRPr="002101E6">
        <w:t>Základné údaje o spoločnosti</w:t>
      </w:r>
    </w:p>
    <w:p w14:paraId="0267526E" w14:textId="77777777" w:rsidR="00C81150" w:rsidRPr="002101E6" w:rsidRDefault="00C81150"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C81150" w:rsidRPr="002101E6" w14:paraId="30F9D172" w14:textId="77777777" w:rsidTr="001240E4">
        <w:tc>
          <w:tcPr>
            <w:tcW w:w="3969" w:type="dxa"/>
            <w:tcBorders>
              <w:top w:val="single" w:sz="8" w:space="0" w:color="auto"/>
              <w:bottom w:val="dotted" w:sz="4" w:space="0" w:color="auto"/>
            </w:tcBorders>
          </w:tcPr>
          <w:p w14:paraId="50D1F2EB" w14:textId="77777777" w:rsidR="00C81150" w:rsidRPr="002101E6" w:rsidRDefault="00C81150" w:rsidP="001B30A4">
            <w:pPr>
              <w:rPr>
                <w:b/>
                <w:sz w:val="15"/>
                <w:szCs w:val="15"/>
              </w:rPr>
            </w:pPr>
            <w:r w:rsidRPr="002101E6">
              <w:rPr>
                <w:b/>
                <w:sz w:val="15"/>
                <w:szCs w:val="15"/>
              </w:rPr>
              <w:t>Obchodné meno a sídlo</w:t>
            </w:r>
          </w:p>
        </w:tc>
        <w:tc>
          <w:tcPr>
            <w:tcW w:w="5103" w:type="dxa"/>
            <w:tcBorders>
              <w:top w:val="single" w:sz="8" w:space="0" w:color="auto"/>
              <w:bottom w:val="dotted" w:sz="4" w:space="0" w:color="auto"/>
            </w:tcBorders>
          </w:tcPr>
          <w:p w14:paraId="2160FA9D" w14:textId="5025788F" w:rsidR="00C81150" w:rsidRPr="00897C8F" w:rsidRDefault="00FC1704" w:rsidP="001B30A4">
            <w:pPr>
              <w:rPr>
                <w:snapToGrid w:val="0"/>
                <w:sz w:val="15"/>
                <w:szCs w:val="15"/>
                <w:lang w:eastAsia="sk-SK"/>
              </w:rPr>
            </w:pPr>
            <w:r w:rsidRPr="00C074B3">
              <w:rPr>
                <w:sz w:val="15"/>
                <w:szCs w:val="15"/>
              </w:rPr>
              <w:t>SIHOTPARK s.</w:t>
            </w:r>
            <w:r w:rsidR="00A40CBB">
              <w:rPr>
                <w:sz w:val="15"/>
                <w:szCs w:val="15"/>
              </w:rPr>
              <w:t xml:space="preserve"> </w:t>
            </w:r>
            <w:r w:rsidRPr="00C074B3">
              <w:rPr>
                <w:sz w:val="15"/>
                <w:szCs w:val="15"/>
              </w:rPr>
              <w:t>r.</w:t>
            </w:r>
            <w:r w:rsidR="005A7513">
              <w:rPr>
                <w:sz w:val="15"/>
                <w:szCs w:val="15"/>
              </w:rPr>
              <w:t xml:space="preserve"> </w:t>
            </w:r>
            <w:r w:rsidRPr="00C074B3">
              <w:rPr>
                <w:sz w:val="15"/>
                <w:szCs w:val="15"/>
              </w:rPr>
              <w:t>o.</w:t>
            </w:r>
          </w:p>
          <w:p w14:paraId="5CB8D6A6" w14:textId="77777777" w:rsidR="00FC1704" w:rsidRPr="00C074B3" w:rsidRDefault="00FC1704" w:rsidP="00FC1704">
            <w:pPr>
              <w:rPr>
                <w:sz w:val="15"/>
                <w:szCs w:val="15"/>
              </w:rPr>
            </w:pPr>
            <w:r w:rsidRPr="00C074B3">
              <w:rPr>
                <w:sz w:val="15"/>
                <w:szCs w:val="15"/>
              </w:rPr>
              <w:t>Rakovec nad Ondavou 7</w:t>
            </w:r>
          </w:p>
          <w:p w14:paraId="207B3054" w14:textId="6FCA76BC" w:rsidR="00C81150" w:rsidRPr="00897C8F" w:rsidRDefault="00FC1704" w:rsidP="00FC1704">
            <w:pPr>
              <w:rPr>
                <w:snapToGrid w:val="0"/>
                <w:sz w:val="15"/>
                <w:szCs w:val="15"/>
                <w:lang w:eastAsia="sk-SK"/>
              </w:rPr>
            </w:pPr>
            <w:r w:rsidRPr="00C074B3">
              <w:rPr>
                <w:sz w:val="15"/>
                <w:szCs w:val="15"/>
              </w:rPr>
              <w:t>Rakovec nad Ondavou 072 03</w:t>
            </w:r>
          </w:p>
        </w:tc>
      </w:tr>
      <w:tr w:rsidR="00C81150" w:rsidRPr="002101E6" w14:paraId="03599A88" w14:textId="77777777" w:rsidTr="001240E4">
        <w:tc>
          <w:tcPr>
            <w:tcW w:w="3969" w:type="dxa"/>
            <w:tcBorders>
              <w:top w:val="dotted" w:sz="4" w:space="0" w:color="auto"/>
            </w:tcBorders>
          </w:tcPr>
          <w:p w14:paraId="6F3DECE9" w14:textId="77777777" w:rsidR="00C81150" w:rsidRPr="002101E6" w:rsidRDefault="00C81150" w:rsidP="001B30A4">
            <w:pPr>
              <w:rPr>
                <w:b/>
                <w:sz w:val="15"/>
                <w:szCs w:val="15"/>
              </w:rPr>
            </w:pPr>
            <w:r w:rsidRPr="002101E6">
              <w:rPr>
                <w:b/>
                <w:sz w:val="15"/>
                <w:szCs w:val="15"/>
              </w:rPr>
              <w:t>Hospodárska činnosť</w:t>
            </w:r>
          </w:p>
        </w:tc>
        <w:tc>
          <w:tcPr>
            <w:tcW w:w="5103" w:type="dxa"/>
            <w:tcBorders>
              <w:top w:val="dotted" w:sz="4" w:space="0" w:color="auto"/>
            </w:tcBorders>
          </w:tcPr>
          <w:p w14:paraId="35B689B3" w14:textId="5C3EFE70" w:rsidR="00C81150" w:rsidRPr="00C074B3" w:rsidRDefault="00FC1704" w:rsidP="00B60E1C">
            <w:pPr>
              <w:numPr>
                <w:ilvl w:val="0"/>
                <w:numId w:val="4"/>
              </w:numPr>
              <w:tabs>
                <w:tab w:val="clear" w:pos="720"/>
                <w:tab w:val="num" w:pos="243"/>
              </w:tabs>
              <w:ind w:left="243" w:hanging="243"/>
              <w:jc w:val="left"/>
              <w:rPr>
                <w:snapToGrid w:val="0"/>
                <w:sz w:val="15"/>
                <w:szCs w:val="15"/>
                <w:lang w:eastAsia="sk-SK"/>
              </w:rPr>
            </w:pPr>
            <w:r w:rsidRPr="00C074B3">
              <w:rPr>
                <w:snapToGrid w:val="0"/>
                <w:sz w:val="15"/>
                <w:szCs w:val="15"/>
                <w:lang w:eastAsia="sk-SK"/>
              </w:rPr>
              <w:t>Kúpa tovaru na účely jeho predaja konečnému spotrebiteľovi (maloobchod) alebo iným prevádzkovateľom živnosti (veľkoobchod)</w:t>
            </w:r>
          </w:p>
          <w:p w14:paraId="2EA1F90F" w14:textId="4F4D8DCA" w:rsidR="00C81150" w:rsidRPr="00C074B3" w:rsidRDefault="00FC1704" w:rsidP="00B60E1C">
            <w:pPr>
              <w:numPr>
                <w:ilvl w:val="0"/>
                <w:numId w:val="4"/>
              </w:numPr>
              <w:tabs>
                <w:tab w:val="clear" w:pos="720"/>
                <w:tab w:val="num" w:pos="243"/>
              </w:tabs>
              <w:ind w:left="243" w:hanging="243"/>
              <w:jc w:val="left"/>
              <w:rPr>
                <w:snapToGrid w:val="0"/>
                <w:sz w:val="15"/>
                <w:szCs w:val="15"/>
                <w:lang w:eastAsia="sk-SK"/>
              </w:rPr>
            </w:pPr>
            <w:r w:rsidRPr="00C074B3">
              <w:rPr>
                <w:snapToGrid w:val="0"/>
                <w:sz w:val="15"/>
                <w:szCs w:val="15"/>
                <w:lang w:eastAsia="sk-SK"/>
              </w:rPr>
              <w:t>Sprostredkovateľská činnosť v oblasti obchodu, služieb, výroby</w:t>
            </w:r>
          </w:p>
          <w:p w14:paraId="3817F062" w14:textId="77777777" w:rsidR="00FC1704" w:rsidRPr="00C074B3" w:rsidRDefault="00FC1704" w:rsidP="00B60E1C">
            <w:pPr>
              <w:numPr>
                <w:ilvl w:val="0"/>
                <w:numId w:val="4"/>
              </w:numPr>
              <w:tabs>
                <w:tab w:val="clear" w:pos="720"/>
                <w:tab w:val="num" w:pos="243"/>
              </w:tabs>
              <w:ind w:left="243" w:hanging="243"/>
              <w:jc w:val="left"/>
              <w:rPr>
                <w:snapToGrid w:val="0"/>
                <w:sz w:val="15"/>
                <w:szCs w:val="15"/>
                <w:lang w:eastAsia="sk-SK"/>
              </w:rPr>
            </w:pPr>
            <w:r w:rsidRPr="00C074B3">
              <w:rPr>
                <w:snapToGrid w:val="0"/>
                <w:sz w:val="15"/>
                <w:szCs w:val="15"/>
                <w:lang w:eastAsia="sk-SK"/>
              </w:rPr>
              <w:t>Reklamné a marketingové služby, prieskum trhu a verejnej mienky</w:t>
            </w:r>
          </w:p>
          <w:p w14:paraId="762C9EF3" w14:textId="77777777" w:rsidR="00FC1704" w:rsidRPr="00C074B3" w:rsidRDefault="00FC1704" w:rsidP="00B60E1C">
            <w:pPr>
              <w:numPr>
                <w:ilvl w:val="0"/>
                <w:numId w:val="4"/>
              </w:numPr>
              <w:tabs>
                <w:tab w:val="clear" w:pos="720"/>
                <w:tab w:val="num" w:pos="243"/>
              </w:tabs>
              <w:ind w:left="243" w:hanging="243"/>
              <w:jc w:val="left"/>
              <w:rPr>
                <w:snapToGrid w:val="0"/>
                <w:sz w:val="15"/>
                <w:szCs w:val="15"/>
                <w:lang w:eastAsia="sk-SK"/>
              </w:rPr>
            </w:pPr>
            <w:r w:rsidRPr="00C074B3">
              <w:rPr>
                <w:snapToGrid w:val="0"/>
                <w:sz w:val="15"/>
                <w:szCs w:val="15"/>
                <w:lang w:eastAsia="sk-SK"/>
              </w:rPr>
              <w:t>Prenájom hnuteľných vecí</w:t>
            </w:r>
          </w:p>
          <w:p w14:paraId="308BDEE1" w14:textId="646B1B8B" w:rsidR="00FC1704" w:rsidRPr="00C074B3" w:rsidRDefault="00FC1704" w:rsidP="00B60E1C">
            <w:pPr>
              <w:numPr>
                <w:ilvl w:val="0"/>
                <w:numId w:val="4"/>
              </w:numPr>
              <w:tabs>
                <w:tab w:val="clear" w:pos="720"/>
                <w:tab w:val="num" w:pos="243"/>
              </w:tabs>
              <w:ind w:left="243" w:hanging="243"/>
              <w:jc w:val="left"/>
              <w:rPr>
                <w:snapToGrid w:val="0"/>
                <w:sz w:val="15"/>
                <w:szCs w:val="15"/>
                <w:lang w:eastAsia="sk-SK"/>
              </w:rPr>
            </w:pPr>
            <w:r w:rsidRPr="00C074B3">
              <w:rPr>
                <w:snapToGrid w:val="0"/>
                <w:sz w:val="15"/>
                <w:szCs w:val="15"/>
                <w:lang w:eastAsia="sk-SK"/>
              </w:rPr>
              <w:t>Faktoring a forfaiting</w:t>
            </w:r>
          </w:p>
          <w:p w14:paraId="7CAD23EA" w14:textId="77777777" w:rsidR="00FC1704" w:rsidRPr="00C074B3" w:rsidRDefault="00FC1704" w:rsidP="00B60E1C">
            <w:pPr>
              <w:numPr>
                <w:ilvl w:val="0"/>
                <w:numId w:val="4"/>
              </w:numPr>
              <w:tabs>
                <w:tab w:val="clear" w:pos="720"/>
                <w:tab w:val="num" w:pos="243"/>
              </w:tabs>
              <w:ind w:left="243" w:hanging="243"/>
              <w:jc w:val="left"/>
              <w:rPr>
                <w:snapToGrid w:val="0"/>
                <w:sz w:val="15"/>
                <w:szCs w:val="15"/>
                <w:lang w:eastAsia="sk-SK"/>
              </w:rPr>
            </w:pPr>
            <w:r w:rsidRPr="00C074B3">
              <w:rPr>
                <w:snapToGrid w:val="0"/>
                <w:sz w:val="15"/>
                <w:szCs w:val="15"/>
                <w:lang w:eastAsia="sk-SK"/>
              </w:rPr>
              <w:t>Organizovanie športových, kultúrnych a iných spoločenských podujatí</w:t>
            </w:r>
          </w:p>
          <w:p w14:paraId="40C89F0C" w14:textId="77777777" w:rsidR="00FC1704" w:rsidRPr="00C074B3" w:rsidRDefault="00FC1704" w:rsidP="00B60E1C">
            <w:pPr>
              <w:numPr>
                <w:ilvl w:val="0"/>
                <w:numId w:val="4"/>
              </w:numPr>
              <w:tabs>
                <w:tab w:val="clear" w:pos="720"/>
                <w:tab w:val="num" w:pos="243"/>
              </w:tabs>
              <w:ind w:left="243" w:hanging="243"/>
              <w:jc w:val="left"/>
              <w:rPr>
                <w:snapToGrid w:val="0"/>
                <w:sz w:val="15"/>
                <w:szCs w:val="15"/>
                <w:lang w:eastAsia="sk-SK"/>
              </w:rPr>
            </w:pPr>
            <w:r w:rsidRPr="00C074B3">
              <w:rPr>
                <w:snapToGrid w:val="0"/>
                <w:sz w:val="15"/>
                <w:szCs w:val="15"/>
                <w:lang w:eastAsia="sk-SK"/>
              </w:rPr>
              <w:t>Počítačové služby a služby súvisiace s počítačovým spracovaním údajov</w:t>
            </w:r>
          </w:p>
          <w:p w14:paraId="169BC555" w14:textId="77777777" w:rsidR="00FC1704" w:rsidRPr="00C074B3" w:rsidRDefault="00FC1704" w:rsidP="00B60E1C">
            <w:pPr>
              <w:numPr>
                <w:ilvl w:val="0"/>
                <w:numId w:val="4"/>
              </w:numPr>
              <w:tabs>
                <w:tab w:val="clear" w:pos="720"/>
                <w:tab w:val="num" w:pos="243"/>
              </w:tabs>
              <w:ind w:left="243" w:hanging="243"/>
              <w:jc w:val="left"/>
              <w:rPr>
                <w:snapToGrid w:val="0"/>
                <w:sz w:val="15"/>
                <w:szCs w:val="15"/>
                <w:lang w:eastAsia="sk-SK"/>
              </w:rPr>
            </w:pPr>
            <w:r w:rsidRPr="00C074B3">
              <w:rPr>
                <w:snapToGrid w:val="0"/>
                <w:sz w:val="15"/>
                <w:szCs w:val="15"/>
                <w:lang w:eastAsia="sk-SK"/>
              </w:rPr>
              <w:t>Administratívne služby</w:t>
            </w:r>
          </w:p>
          <w:p w14:paraId="0AB94422" w14:textId="064F9895" w:rsidR="00FC1704" w:rsidRPr="00C074B3" w:rsidRDefault="00FC1704" w:rsidP="00B60E1C">
            <w:pPr>
              <w:numPr>
                <w:ilvl w:val="0"/>
                <w:numId w:val="4"/>
              </w:numPr>
              <w:tabs>
                <w:tab w:val="clear" w:pos="720"/>
                <w:tab w:val="num" w:pos="243"/>
              </w:tabs>
              <w:ind w:left="243" w:hanging="243"/>
              <w:jc w:val="left"/>
              <w:rPr>
                <w:snapToGrid w:val="0"/>
                <w:sz w:val="15"/>
                <w:szCs w:val="15"/>
                <w:lang w:eastAsia="sk-SK"/>
              </w:rPr>
            </w:pPr>
            <w:r w:rsidRPr="00C074B3">
              <w:rPr>
                <w:snapToGrid w:val="0"/>
                <w:sz w:val="15"/>
                <w:szCs w:val="15"/>
                <w:lang w:eastAsia="sk-SK"/>
              </w:rPr>
              <w:t>Prenájom nehnuteľností spojený s poskytovaním iných než základných služieb spojených s prenájmom</w:t>
            </w:r>
          </w:p>
          <w:p w14:paraId="36CD76F6" w14:textId="3B128E78" w:rsidR="00FC1704" w:rsidRPr="00C074B3" w:rsidRDefault="00FC1704" w:rsidP="00B60E1C">
            <w:pPr>
              <w:numPr>
                <w:ilvl w:val="0"/>
                <w:numId w:val="4"/>
              </w:numPr>
              <w:tabs>
                <w:tab w:val="clear" w:pos="720"/>
                <w:tab w:val="num" w:pos="243"/>
              </w:tabs>
              <w:ind w:left="243" w:hanging="243"/>
              <w:jc w:val="left"/>
              <w:rPr>
                <w:snapToGrid w:val="0"/>
                <w:sz w:val="15"/>
                <w:szCs w:val="15"/>
                <w:lang w:eastAsia="sk-SK"/>
              </w:rPr>
            </w:pPr>
            <w:r w:rsidRPr="00C074B3">
              <w:rPr>
                <w:snapToGrid w:val="0"/>
                <w:sz w:val="15"/>
                <w:szCs w:val="15"/>
                <w:lang w:eastAsia="sk-SK"/>
              </w:rPr>
              <w:t>Správa a údržba bytového a nebytového fondu v rozsahu</w:t>
            </w:r>
          </w:p>
        </w:tc>
      </w:tr>
    </w:tbl>
    <w:p w14:paraId="1F89FABF" w14:textId="77777777" w:rsidR="00C81150" w:rsidRPr="002101E6" w:rsidRDefault="00C81150" w:rsidP="00C81150">
      <w:pPr>
        <w:rPr>
          <w:snapToGrid w:val="0"/>
          <w:sz w:val="14"/>
          <w:szCs w:val="14"/>
          <w:lang w:eastAsia="sk-SK"/>
        </w:rPr>
      </w:pPr>
    </w:p>
    <w:p w14:paraId="0B6532BA" w14:textId="77777777" w:rsidR="00C81150" w:rsidRPr="002101E6" w:rsidRDefault="00C81150" w:rsidP="00C81150">
      <w:pPr>
        <w:rPr>
          <w:snapToGrid w:val="0"/>
          <w:sz w:val="14"/>
          <w:szCs w:val="14"/>
          <w:lang w:eastAsia="sk-SK"/>
        </w:rPr>
      </w:pPr>
    </w:p>
    <w:p w14:paraId="4457CC08" w14:textId="77777777" w:rsidR="00C81150" w:rsidRPr="002101E6" w:rsidRDefault="00C81150" w:rsidP="00C81150">
      <w:pPr>
        <w:pStyle w:val="Nadpis2"/>
      </w:pPr>
      <w:r w:rsidRPr="002101E6">
        <w:t>Zamestnanci</w:t>
      </w:r>
    </w:p>
    <w:p w14:paraId="773B2D2A" w14:textId="77777777" w:rsidR="005B36DD" w:rsidRPr="002101E6" w:rsidRDefault="005B36DD" w:rsidP="00C81150">
      <w:pPr>
        <w:rPr>
          <w:snapToGrid w:val="0"/>
          <w:sz w:val="14"/>
          <w:szCs w:val="14"/>
          <w:lang w:eastAsia="sk-SK"/>
        </w:rPr>
      </w:pPr>
      <w:bookmarkStart w:id="0" w:name="T_number_of_employees"/>
      <w:r w:rsidRPr="002101E6">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5B36DD" w:rsidRPr="002101E6" w14:paraId="19BD784C" w14:textId="77777777" w:rsidTr="63BCE8F8">
        <w:tc>
          <w:tcPr>
            <w:tcW w:w="3553" w:type="pct"/>
            <w:tcBorders>
              <w:top w:val="single" w:sz="8" w:space="0" w:color="auto"/>
              <w:left w:val="nil"/>
              <w:bottom w:val="single" w:sz="4" w:space="0" w:color="auto"/>
              <w:right w:val="nil"/>
            </w:tcBorders>
            <w:vAlign w:val="center"/>
            <w:hideMark/>
          </w:tcPr>
          <w:p w14:paraId="3440916E" w14:textId="77777777" w:rsidR="005B36DD" w:rsidRPr="002101E6" w:rsidRDefault="005B36DD" w:rsidP="005B36DD">
            <w:pPr>
              <w:jc w:val="left"/>
              <w:rPr>
                <w:rFonts w:cs="Arial"/>
                <w:b/>
                <w:bCs/>
                <w:i/>
                <w:iCs/>
                <w:sz w:val="15"/>
                <w:szCs w:val="15"/>
                <w:lang w:eastAsia="sk-SK"/>
              </w:rPr>
            </w:pPr>
            <w:bookmarkStart w:id="1" w:name="RANGE!B7:D10"/>
            <w:r w:rsidRPr="002101E6">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vAlign w:val="center"/>
            <w:hideMark/>
          </w:tcPr>
          <w:p w14:paraId="2C17F577" w14:textId="4DC12801" w:rsidR="005B36DD" w:rsidRPr="002101E6" w:rsidRDefault="00404EF1" w:rsidP="006730D7">
            <w:pPr>
              <w:jc w:val="center"/>
              <w:rPr>
                <w:rFonts w:cs="Arial"/>
                <w:b/>
                <w:bCs/>
                <w:i/>
                <w:iCs/>
                <w:sz w:val="15"/>
                <w:szCs w:val="15"/>
                <w:lang w:eastAsia="sk-SK"/>
              </w:rPr>
            </w:pPr>
            <w:r>
              <w:rPr>
                <w:rFonts w:cs="Arial"/>
                <w:b/>
                <w:bCs/>
                <w:i/>
                <w:iCs/>
                <w:sz w:val="15"/>
                <w:szCs w:val="15"/>
                <w:lang w:eastAsia="sk-SK"/>
              </w:rPr>
              <w:t>2025</w:t>
            </w:r>
          </w:p>
        </w:tc>
        <w:tc>
          <w:tcPr>
            <w:tcW w:w="723" w:type="pct"/>
            <w:tcBorders>
              <w:top w:val="single" w:sz="8" w:space="0" w:color="auto"/>
              <w:left w:val="nil"/>
              <w:bottom w:val="single" w:sz="4" w:space="0" w:color="auto"/>
              <w:right w:val="nil"/>
            </w:tcBorders>
            <w:vAlign w:val="center"/>
            <w:hideMark/>
          </w:tcPr>
          <w:p w14:paraId="2E309B2A" w14:textId="72553BD7" w:rsidR="005B36DD" w:rsidRPr="002101E6" w:rsidRDefault="00404EF1">
            <w:pPr>
              <w:jc w:val="center"/>
              <w:rPr>
                <w:rFonts w:cs="Arial"/>
                <w:b/>
                <w:bCs/>
                <w:i/>
                <w:iCs/>
                <w:sz w:val="15"/>
                <w:szCs w:val="15"/>
                <w:lang w:eastAsia="sk-SK"/>
              </w:rPr>
            </w:pPr>
            <w:r>
              <w:rPr>
                <w:rFonts w:cs="Arial"/>
                <w:b/>
                <w:bCs/>
                <w:i/>
                <w:iCs/>
                <w:sz w:val="15"/>
                <w:szCs w:val="15"/>
                <w:lang w:eastAsia="sk-SK"/>
              </w:rPr>
              <w:t>2024</w:t>
            </w:r>
          </w:p>
        </w:tc>
      </w:tr>
      <w:tr w:rsidR="005B36DD" w:rsidRPr="002101E6" w14:paraId="388542C6" w14:textId="77777777" w:rsidTr="63BCE8F8">
        <w:tc>
          <w:tcPr>
            <w:tcW w:w="3553" w:type="pct"/>
            <w:tcBorders>
              <w:top w:val="single" w:sz="4" w:space="0" w:color="auto"/>
              <w:left w:val="nil"/>
              <w:bottom w:val="single" w:sz="8" w:space="0" w:color="auto"/>
              <w:right w:val="nil"/>
            </w:tcBorders>
            <w:vAlign w:val="center"/>
            <w:hideMark/>
          </w:tcPr>
          <w:p w14:paraId="14BCAD84" w14:textId="77777777" w:rsidR="005B36DD" w:rsidRPr="002101E6" w:rsidRDefault="005B36DD" w:rsidP="005B36DD">
            <w:pPr>
              <w:jc w:val="left"/>
              <w:rPr>
                <w:rFonts w:cs="Arial"/>
                <w:sz w:val="15"/>
                <w:szCs w:val="15"/>
                <w:lang w:eastAsia="sk-SK"/>
              </w:rPr>
            </w:pPr>
            <w:r w:rsidRPr="002101E6">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vAlign w:val="bottom"/>
            <w:hideMark/>
          </w:tcPr>
          <w:p w14:paraId="25595362" w14:textId="33BF5686" w:rsidR="005B36DD" w:rsidRPr="002101E6" w:rsidRDefault="7EC12FD5" w:rsidP="005B36DD">
            <w:pPr>
              <w:jc w:val="right"/>
              <w:rPr>
                <w:rFonts w:cs="Arial"/>
                <w:sz w:val="15"/>
                <w:szCs w:val="15"/>
                <w:lang w:eastAsia="sk-SK"/>
              </w:rPr>
            </w:pPr>
            <w:r w:rsidRPr="63BCE8F8">
              <w:rPr>
                <w:rFonts w:cs="Arial"/>
                <w:sz w:val="15"/>
                <w:szCs w:val="15"/>
                <w:lang w:eastAsia="sk-SK"/>
              </w:rPr>
              <w:t>2</w:t>
            </w:r>
            <w:r w:rsidR="004A4765" w:rsidRPr="63BCE8F8">
              <w:rPr>
                <w:rFonts w:cs="Arial"/>
                <w:sz w:val="15"/>
                <w:szCs w:val="15"/>
                <w:lang w:eastAsia="sk-SK"/>
              </w:rPr>
              <w:t>,5</w:t>
            </w:r>
            <w:r w:rsidR="005B36DD" w:rsidRPr="63BCE8F8">
              <w:rPr>
                <w:rFonts w:cs="Arial"/>
                <w:sz w:val="15"/>
                <w:szCs w:val="15"/>
                <w:lang w:eastAsia="sk-SK"/>
              </w:rPr>
              <w:t xml:space="preserve"> </w:t>
            </w:r>
          </w:p>
        </w:tc>
        <w:tc>
          <w:tcPr>
            <w:tcW w:w="723" w:type="pct"/>
            <w:tcBorders>
              <w:top w:val="single" w:sz="4" w:space="0" w:color="auto"/>
              <w:left w:val="nil"/>
              <w:bottom w:val="single" w:sz="8" w:space="0" w:color="auto"/>
              <w:right w:val="nil"/>
            </w:tcBorders>
            <w:vAlign w:val="bottom"/>
            <w:hideMark/>
          </w:tcPr>
          <w:p w14:paraId="6EE09371" w14:textId="65A4DDD3" w:rsidR="005B36DD" w:rsidRPr="002101E6" w:rsidRDefault="00BA6B5F" w:rsidP="005B36DD">
            <w:pPr>
              <w:jc w:val="right"/>
              <w:rPr>
                <w:rFonts w:cs="Arial"/>
                <w:sz w:val="15"/>
                <w:szCs w:val="15"/>
                <w:lang w:eastAsia="sk-SK"/>
              </w:rPr>
            </w:pPr>
            <w:r w:rsidRPr="63BCE8F8">
              <w:rPr>
                <w:rFonts w:cs="Arial"/>
                <w:sz w:val="15"/>
                <w:szCs w:val="15"/>
                <w:lang w:eastAsia="sk-SK"/>
              </w:rPr>
              <w:t>1</w:t>
            </w:r>
            <w:r w:rsidR="6A071486" w:rsidRPr="63BCE8F8">
              <w:rPr>
                <w:rFonts w:cs="Arial"/>
                <w:sz w:val="15"/>
                <w:szCs w:val="15"/>
                <w:lang w:eastAsia="sk-SK"/>
              </w:rPr>
              <w:t>,5</w:t>
            </w:r>
            <w:r w:rsidR="005B36DD" w:rsidRPr="63BCE8F8">
              <w:rPr>
                <w:rFonts w:cs="Arial"/>
                <w:sz w:val="15"/>
                <w:szCs w:val="15"/>
                <w:lang w:eastAsia="sk-SK"/>
              </w:rPr>
              <w:t xml:space="preserve"> </w:t>
            </w:r>
          </w:p>
        </w:tc>
      </w:tr>
    </w:tbl>
    <w:p w14:paraId="7448A4DB" w14:textId="77777777" w:rsidR="00C81150" w:rsidRPr="002101E6" w:rsidRDefault="00C81150" w:rsidP="00C81150">
      <w:pPr>
        <w:rPr>
          <w:snapToGrid w:val="0"/>
          <w:sz w:val="14"/>
          <w:szCs w:val="14"/>
          <w:lang w:eastAsia="sk-SK"/>
        </w:rPr>
      </w:pPr>
    </w:p>
    <w:bookmarkEnd w:id="0"/>
    <w:p w14:paraId="78AC1A83" w14:textId="77777777" w:rsidR="00C81150" w:rsidRPr="002101E6" w:rsidRDefault="00C81150" w:rsidP="00C81150">
      <w:pPr>
        <w:rPr>
          <w:snapToGrid w:val="0"/>
          <w:sz w:val="14"/>
          <w:szCs w:val="14"/>
          <w:lang w:eastAsia="sk-SK"/>
        </w:rPr>
      </w:pPr>
    </w:p>
    <w:p w14:paraId="7D81F9B7" w14:textId="77777777" w:rsidR="00C81150" w:rsidRPr="002101E6" w:rsidRDefault="00C81150" w:rsidP="00C81150">
      <w:pPr>
        <w:pStyle w:val="Nadpis2"/>
      </w:pPr>
      <w:r w:rsidRPr="002101E6">
        <w:t>Právny dôvod zostavenia účtovnej závierky</w:t>
      </w:r>
    </w:p>
    <w:p w14:paraId="7E55D17F" w14:textId="77777777" w:rsidR="00162043" w:rsidRPr="002101E6" w:rsidRDefault="00162043" w:rsidP="00C81150">
      <w:pPr>
        <w:rPr>
          <w:snapToGrid w:val="0"/>
          <w:sz w:val="14"/>
          <w:szCs w:val="14"/>
          <w:lang w:eastAsia="sk-SK"/>
        </w:rPr>
      </w:pPr>
    </w:p>
    <w:p w14:paraId="3D52E442" w14:textId="3EAD446F" w:rsidR="00C81150" w:rsidRPr="00897C8F" w:rsidRDefault="00C81150" w:rsidP="00C81150">
      <w:pPr>
        <w:rPr>
          <w:snapToGrid w:val="0"/>
          <w:lang w:eastAsia="sk-SK"/>
        </w:rPr>
      </w:pPr>
      <w:r w:rsidRPr="002101E6">
        <w:rPr>
          <w:snapToGrid w:val="0"/>
          <w:lang w:eastAsia="sk-SK"/>
        </w:rPr>
        <w:t xml:space="preserve">Táto účtovná závierka je riadna individuálna účtovná závierka </w:t>
      </w:r>
      <w:r w:rsidR="00C27954" w:rsidRPr="00897C8F">
        <w:rPr>
          <w:snapToGrid w:val="0"/>
          <w:lang w:eastAsia="sk-SK"/>
        </w:rPr>
        <w:t xml:space="preserve">spoločnosti </w:t>
      </w:r>
      <w:r w:rsidR="00FC1704" w:rsidRPr="00C074B3">
        <w:t>SIHOTPARK s.</w:t>
      </w:r>
      <w:r w:rsidR="005A7513">
        <w:t xml:space="preserve"> </w:t>
      </w:r>
      <w:r w:rsidR="00FC1704" w:rsidRPr="00C074B3">
        <w:t>r.</w:t>
      </w:r>
      <w:r w:rsidR="005A7513">
        <w:t xml:space="preserve"> </w:t>
      </w:r>
      <w:r w:rsidR="00FC1704" w:rsidRPr="00C074B3">
        <w:t>o.</w:t>
      </w:r>
      <w:r w:rsidRPr="00897C8F">
        <w:rPr>
          <w:snapToGrid w:val="0"/>
          <w:lang w:eastAsia="sk-SK"/>
        </w:rPr>
        <w:t xml:space="preserve"> Bola zostavená za účtovné obdobie od 1. januára do 31. decembra </w:t>
      </w:r>
      <w:r w:rsidR="00404EF1">
        <w:rPr>
          <w:snapToGrid w:val="0"/>
          <w:lang w:eastAsia="sk-SK"/>
        </w:rPr>
        <w:t>2025</w:t>
      </w:r>
      <w:r w:rsidR="00A8486D" w:rsidRPr="00897C8F">
        <w:rPr>
          <w:snapToGrid w:val="0"/>
          <w:lang w:eastAsia="sk-SK"/>
        </w:rPr>
        <w:t xml:space="preserve"> </w:t>
      </w:r>
      <w:r w:rsidRPr="00897C8F">
        <w:rPr>
          <w:snapToGrid w:val="0"/>
          <w:lang w:eastAsia="sk-SK"/>
        </w:rPr>
        <w:t>podľa slovenských právnych predpisov, a to zákona o</w:t>
      </w:r>
      <w:r w:rsidRPr="00897C8F">
        <w:t> </w:t>
      </w:r>
      <w:r w:rsidRPr="00897C8F">
        <w:rPr>
          <w:snapToGrid w:val="0"/>
          <w:lang w:eastAsia="sk-SK"/>
        </w:rPr>
        <w:t xml:space="preserve">účtovníctve a postupov účtovania pre podnikateľov. </w:t>
      </w:r>
    </w:p>
    <w:p w14:paraId="300B79D7" w14:textId="77777777" w:rsidR="00C81150" w:rsidRPr="00897C8F" w:rsidRDefault="00C81150" w:rsidP="00C81150">
      <w:pPr>
        <w:rPr>
          <w:snapToGrid w:val="0"/>
          <w:sz w:val="14"/>
          <w:szCs w:val="14"/>
          <w:lang w:eastAsia="sk-SK"/>
        </w:rPr>
      </w:pPr>
    </w:p>
    <w:p w14:paraId="434DF9FB" w14:textId="77777777" w:rsidR="00416D85" w:rsidRPr="00897C8F" w:rsidRDefault="00416D85" w:rsidP="00416D85">
      <w:r w:rsidRPr="00897C8F">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897C8F" w:rsidRDefault="00416D85" w:rsidP="00C81150">
      <w:pPr>
        <w:rPr>
          <w:snapToGrid w:val="0"/>
          <w:sz w:val="14"/>
          <w:szCs w:val="14"/>
          <w:lang w:eastAsia="sk-SK"/>
        </w:rPr>
      </w:pPr>
    </w:p>
    <w:p w14:paraId="2C311BCC" w14:textId="77777777" w:rsidR="00C81150" w:rsidRPr="00897C8F" w:rsidRDefault="00C81150" w:rsidP="00C81150">
      <w:pPr>
        <w:rPr>
          <w:snapToGrid w:val="0"/>
          <w:sz w:val="14"/>
          <w:szCs w:val="14"/>
          <w:lang w:eastAsia="sk-SK"/>
        </w:rPr>
      </w:pPr>
    </w:p>
    <w:p w14:paraId="73043B3F" w14:textId="39CAFC36" w:rsidR="00C81150" w:rsidRPr="00897C8F" w:rsidRDefault="00C81150" w:rsidP="00C81150">
      <w:pPr>
        <w:pStyle w:val="Nadpis2"/>
      </w:pPr>
      <w:r w:rsidRPr="00897C8F">
        <w:t>Schválen</w:t>
      </w:r>
      <w:r w:rsidR="00AC79A3" w:rsidRPr="00897C8F">
        <w:t xml:space="preserve">ie účtovnej závierky za rok </w:t>
      </w:r>
      <w:r w:rsidR="00404EF1">
        <w:t>2024</w:t>
      </w:r>
    </w:p>
    <w:p w14:paraId="0461CD70" w14:textId="77777777" w:rsidR="00AC79A3" w:rsidRPr="00897C8F" w:rsidRDefault="00AC79A3" w:rsidP="00AC79A3">
      <w:pPr>
        <w:rPr>
          <w:sz w:val="14"/>
          <w:szCs w:val="14"/>
          <w:lang w:eastAsia="sk-SK"/>
        </w:rPr>
      </w:pPr>
    </w:p>
    <w:p w14:paraId="360DC143" w14:textId="4F309490" w:rsidR="00C05160" w:rsidRDefault="00C05160" w:rsidP="00C05160">
      <w:pPr>
        <w:rPr>
          <w:rFonts w:eastAsia="Verdana" w:cs="Verdana"/>
          <w:szCs w:val="17"/>
        </w:rPr>
      </w:pPr>
      <w:r w:rsidRPr="76A751CB">
        <w:rPr>
          <w:rFonts w:eastAsia="Verdana" w:cs="Verdana"/>
          <w:szCs w:val="17"/>
          <w:lang w:val="sk"/>
        </w:rPr>
        <w:t xml:space="preserve">Účtovnú závierku spoločnosti SIHOTPARK s.r.o., za rok </w:t>
      </w:r>
      <w:r w:rsidR="00404EF1">
        <w:rPr>
          <w:rFonts w:eastAsia="Verdana" w:cs="Verdana"/>
          <w:szCs w:val="17"/>
          <w:lang w:val="sk"/>
        </w:rPr>
        <w:t>2024</w:t>
      </w:r>
      <w:r w:rsidRPr="76A751CB">
        <w:rPr>
          <w:rFonts w:eastAsia="Verdana" w:cs="Verdana"/>
          <w:szCs w:val="17"/>
          <w:lang w:val="sk"/>
        </w:rPr>
        <w:t xml:space="preserve"> schválilo riadne valné zhromaždenie, ktoré sa konalo dňa </w:t>
      </w:r>
      <w:r w:rsidR="00A40CBB">
        <w:rPr>
          <w:rFonts w:eastAsia="Verdana" w:cs="Verdana"/>
          <w:szCs w:val="17"/>
          <w:lang w:val="sk"/>
        </w:rPr>
        <w:t>29</w:t>
      </w:r>
      <w:r w:rsidRPr="76A751CB">
        <w:rPr>
          <w:rFonts w:eastAsia="Verdana" w:cs="Verdana"/>
          <w:szCs w:val="17"/>
          <w:lang w:val="sk"/>
        </w:rPr>
        <w:t>. júla 2025.</w:t>
      </w:r>
    </w:p>
    <w:p w14:paraId="4EA13E4F" w14:textId="07ECCC54" w:rsidR="35A5C964" w:rsidRDefault="35A5C964" w:rsidP="76A751CB">
      <w:pPr>
        <w:rPr>
          <w:rFonts w:eastAsia="Verdana" w:cs="Verdana"/>
          <w:szCs w:val="17"/>
        </w:rPr>
      </w:pPr>
    </w:p>
    <w:p w14:paraId="21B30247" w14:textId="0C47C979" w:rsidR="00861776" w:rsidRPr="00897C8F" w:rsidRDefault="00861776">
      <w:pPr>
        <w:jc w:val="left"/>
        <w:rPr>
          <w:rFonts w:cs="Arial"/>
          <w:b/>
          <w:bCs/>
          <w:iCs/>
          <w:szCs w:val="28"/>
        </w:rPr>
      </w:pPr>
    </w:p>
    <w:p w14:paraId="01F2B826" w14:textId="6D9C5698" w:rsidR="00C81150" w:rsidRPr="00897C8F" w:rsidRDefault="00C81150" w:rsidP="00C81150">
      <w:pPr>
        <w:pStyle w:val="Nadpis2"/>
      </w:pPr>
      <w:r w:rsidRPr="00897C8F">
        <w:t>Konsolidovaná účtovná závierka</w:t>
      </w:r>
    </w:p>
    <w:p w14:paraId="578F2EE5" w14:textId="77777777" w:rsidR="00C81150" w:rsidRPr="00897C8F" w:rsidRDefault="00C81150" w:rsidP="00C81150">
      <w:pPr>
        <w:rPr>
          <w:snapToGrid w:val="0"/>
          <w:sz w:val="10"/>
          <w:szCs w:val="10"/>
          <w:lang w:eastAsia="sk-SK"/>
        </w:rPr>
      </w:pPr>
    </w:p>
    <w:p w14:paraId="5BA1B1D4" w14:textId="77777777" w:rsidR="00A56692" w:rsidRDefault="00A56692" w:rsidP="00A56692"/>
    <w:p w14:paraId="6211731D" w14:textId="5E7ABDFB" w:rsidR="00256235" w:rsidRDefault="001D2F76" w:rsidP="00A56692">
      <w:r w:rsidRPr="001D2F76">
        <w:t>Spoločnosť SIHOTPARK s.</w:t>
      </w:r>
      <w:r w:rsidR="005A7513">
        <w:t xml:space="preserve"> </w:t>
      </w:r>
      <w:r w:rsidRPr="001D2F76">
        <w:t>r.</w:t>
      </w:r>
      <w:r w:rsidR="005A7513">
        <w:t xml:space="preserve"> </w:t>
      </w:r>
      <w:r w:rsidRPr="001D2F76">
        <w:t xml:space="preserve">o., je dcérskou spoločnosťou spoločnosti SISBAN SLOVAKIA, s.r.o., so sídlom 7, Rakovec nad Ondavou 072 03, ktorá nemá zákonnú povinnosť zostavovať konsolidovanú účtovnú závierku. </w:t>
      </w:r>
    </w:p>
    <w:p w14:paraId="5009B992" w14:textId="7B3958D2" w:rsidR="001D2F76" w:rsidRPr="00897C8F" w:rsidRDefault="001D2F76" w:rsidP="00A56692">
      <w:r w:rsidRPr="001D2F76">
        <w:t>Spoločnosť SISBAN REAL ESTATE LIMITED ako ultimátna spoločnosť</w:t>
      </w:r>
      <w:r>
        <w:t xml:space="preserve"> so sídlom </w:t>
      </w:r>
      <w:r w:rsidRPr="0067235E">
        <w:t>Griva Digeni 3, PATSALOS HOUSE Flat/Office 501, Floor 5, Larnaca 6030, Cyperská republika</w:t>
      </w:r>
      <w:r w:rsidR="00256235">
        <w:t>,</w:t>
      </w:r>
      <w:r w:rsidRPr="001D2F76">
        <w:t xml:space="preserve"> konsolidovanú účtovnú závierku za najväčšiu skupinu podnikov konsolidovaného celku nezostavuje.</w:t>
      </w:r>
    </w:p>
    <w:p w14:paraId="2E8E9E18" w14:textId="77777777" w:rsidR="00A56692" w:rsidRPr="00EC39C1" w:rsidRDefault="00A56692" w:rsidP="00A56692"/>
    <w:p w14:paraId="46811BB0" w14:textId="77777777" w:rsidR="007E2CF3" w:rsidRDefault="007E2CF3">
      <w:pPr>
        <w:jc w:val="left"/>
        <w:rPr>
          <w:rFonts w:cs="Arial"/>
          <w:b/>
          <w:bCs/>
          <w:caps/>
          <w:kern w:val="32"/>
          <w:sz w:val="18"/>
          <w:szCs w:val="32"/>
          <w:u w:val="single"/>
        </w:rPr>
      </w:pPr>
      <w:bookmarkStart w:id="2" w:name="_Ref150575427"/>
      <w:r>
        <w:br w:type="page"/>
      </w:r>
    </w:p>
    <w:p w14:paraId="55A7AA37" w14:textId="6B62C088" w:rsidR="00845108" w:rsidRPr="002101E6" w:rsidRDefault="00845108" w:rsidP="00C81150">
      <w:pPr>
        <w:pStyle w:val="Nadpis1"/>
      </w:pPr>
      <w:r w:rsidRPr="002101E6">
        <w:lastRenderedPageBreak/>
        <w:t>POUŽITÉ ÚČTOVNÉ ZÁSADY A ÚČTOVNÉ METÓDY</w:t>
      </w:r>
    </w:p>
    <w:bookmarkEnd w:id="2"/>
    <w:p w14:paraId="1C39DA46" w14:textId="77777777" w:rsidR="00C81150" w:rsidRPr="002101E6" w:rsidRDefault="00C81150" w:rsidP="00C81150"/>
    <w:p w14:paraId="72775E2F" w14:textId="77777777" w:rsidR="00BE09FD" w:rsidRPr="002101E6" w:rsidRDefault="00C81150" w:rsidP="004F2C48">
      <w:pPr>
        <w:numPr>
          <w:ilvl w:val="0"/>
          <w:numId w:val="6"/>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6D3A8D3A" w14:textId="77777777" w:rsidR="006439F2" w:rsidRPr="002101E6" w:rsidRDefault="006439F2" w:rsidP="00BE09FD">
      <w:pPr>
        <w:rPr>
          <w:snapToGrid w:val="0"/>
          <w:sz w:val="14"/>
          <w:szCs w:val="14"/>
          <w:lang w:eastAsia="sk-SK"/>
        </w:rPr>
      </w:pPr>
    </w:p>
    <w:p w14:paraId="47E0B8BC" w14:textId="2FFCE920" w:rsidR="00B542CF" w:rsidRDefault="00C81150" w:rsidP="004F2C48">
      <w:pPr>
        <w:numPr>
          <w:ilvl w:val="0"/>
          <w:numId w:val="6"/>
        </w:numPr>
      </w:pPr>
      <w:r w:rsidRPr="002101E6">
        <w:t xml:space="preserve">Účtovná závierka za rok </w:t>
      </w:r>
      <w:r w:rsidR="00404EF1">
        <w:t>2025</w:t>
      </w:r>
      <w:r w:rsidR="00A8486D" w:rsidRPr="002101E6">
        <w:t xml:space="preserve"> </w:t>
      </w:r>
      <w:r w:rsidRPr="002101E6">
        <w:t>bola spracovaná za predpokladu nepretržitého pokračovania činnosti.</w:t>
      </w:r>
    </w:p>
    <w:p w14:paraId="4AE14F3F" w14:textId="3AD53209" w:rsidR="009875A4" w:rsidRDefault="00B542CF" w:rsidP="00C074B3">
      <w:pPr>
        <w:pStyle w:val="Odsekzoznamu"/>
        <w:ind w:left="567"/>
      </w:pPr>
      <w:r>
        <w:t>Spoločnosť zabezpečuje väčšinu spojho financovania prostredníctvom materskej spoločnosti a</w:t>
      </w:r>
      <w:r w:rsidR="00B60E1C">
        <w:t> </w:t>
      </w:r>
      <w:r>
        <w:t>bankového úveru.</w:t>
      </w:r>
      <w:r w:rsidR="00F24DCA" w:rsidRPr="00B60E1C">
        <w:t>.</w:t>
      </w:r>
    </w:p>
    <w:p w14:paraId="07072186" w14:textId="77777777" w:rsidR="00B60E1C" w:rsidRDefault="00B60E1C" w:rsidP="00C074B3">
      <w:pPr>
        <w:pStyle w:val="Odsekzoznamu"/>
        <w:ind w:left="567"/>
      </w:pPr>
    </w:p>
    <w:p w14:paraId="131BCD21" w14:textId="0EB817CA" w:rsidR="00B542CF" w:rsidRDefault="00B542CF" w:rsidP="00C074B3">
      <w:pPr>
        <w:pStyle w:val="Odsekzoznamu"/>
        <w:ind w:left="567"/>
      </w:pPr>
      <w:r>
        <w:t>Schopnosť spoločnosti pokračovať v činnosti ako zdravo fungujúci podnik závisí od úspešnej implementácie projektového plánu a pokračujúcej podpory zo strany vlastníkov</w:t>
      </w:r>
      <w:r w:rsidR="00C60AEA">
        <w:t xml:space="preserve">. </w:t>
      </w:r>
      <w:r>
        <w:t>Spoločnosť stále uplatňuje predpoklad nepretržitého pokračovania v činnosti pri zostavovaní účtovnej závierky.</w:t>
      </w:r>
    </w:p>
    <w:p w14:paraId="5656BEF5" w14:textId="77777777" w:rsidR="00C81150" w:rsidRPr="00B542CF" w:rsidRDefault="00C81150" w:rsidP="00C074B3">
      <w:pPr>
        <w:ind w:left="540"/>
        <w:rPr>
          <w:sz w:val="14"/>
          <w:szCs w:val="14"/>
        </w:rPr>
      </w:pPr>
    </w:p>
    <w:p w14:paraId="58E89E7C" w14:textId="77777777" w:rsidR="00C81150" w:rsidRPr="002101E6" w:rsidRDefault="00C81150" w:rsidP="004F2C48">
      <w:pPr>
        <w:numPr>
          <w:ilvl w:val="0"/>
          <w:numId w:val="6"/>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2101E6" w:rsidRDefault="00C81150" w:rsidP="00C81150">
      <w:pPr>
        <w:tabs>
          <w:tab w:val="num" w:pos="540"/>
        </w:tabs>
        <w:ind w:left="540" w:hanging="540"/>
        <w:rPr>
          <w:sz w:val="14"/>
          <w:szCs w:val="14"/>
        </w:rPr>
      </w:pPr>
    </w:p>
    <w:p w14:paraId="0F06A552" w14:textId="77777777" w:rsidR="00C81150" w:rsidRPr="002101E6" w:rsidRDefault="00C81150" w:rsidP="004F2C48">
      <w:pPr>
        <w:numPr>
          <w:ilvl w:val="0"/>
          <w:numId w:val="6"/>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0D00E294" w14:textId="77777777" w:rsidR="00C81150" w:rsidRPr="002101E6" w:rsidRDefault="00C81150" w:rsidP="00C81150">
      <w:pPr>
        <w:tabs>
          <w:tab w:val="num" w:pos="540"/>
        </w:tabs>
        <w:ind w:left="540" w:hanging="540"/>
        <w:rPr>
          <w:sz w:val="14"/>
          <w:szCs w:val="14"/>
        </w:rPr>
      </w:pPr>
    </w:p>
    <w:p w14:paraId="76010C8C" w14:textId="3AB8BC82" w:rsidR="00C81150" w:rsidRPr="002101E6" w:rsidRDefault="00C81150" w:rsidP="004F2C48">
      <w:pPr>
        <w:numPr>
          <w:ilvl w:val="0"/>
          <w:numId w:val="6"/>
        </w:numPr>
      </w:pPr>
      <w:r w:rsidRPr="002101E6">
        <w:t xml:space="preserve">Moment zaúčtovania výnosov – </w:t>
      </w:r>
      <w:r w:rsidR="000345BA" w:rsidRPr="0093636B">
        <w:t>Výnosy z prenájmu sa vykazujú rovnomerne počas doby trvania prenájmu. Ostatné výnosy sa vykazujú v príslušnom účtovnom období na základe dodržania časovej a vecnej súvislosti.</w:t>
      </w:r>
      <w:r w:rsidR="00E26A4C" w:rsidRPr="00DE4D5E">
        <w:rPr>
          <w:rFonts w:asciiTheme="minorHAnsi" w:hAnsiTheme="minorHAnsi" w:cstheme="minorHAnsi"/>
          <w:sz w:val="20"/>
        </w:rPr>
        <w:t>.</w:t>
      </w:r>
    </w:p>
    <w:p w14:paraId="214B4D53" w14:textId="77777777" w:rsidR="00C81150" w:rsidRPr="002101E6" w:rsidRDefault="00C81150" w:rsidP="00C81150">
      <w:pPr>
        <w:tabs>
          <w:tab w:val="num" w:pos="540"/>
        </w:tabs>
        <w:ind w:left="540" w:hanging="540"/>
        <w:rPr>
          <w:sz w:val="14"/>
          <w:szCs w:val="14"/>
        </w:rPr>
      </w:pPr>
    </w:p>
    <w:p w14:paraId="60E2235F" w14:textId="77777777" w:rsidR="00C81150" w:rsidRPr="002101E6" w:rsidRDefault="00C81150" w:rsidP="004F2C48">
      <w:pPr>
        <w:numPr>
          <w:ilvl w:val="0"/>
          <w:numId w:val="6"/>
        </w:num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2101E6" w:rsidRDefault="00C81150" w:rsidP="00C81150">
      <w:pPr>
        <w:tabs>
          <w:tab w:val="num" w:pos="540"/>
        </w:tabs>
        <w:ind w:left="540" w:hanging="540"/>
        <w:rPr>
          <w:sz w:val="14"/>
          <w:szCs w:val="14"/>
        </w:rPr>
      </w:pPr>
    </w:p>
    <w:p w14:paraId="2E7CC4FF" w14:textId="77777777" w:rsidR="00C81150" w:rsidRPr="002101E6" w:rsidRDefault="00C81150" w:rsidP="004F2C48">
      <w:pPr>
        <w:numPr>
          <w:ilvl w:val="0"/>
          <w:numId w:val="6"/>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039E2C5A" w14:textId="77777777" w:rsidR="007E3ACA" w:rsidRPr="002101E6" w:rsidRDefault="007E3ACA">
      <w:pPr>
        <w:jc w:val="left"/>
      </w:pPr>
    </w:p>
    <w:p w14:paraId="661837A2" w14:textId="77777777" w:rsidR="00C81150" w:rsidRPr="002101E6" w:rsidRDefault="00C81150" w:rsidP="004F2C48">
      <w:pPr>
        <w:numPr>
          <w:ilvl w:val="0"/>
          <w:numId w:val="6"/>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2101E6" w:rsidRDefault="002551CB" w:rsidP="002551CB">
      <w:pPr>
        <w:pStyle w:val="Odsekzoznamu"/>
        <w:rPr>
          <w:sz w:val="14"/>
          <w:szCs w:val="14"/>
        </w:rPr>
      </w:pPr>
    </w:p>
    <w:p w14:paraId="105500B2" w14:textId="77777777" w:rsidR="002551CB" w:rsidRPr="002101E6" w:rsidRDefault="002551CB" w:rsidP="002551CB">
      <w:pPr>
        <w:pStyle w:val="Odsekzoznamu"/>
        <w:rPr>
          <w:sz w:val="14"/>
          <w:szCs w:val="14"/>
        </w:rPr>
      </w:pPr>
    </w:p>
    <w:p w14:paraId="2808677C" w14:textId="77777777" w:rsidR="00C81150" w:rsidRPr="002101E6" w:rsidRDefault="00C81150" w:rsidP="00C81150">
      <w:pPr>
        <w:pStyle w:val="Nadpis2"/>
        <w:numPr>
          <w:ilvl w:val="1"/>
          <w:numId w:val="5"/>
        </w:numPr>
      </w:pPr>
      <w:bookmarkStart w:id="3" w:name="_Ref150575436"/>
      <w:r w:rsidRPr="002101E6">
        <w:t>Spôsob ocenenia jednotlivých zložiek majetku a záväzkov – prvé ocenenie</w:t>
      </w:r>
      <w:bookmarkEnd w:id="3"/>
    </w:p>
    <w:p w14:paraId="6576CA13" w14:textId="77777777" w:rsidR="00C81150" w:rsidRPr="002101E6" w:rsidRDefault="00C81150" w:rsidP="00C81150">
      <w:pPr>
        <w:rPr>
          <w:sz w:val="16"/>
          <w:szCs w:val="16"/>
        </w:rPr>
      </w:pPr>
    </w:p>
    <w:p w14:paraId="3B04F3BC" w14:textId="77777777" w:rsidR="00BA4187" w:rsidRDefault="00BA4187" w:rsidP="00BA4187">
      <w:bookmarkStart w:id="4" w:name="_Ref150575465"/>
      <w:r>
        <w:t>Pri obstaraní majetku sa uplatňuje princíp obstarávacích cien (t. j. historických cien). Ocenenie jednotlivých položiek majetku a záväzkov je takéto:</w:t>
      </w:r>
    </w:p>
    <w:p w14:paraId="48074318" w14:textId="77777777" w:rsidR="00BA4187" w:rsidRDefault="00BA4187" w:rsidP="00BA4187"/>
    <w:p w14:paraId="707C1A1C" w14:textId="77777777" w:rsidR="00BA4187" w:rsidRDefault="00BA4187" w:rsidP="004F2C48">
      <w:pPr>
        <w:numPr>
          <w:ilvl w:val="0"/>
          <w:numId w:val="14"/>
        </w:numPr>
      </w:pPr>
      <w:r>
        <w:t>Dlhodobý hmotný a nehmotný majetok obstaraný kúpou – obstarávacou cenou. Obstarávacia cena je cena, za ktorú sa majetok obstaral, vrátane nákladov súvisiacich s obstaraním (clo, prepravu, montáž, poistné a pod.), a všetky zníženia tejto obstarávacej ceny (dobropisy, skontá, rabaty, zľavy z ceny, bonusy a pod.).</w:t>
      </w:r>
    </w:p>
    <w:p w14:paraId="6402A1D3" w14:textId="77777777" w:rsidR="00BA4187" w:rsidRDefault="00BA4187" w:rsidP="00BA4187">
      <w:pPr>
        <w:ind w:left="539"/>
      </w:pPr>
    </w:p>
    <w:p w14:paraId="71E1120C" w14:textId="77777777" w:rsidR="00BA4187" w:rsidRDefault="00BA4187" w:rsidP="004F2C48">
      <w:pPr>
        <w:numPr>
          <w:ilvl w:val="0"/>
          <w:numId w:val="14"/>
        </w:numPr>
      </w:pPr>
      <w:r>
        <w:t>Dlhodobý nehmotný a hmotný majetok obstaraný iným spôsobom:</w:t>
      </w:r>
    </w:p>
    <w:p w14:paraId="627E4CAB" w14:textId="77777777" w:rsidR="00BA4187" w:rsidRDefault="00BA4187" w:rsidP="004F2C48">
      <w:pPr>
        <w:pStyle w:val="Odsekzoznamu"/>
        <w:numPr>
          <w:ilvl w:val="0"/>
          <w:numId w:val="15"/>
        </w:numPr>
        <w:ind w:left="993" w:hanging="426"/>
      </w:pPr>
      <w:r>
        <w:t>Dlhodobý majetok nadobudnutý bezodplatne- reálnou hodnotou.</w:t>
      </w:r>
    </w:p>
    <w:p w14:paraId="22503522" w14:textId="77777777" w:rsidR="00BA4187" w:rsidRDefault="00BA4187" w:rsidP="004F2C48">
      <w:pPr>
        <w:pStyle w:val="Odsekzoznamu"/>
        <w:numPr>
          <w:ilvl w:val="0"/>
          <w:numId w:val="15"/>
        </w:numPr>
        <w:ind w:left="993" w:hanging="426"/>
      </w:pPr>
      <w:r>
        <w:t>Majetok novozistený pri inventarizácii a v účtovníctve doteraz nezachytený- reálnou hodnotou.</w:t>
      </w:r>
    </w:p>
    <w:p w14:paraId="7A131A3C" w14:textId="77777777" w:rsidR="00BA4187" w:rsidRDefault="00BA4187" w:rsidP="004F2C48">
      <w:pPr>
        <w:pStyle w:val="Odsekzoznamu"/>
        <w:numPr>
          <w:ilvl w:val="0"/>
          <w:numId w:val="15"/>
        </w:numPr>
        <w:ind w:left="993" w:hanging="426"/>
      </w:pPr>
      <w:r>
        <w:t>Majetok obstaraný verejným obstarávateľom bezodplatne od koncesionára za plnenie vo forme koncesie na stavebné práce- reálnou hodnotou.</w:t>
      </w:r>
    </w:p>
    <w:p w14:paraId="49E27B8A" w14:textId="77777777" w:rsidR="00BA4187" w:rsidRDefault="00BA4187" w:rsidP="004F2C48">
      <w:pPr>
        <w:pStyle w:val="Odsekzoznamu"/>
        <w:numPr>
          <w:ilvl w:val="0"/>
          <w:numId w:val="15"/>
        </w:numPr>
        <w:ind w:left="993" w:hanging="426"/>
      </w:pPr>
      <w:r>
        <w:t>Majetok nadobudnutý kúpou podniku alebo jeho časti, a nadobudnutý vkladom podniku alebo jeho časti a majetok nadobudnutý zámenou- reálnou hodnotou.</w:t>
      </w:r>
    </w:p>
    <w:p w14:paraId="10AA2DD5" w14:textId="77777777" w:rsidR="00BA4187" w:rsidRDefault="00BA4187" w:rsidP="00BA4187">
      <w:pPr>
        <w:jc w:val="left"/>
      </w:pPr>
    </w:p>
    <w:p w14:paraId="02CCEB0B" w14:textId="77777777" w:rsidR="00B60E1C" w:rsidRDefault="00B60E1C">
      <w:pPr>
        <w:jc w:val="left"/>
      </w:pPr>
      <w:r>
        <w:br w:type="page"/>
      </w:r>
    </w:p>
    <w:p w14:paraId="3A15E798" w14:textId="65016D59" w:rsidR="00BA4187" w:rsidRDefault="00BA4187" w:rsidP="004F2C48">
      <w:pPr>
        <w:numPr>
          <w:ilvl w:val="0"/>
          <w:numId w:val="14"/>
        </w:numPr>
      </w:pPr>
      <w:r>
        <w:lastRenderedPageBreak/>
        <w:t>Pohľadávky:</w:t>
      </w:r>
    </w:p>
    <w:p w14:paraId="7562980B" w14:textId="77777777" w:rsidR="00BA4187" w:rsidRDefault="00BA4187" w:rsidP="004F2C48">
      <w:pPr>
        <w:numPr>
          <w:ilvl w:val="0"/>
          <w:numId w:val="18"/>
        </w:numPr>
        <w:rPr>
          <w:snapToGrid w:val="0"/>
          <w:lang w:eastAsia="sk-SK"/>
        </w:rPr>
      </w:pPr>
      <w:r>
        <w:rPr>
          <w:snapToGrid w:val="0"/>
          <w:lang w:eastAsia="sk-SK"/>
        </w:rPr>
        <w:t>pri ich vzniku– menovitou hodnotou,</w:t>
      </w:r>
    </w:p>
    <w:p w14:paraId="626FD86D" w14:textId="77777777" w:rsidR="00BA4187" w:rsidRDefault="00BA4187" w:rsidP="004F2C48">
      <w:pPr>
        <w:numPr>
          <w:ilvl w:val="0"/>
          <w:numId w:val="18"/>
        </w:numPr>
        <w:rPr>
          <w:snapToGrid w:val="0"/>
          <w:lang w:eastAsia="sk-SK"/>
        </w:rPr>
      </w:pPr>
      <w:r>
        <w:rPr>
          <w:snapToGrid w:val="0"/>
          <w:lang w:eastAsia="sk-SK"/>
        </w:rPr>
        <w:t>pri odplatnom nadobudnutí (postúpení) alebo nadobudnutí vkladom do základného imania – obstarávacou cenou.</w:t>
      </w:r>
    </w:p>
    <w:p w14:paraId="77CEC64E" w14:textId="77777777" w:rsidR="00BA4187" w:rsidRDefault="00BA4187" w:rsidP="00BA4187">
      <w:pPr>
        <w:ind w:left="539"/>
      </w:pPr>
    </w:p>
    <w:p w14:paraId="529A9014" w14:textId="77777777" w:rsidR="00BA4187" w:rsidRDefault="00BA4187" w:rsidP="00BA4187">
      <w:pPr>
        <w:ind w:left="539"/>
      </w:pPr>
      <w:r>
        <w:t xml:space="preserve">Pri neúročených dlhodobých pohľadávkach a dlhodobých pôžičkách sa uvádza opravná položka v stĺpci korekcia, čím sa upravuje hodnota tejto pohľadávky a pôžičky na jej súčasnú hodnotu, napríklad metódou efektívnej úrokovej miery. </w:t>
      </w:r>
    </w:p>
    <w:p w14:paraId="0E961EEB" w14:textId="77777777" w:rsidR="00BA4187" w:rsidRDefault="00BA4187" w:rsidP="00BA4187">
      <w:pPr>
        <w:ind w:left="539"/>
      </w:pPr>
    </w:p>
    <w:p w14:paraId="302CD412" w14:textId="77777777" w:rsidR="00BA4187" w:rsidRDefault="00BA4187" w:rsidP="004F2C48">
      <w:pPr>
        <w:numPr>
          <w:ilvl w:val="0"/>
          <w:numId w:val="14"/>
        </w:numPr>
      </w:pPr>
      <w:r>
        <w:t>Finančný majetok:</w:t>
      </w:r>
    </w:p>
    <w:p w14:paraId="26E3508F" w14:textId="77777777" w:rsidR="00BA4187" w:rsidRDefault="00BA4187" w:rsidP="004F2C48">
      <w:pPr>
        <w:numPr>
          <w:ilvl w:val="0"/>
          <w:numId w:val="18"/>
        </w:numPr>
      </w:pPr>
      <w:r>
        <w:rPr>
          <w:snapToGrid w:val="0"/>
          <w:lang w:eastAsia="sk-SK"/>
        </w:rPr>
        <w:t>peňažné prostriedky</w:t>
      </w:r>
      <w:r>
        <w:t xml:space="preserve"> a ceniny – menovitou hodnotou.</w:t>
      </w:r>
    </w:p>
    <w:p w14:paraId="79964BB9" w14:textId="77777777" w:rsidR="00BA4187" w:rsidRDefault="00BA4187" w:rsidP="00BA4187"/>
    <w:p w14:paraId="15E3E6E1" w14:textId="77777777" w:rsidR="00BA4187" w:rsidRDefault="00BA4187" w:rsidP="004F2C48">
      <w:pPr>
        <w:numPr>
          <w:ilvl w:val="0"/>
          <w:numId w:val="14"/>
        </w:numPr>
      </w:pPr>
      <w:r>
        <w:t>Časové rozlíšenie na strane aktív súvahy – očakávanou menovitou hodnotou.</w:t>
      </w:r>
    </w:p>
    <w:p w14:paraId="631D0427" w14:textId="77777777" w:rsidR="00BA4187" w:rsidRDefault="00BA4187" w:rsidP="00BA4187"/>
    <w:p w14:paraId="6B3531C5" w14:textId="77777777" w:rsidR="00BA4187" w:rsidRDefault="00BA4187" w:rsidP="004F2C48">
      <w:pPr>
        <w:numPr>
          <w:ilvl w:val="0"/>
          <w:numId w:val="14"/>
        </w:numPr>
      </w:pPr>
      <w:r>
        <w:t>Záväzky:</w:t>
      </w:r>
    </w:p>
    <w:p w14:paraId="72C33817" w14:textId="77777777" w:rsidR="00BA4187" w:rsidRDefault="00BA4187" w:rsidP="004F2C48">
      <w:pPr>
        <w:numPr>
          <w:ilvl w:val="0"/>
          <w:numId w:val="19"/>
        </w:numPr>
        <w:rPr>
          <w:snapToGrid w:val="0"/>
          <w:lang w:eastAsia="sk-SK"/>
        </w:rPr>
      </w:pPr>
      <w:r>
        <w:rPr>
          <w:snapToGrid w:val="0"/>
          <w:lang w:eastAsia="sk-SK"/>
        </w:rPr>
        <w:t>pri ich vzniku – menovitou hodnotou,</w:t>
      </w:r>
    </w:p>
    <w:p w14:paraId="464BCF5A" w14:textId="77777777" w:rsidR="00BA4187" w:rsidRDefault="00BA4187" w:rsidP="004F2C48">
      <w:pPr>
        <w:numPr>
          <w:ilvl w:val="0"/>
          <w:numId w:val="19"/>
        </w:numPr>
        <w:rPr>
          <w:snapToGrid w:val="0"/>
          <w:lang w:eastAsia="sk-SK"/>
        </w:rPr>
      </w:pPr>
      <w:r>
        <w:rPr>
          <w:snapToGrid w:val="0"/>
          <w:lang w:eastAsia="sk-SK"/>
        </w:rPr>
        <w:t>pri prevzatí – obstarávacou cenou,</w:t>
      </w:r>
    </w:p>
    <w:p w14:paraId="655E996B" w14:textId="77777777" w:rsidR="00BA4187" w:rsidRDefault="00BA4187" w:rsidP="004F2C48">
      <w:pPr>
        <w:pStyle w:val="Odsekzoznamu"/>
        <w:numPr>
          <w:ilvl w:val="0"/>
          <w:numId w:val="19"/>
        </w:numPr>
        <w:rPr>
          <w:snapToGrid w:val="0"/>
          <w:lang w:eastAsia="sk-SK"/>
        </w:rPr>
      </w:pPr>
      <w:r>
        <w:rPr>
          <w:snapToGrid w:val="0"/>
          <w:lang w:eastAsia="sk-SK"/>
        </w:rPr>
        <w:t>nadobudnuté kúpou podniku alebo jeho časti, a nadobudnuté vkladom podniku alebo jeho časti a nadobudnuté zámenou- reálnou hodnotou.</w:t>
      </w:r>
    </w:p>
    <w:p w14:paraId="79308305" w14:textId="77777777" w:rsidR="00BA4187" w:rsidRDefault="00BA4187" w:rsidP="00BA4187">
      <w:pPr>
        <w:rPr>
          <w:snapToGrid w:val="0"/>
          <w:lang w:eastAsia="sk-SK"/>
        </w:rPr>
      </w:pPr>
    </w:p>
    <w:p w14:paraId="551F5F43" w14:textId="30939FE1" w:rsidR="00BA4187" w:rsidRDefault="00BA4187" w:rsidP="004F2C48">
      <w:pPr>
        <w:numPr>
          <w:ilvl w:val="0"/>
          <w:numId w:val="14"/>
        </w:numPr>
      </w:pPr>
      <w:r>
        <w:t>Rezervy – v očakávanej výške záväzku alebo poistno</w:t>
      </w:r>
      <w:r w:rsidR="1F6711ED">
        <w:t>-</w:t>
      </w:r>
      <w:r>
        <w:t>matematickými metódami.</w:t>
      </w:r>
    </w:p>
    <w:p w14:paraId="2F965E57" w14:textId="77777777" w:rsidR="00BA4187" w:rsidRDefault="00BA4187" w:rsidP="00BA4187"/>
    <w:p w14:paraId="49F5B6E4" w14:textId="77777777" w:rsidR="00BA4187" w:rsidRDefault="00BA4187" w:rsidP="004F2C48">
      <w:pPr>
        <w:numPr>
          <w:ilvl w:val="0"/>
          <w:numId w:val="14"/>
        </w:numPr>
      </w:pPr>
      <w:r>
        <w:t xml:space="preserve">Dlhopisy, pôžičky, úvery: </w:t>
      </w:r>
    </w:p>
    <w:p w14:paraId="72763792" w14:textId="77777777" w:rsidR="00BA4187" w:rsidRDefault="00BA4187" w:rsidP="004F2C48">
      <w:pPr>
        <w:numPr>
          <w:ilvl w:val="0"/>
          <w:numId w:val="20"/>
        </w:numPr>
        <w:rPr>
          <w:snapToGrid w:val="0"/>
          <w:lang w:eastAsia="sk-SK"/>
        </w:rPr>
      </w:pPr>
      <w:r>
        <w:rPr>
          <w:snapToGrid w:val="0"/>
          <w:lang w:eastAsia="sk-SK"/>
        </w:rPr>
        <w:t>pri ich vzniku – menovitou hodnotou,</w:t>
      </w:r>
    </w:p>
    <w:p w14:paraId="3C3EC7B6" w14:textId="77777777" w:rsidR="00BA4187" w:rsidRDefault="00BA4187" w:rsidP="004F2C48">
      <w:pPr>
        <w:numPr>
          <w:ilvl w:val="0"/>
          <w:numId w:val="20"/>
        </w:numPr>
        <w:rPr>
          <w:snapToGrid w:val="0"/>
          <w:lang w:eastAsia="sk-SK"/>
        </w:rPr>
      </w:pPr>
      <w:r>
        <w:rPr>
          <w:snapToGrid w:val="0"/>
          <w:lang w:eastAsia="sk-SK"/>
        </w:rPr>
        <w:t>pri prevzatí – obstarávacou cenou.</w:t>
      </w:r>
    </w:p>
    <w:p w14:paraId="4F806BB4" w14:textId="77777777" w:rsidR="00BA4187" w:rsidRDefault="00BA4187" w:rsidP="00BA4187">
      <w:pPr>
        <w:ind w:left="539"/>
      </w:pPr>
    </w:p>
    <w:p w14:paraId="0CB0C963" w14:textId="77777777" w:rsidR="00BA4187" w:rsidRDefault="00BA4187" w:rsidP="00BA4187">
      <w:pPr>
        <w:ind w:left="539"/>
      </w:pPr>
      <w:r>
        <w:t>Úroky z dlhopisov, pôžičiek a úverov sa účtujú do obdobia, s ktorým časovo a vecne súvisia.</w:t>
      </w:r>
    </w:p>
    <w:p w14:paraId="752A8B24" w14:textId="77777777" w:rsidR="00BA4187" w:rsidRDefault="00BA4187" w:rsidP="00BA4187">
      <w:pPr>
        <w:ind w:left="539"/>
      </w:pPr>
    </w:p>
    <w:p w14:paraId="7C28DC69" w14:textId="77777777" w:rsidR="00BA4187" w:rsidRDefault="00BA4187" w:rsidP="004F2C48">
      <w:pPr>
        <w:numPr>
          <w:ilvl w:val="0"/>
          <w:numId w:val="14"/>
        </w:numPr>
      </w:pPr>
      <w:r>
        <w:t>Časové rozlíšenie na strane pasív súvahy – očakávanou menovitou hodnotou.</w:t>
      </w:r>
    </w:p>
    <w:p w14:paraId="469C9D8F" w14:textId="77777777" w:rsidR="00BA4187" w:rsidRDefault="00BA4187" w:rsidP="00BA4187"/>
    <w:p w14:paraId="015542B5" w14:textId="77777777" w:rsidR="00BA4187" w:rsidRDefault="00BA4187" w:rsidP="004F2C48">
      <w:pPr>
        <w:numPr>
          <w:ilvl w:val="0"/>
          <w:numId w:val="14"/>
        </w:numPr>
      </w:pPr>
      <w:r>
        <w:t>Deriváty – nakúpené deriváty sa oceňujú obstarávacou cenou.</w:t>
      </w:r>
    </w:p>
    <w:p w14:paraId="3EECBF5E" w14:textId="77777777" w:rsidR="00BA4187" w:rsidRDefault="00BA4187" w:rsidP="00BA4187"/>
    <w:p w14:paraId="1C562C75" w14:textId="77777777" w:rsidR="00BA4187" w:rsidRDefault="00BA4187" w:rsidP="004F2C48">
      <w:pPr>
        <w:numPr>
          <w:ilvl w:val="0"/>
          <w:numId w:val="14"/>
        </w:numPr>
      </w:pPr>
      <w:r>
        <w:t>Daň z príjmov splatná – podľa slovenského zákona o dani z príjmov sa splatné dane z príjmov určujú z účtovného zisku pred zdanením pri sadzbe 21 % po úpravách o niektoré položky na daňové účely.</w:t>
      </w:r>
    </w:p>
    <w:p w14:paraId="214DAAFC" w14:textId="77777777" w:rsidR="00427249" w:rsidRDefault="00427249" w:rsidP="00427249">
      <w:pPr>
        <w:pStyle w:val="Odsekzoznamu"/>
      </w:pPr>
    </w:p>
    <w:p w14:paraId="5DABC266" w14:textId="6C859674" w:rsidR="00427249" w:rsidRDefault="00427249" w:rsidP="004F2C48">
      <w:pPr>
        <w:numPr>
          <w:ilvl w:val="0"/>
          <w:numId w:val="14"/>
        </w:numPr>
      </w:pPr>
      <w:r>
        <w:t xml:space="preserve">Daň z príjmov odložená – </w:t>
      </w:r>
      <w:r w:rsidR="003111E2">
        <w:t>spoločnosť ne</w:t>
      </w:r>
      <w:r>
        <w:t xml:space="preserve">účtuje </w:t>
      </w:r>
      <w:r w:rsidR="003111E2">
        <w:t>o odloženej dani</w:t>
      </w:r>
      <w:r w:rsidR="00622BAC">
        <w:t xml:space="preserve">, kedže nemá takú povinnnoť zo zákona o účtovníctve. </w:t>
      </w:r>
    </w:p>
    <w:p w14:paraId="30F43EE0" w14:textId="77777777" w:rsidR="00BA4187" w:rsidRDefault="00BA4187" w:rsidP="00BA4187"/>
    <w:p w14:paraId="36A2CD45" w14:textId="77777777" w:rsidR="00B60E1C" w:rsidRDefault="00B60E1C" w:rsidP="00BA4187"/>
    <w:p w14:paraId="0196F4E9" w14:textId="1C10B648" w:rsidR="00C81150" w:rsidRPr="002101E6" w:rsidRDefault="00C81150" w:rsidP="00C81150">
      <w:pPr>
        <w:pStyle w:val="Nadpis2"/>
      </w:pPr>
      <w:r w:rsidRPr="002101E6">
        <w:t>Spôsob ocenenia jednotlivých zložiek majetku a záväzkov – nasledujúce ocenenie</w:t>
      </w:r>
      <w:bookmarkEnd w:id="4"/>
    </w:p>
    <w:p w14:paraId="173E35FC" w14:textId="77777777" w:rsidR="00C81150" w:rsidRPr="002101E6" w:rsidRDefault="00C81150" w:rsidP="00C81150"/>
    <w:p w14:paraId="48A9C5E3" w14:textId="77777777" w:rsidR="00C81150" w:rsidRPr="002101E6" w:rsidRDefault="00C81150" w:rsidP="004F2C48">
      <w:pPr>
        <w:numPr>
          <w:ilvl w:val="0"/>
          <w:numId w:val="9"/>
        </w:numPr>
      </w:pPr>
      <w:bookmarkStart w:id="5" w:name="_Ref150575467"/>
      <w:r w:rsidRPr="002101E6">
        <w:t>Predpokladané riziká, straty a zníženia hodnoty, ktoré sa týkajú majetku a záväzkov, sa vyjadrujú prostredníctvom rezerv, opravných položiek a odpisov.</w:t>
      </w:r>
      <w:bookmarkEnd w:id="5"/>
      <w:r w:rsidRPr="002101E6">
        <w:t xml:space="preserve"> </w:t>
      </w:r>
    </w:p>
    <w:p w14:paraId="3419636E" w14:textId="77777777" w:rsidR="00C81150" w:rsidRPr="002101E6" w:rsidRDefault="00C81150" w:rsidP="00C81150"/>
    <w:p w14:paraId="6BFAFD0F" w14:textId="77777777" w:rsidR="004F2C48" w:rsidRDefault="004F2C48" w:rsidP="004F2C48">
      <w:pPr>
        <w:numPr>
          <w:ilvl w:val="0"/>
          <w:numId w:val="21"/>
        </w:numPr>
        <w:tabs>
          <w:tab w:val="clear" w:pos="539"/>
          <w:tab w:val="num" w:pos="900"/>
        </w:tabs>
        <w:ind w:left="900" w:hanging="360"/>
        <w:rPr>
          <w:snapToGrid w:val="0"/>
          <w:lang w:eastAsia="sk-SK"/>
        </w:rPr>
      </w:pPr>
      <w:r>
        <w:rPr>
          <w:snapToGrid w:val="0"/>
          <w:u w:val="single"/>
          <w:lang w:eastAsia="sk-SK"/>
        </w:rPr>
        <w:t>Rezervy</w:t>
      </w:r>
      <w:r>
        <w:rPr>
          <w:snapToGrid w:val="0"/>
          <w:lang w:eastAsia="sk-SK"/>
        </w:rPr>
        <w:t xml:space="preserve"> – záväzky s neistým časovým vymedzením alebo výškou, účtujú sa v očakávanej výške záväzku. Spoločnosť vytvára rezervu na súdne spory, rezervu na environmentálne záväzky, </w:t>
      </w:r>
      <w:r>
        <w:rPr>
          <w:snapToGrid w:val="0"/>
          <w:szCs w:val="17"/>
          <w:lang w:eastAsia="sk-SK"/>
        </w:rPr>
        <w:t>emisné kvóty</w:t>
      </w:r>
      <w:r>
        <w:rPr>
          <w:snapToGrid w:val="0"/>
          <w:lang w:eastAsia="sk-SK"/>
        </w:rPr>
        <w:t xml:space="preserve"> a rezervu na odchodné a iné dlhodobé zamestnanecké požitky. Ku dňu, ku ktorému sa zostavuje účtovná závierka, sa posudzuje ich výška a odôvodnenosť. </w:t>
      </w:r>
    </w:p>
    <w:p w14:paraId="4F946761" w14:textId="77777777" w:rsidR="00C81150" w:rsidRPr="002101E6" w:rsidRDefault="00C81150" w:rsidP="00CB407B">
      <w:pPr>
        <w:ind w:left="539"/>
      </w:pPr>
    </w:p>
    <w:p w14:paraId="187A5DC0" w14:textId="005614B4" w:rsidR="004F2C48" w:rsidRPr="00C074B3" w:rsidRDefault="00C81150" w:rsidP="00C074B3">
      <w:pPr>
        <w:numPr>
          <w:ilvl w:val="0"/>
          <w:numId w:val="7"/>
        </w:numPr>
        <w:tabs>
          <w:tab w:val="clear" w:pos="539"/>
          <w:tab w:val="num" w:pos="900"/>
        </w:tabs>
        <w:ind w:left="900" w:hanging="360"/>
        <w:rPr>
          <w:snapToGrid w:val="0"/>
          <w:lang w:eastAsia="sk-SK"/>
        </w:rPr>
      </w:pPr>
      <w:r w:rsidRPr="002101E6">
        <w:rPr>
          <w:snapToGrid w:val="0"/>
          <w:u w:val="single"/>
          <w:lang w:eastAsia="sk-SK"/>
        </w:rPr>
        <w:t>Opravné položky</w:t>
      </w:r>
      <w:r w:rsidR="007F1711" w:rsidRPr="002101E6">
        <w:rPr>
          <w:snapToGrid w:val="0"/>
          <w:lang w:eastAsia="sk-SK"/>
        </w:rPr>
        <w:t xml:space="preserve"> – účtujú sa v sume opodstatneného predpokladu zníženia hodnoty majetku oproti jeho </w:t>
      </w:r>
      <w:r w:rsidR="007F1711" w:rsidRPr="0067235E">
        <w:rPr>
          <w:snapToGrid w:val="0"/>
          <w:lang w:eastAsia="sk-SK"/>
        </w:rPr>
        <w:t>oceneniu v účtovníctve</w:t>
      </w:r>
      <w:r w:rsidR="00CD4B94">
        <w:rPr>
          <w:snapToGrid w:val="0"/>
          <w:lang w:eastAsia="sk-SK"/>
        </w:rPr>
        <w:t>.</w:t>
      </w:r>
    </w:p>
    <w:p w14:paraId="553A459C" w14:textId="77777777" w:rsidR="00C81150" w:rsidRPr="002101E6" w:rsidRDefault="00C81150" w:rsidP="00C81150"/>
    <w:p w14:paraId="41859E8C" w14:textId="77777777" w:rsidR="00C81150" w:rsidRPr="002101E6" w:rsidRDefault="00C81150" w:rsidP="004F2C48">
      <w:pPr>
        <w:numPr>
          <w:ilvl w:val="0"/>
          <w:numId w:val="8"/>
        </w:numPr>
        <w:tabs>
          <w:tab w:val="clear" w:pos="539"/>
          <w:tab w:val="num" w:pos="900"/>
        </w:tabs>
        <w:ind w:left="900" w:hanging="360"/>
        <w:rPr>
          <w:snapToGrid w:val="0"/>
          <w:lang w:eastAsia="sk-SK"/>
        </w:rPr>
      </w:pPr>
      <w:r w:rsidRPr="002101E6">
        <w:rPr>
          <w:snapToGrid w:val="0"/>
          <w:u w:val="single"/>
          <w:lang w:eastAsia="sk-SK"/>
        </w:rPr>
        <w:t xml:space="preserve">Plán odpisov </w:t>
      </w:r>
    </w:p>
    <w:p w14:paraId="3E20421E" w14:textId="77777777" w:rsidR="00C81150" w:rsidRPr="002101E6" w:rsidRDefault="00C81150" w:rsidP="00EB02F1">
      <w:pPr>
        <w:ind w:left="900"/>
        <w:rPr>
          <w:snapToGrid w:val="0"/>
          <w:lang w:eastAsia="sk-SK"/>
        </w:rPr>
      </w:pPr>
    </w:p>
    <w:p w14:paraId="769549E5" w14:textId="77777777" w:rsidR="005236FC" w:rsidRDefault="00C81150" w:rsidP="002101E6">
      <w:pPr>
        <w:ind w:left="900"/>
      </w:pPr>
      <w:r w:rsidRPr="002101E6">
        <w:t xml:space="preserve">Dlhodobý hmotný a nehmotný majetok sa odpisuje podľa plánu odpisov, ktorý bol stanovený vzhľadom na odhad reálnej ekonomickej životnosti. </w:t>
      </w:r>
      <w:r w:rsidR="007F1711" w:rsidRPr="002101E6">
        <w:t xml:space="preserve">Majetok sa odpisuje počas predpokladanej doby používania zodpovedajúcej spotrebe budúcich ekonomických úžitkov z majetku. </w:t>
      </w:r>
      <w:r w:rsidRPr="002101E6">
        <w:t xml:space="preserve">Účtovné odpisy sú rovnomerné. Majetok sa začína odpisovať v mesiaci nasledujúcom po mesiaci zaradenia do používania. </w:t>
      </w:r>
    </w:p>
    <w:p w14:paraId="5840BD97" w14:textId="1DE69B45" w:rsidR="002101E6" w:rsidRPr="002101E6" w:rsidRDefault="002101E6" w:rsidP="002101E6">
      <w:pPr>
        <w:ind w:left="900"/>
      </w:pPr>
    </w:p>
    <w:p w14:paraId="6B5B784F" w14:textId="77777777" w:rsidR="00B60E1C" w:rsidRDefault="00B60E1C">
      <w:pPr>
        <w:jc w:val="left"/>
      </w:pPr>
      <w:r>
        <w:br w:type="page"/>
      </w:r>
    </w:p>
    <w:p w14:paraId="46B63D2C" w14:textId="1EA998E6" w:rsidR="00C81150" w:rsidRPr="002101E6" w:rsidRDefault="00C81150" w:rsidP="00EB02F1">
      <w:pPr>
        <w:ind w:left="900"/>
      </w:pPr>
      <w:r w:rsidRPr="002101E6">
        <w:lastRenderedPageBreak/>
        <w:t>Priemerné životnosti podľa plánu odpisov sú:</w:t>
      </w:r>
    </w:p>
    <w:p w14:paraId="5855895D" w14:textId="77777777" w:rsidR="00C81150" w:rsidRPr="002101E6"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2101E6" w14:paraId="32FE94FC" w14:textId="77777777" w:rsidTr="002101E6">
        <w:tc>
          <w:tcPr>
            <w:tcW w:w="3211" w:type="dxa"/>
            <w:tcBorders>
              <w:top w:val="single" w:sz="8" w:space="0" w:color="auto"/>
              <w:bottom w:val="single" w:sz="4" w:space="0" w:color="auto"/>
            </w:tcBorders>
          </w:tcPr>
          <w:p w14:paraId="6483A075" w14:textId="77777777" w:rsidR="00C81150" w:rsidRPr="002101E6" w:rsidRDefault="00C81150" w:rsidP="00CB407B">
            <w:pPr>
              <w:jc w:val="left"/>
              <w:rPr>
                <w:b/>
                <w:i/>
                <w:sz w:val="15"/>
                <w:szCs w:val="15"/>
              </w:rPr>
            </w:pPr>
            <w:r w:rsidRPr="002101E6">
              <w:rPr>
                <w:b/>
                <w:i/>
                <w:sz w:val="15"/>
                <w:szCs w:val="15"/>
              </w:rPr>
              <w:t>Druh majetku</w:t>
            </w:r>
          </w:p>
        </w:tc>
        <w:tc>
          <w:tcPr>
            <w:tcW w:w="2268" w:type="dxa"/>
            <w:tcBorders>
              <w:top w:val="single" w:sz="8" w:space="0" w:color="auto"/>
              <w:bottom w:val="single" w:sz="4" w:space="0" w:color="auto"/>
            </w:tcBorders>
          </w:tcPr>
          <w:p w14:paraId="28AF8305" w14:textId="77777777" w:rsidR="00C81150" w:rsidRPr="002101E6" w:rsidRDefault="00C81150" w:rsidP="00CB407B">
            <w:pPr>
              <w:jc w:val="center"/>
              <w:rPr>
                <w:b/>
                <w:i/>
                <w:sz w:val="15"/>
                <w:szCs w:val="15"/>
              </w:rPr>
            </w:pPr>
            <w:r w:rsidRPr="002101E6">
              <w:rPr>
                <w:b/>
                <w:i/>
                <w:sz w:val="15"/>
                <w:szCs w:val="15"/>
              </w:rPr>
              <w:t>Životnosť</w:t>
            </w:r>
          </w:p>
        </w:tc>
        <w:tc>
          <w:tcPr>
            <w:tcW w:w="2693" w:type="dxa"/>
            <w:tcBorders>
              <w:top w:val="single" w:sz="8" w:space="0" w:color="auto"/>
              <w:bottom w:val="single" w:sz="4" w:space="0" w:color="auto"/>
            </w:tcBorders>
          </w:tcPr>
          <w:p w14:paraId="70421A79" w14:textId="77777777" w:rsidR="00C81150" w:rsidRPr="002101E6" w:rsidRDefault="00C81150" w:rsidP="00CB407B">
            <w:pPr>
              <w:jc w:val="center"/>
              <w:rPr>
                <w:b/>
                <w:i/>
                <w:sz w:val="15"/>
                <w:szCs w:val="15"/>
              </w:rPr>
            </w:pPr>
            <w:r w:rsidRPr="002101E6">
              <w:rPr>
                <w:b/>
                <w:i/>
                <w:sz w:val="15"/>
                <w:szCs w:val="15"/>
              </w:rPr>
              <w:t>Ročná sadzba odpisov</w:t>
            </w:r>
          </w:p>
        </w:tc>
      </w:tr>
      <w:tr w:rsidR="00897C8F" w:rsidRPr="00897C8F" w14:paraId="70EF6460" w14:textId="77777777" w:rsidTr="002101E6">
        <w:tc>
          <w:tcPr>
            <w:tcW w:w="3211" w:type="dxa"/>
            <w:tcBorders>
              <w:top w:val="single" w:sz="4" w:space="0" w:color="auto"/>
            </w:tcBorders>
          </w:tcPr>
          <w:p w14:paraId="6BA6594B" w14:textId="77777777" w:rsidR="00C81150" w:rsidRPr="00C074B3" w:rsidRDefault="00C81150" w:rsidP="001B30A4">
            <w:pPr>
              <w:rPr>
                <w:b/>
                <w:snapToGrid w:val="0"/>
                <w:sz w:val="15"/>
                <w:szCs w:val="15"/>
                <w:lang w:eastAsia="sk-SK"/>
              </w:rPr>
            </w:pPr>
            <w:r w:rsidRPr="00C074B3">
              <w:rPr>
                <w:sz w:val="15"/>
                <w:szCs w:val="15"/>
              </w:rPr>
              <w:t>Budovy a stavby</w:t>
            </w:r>
          </w:p>
        </w:tc>
        <w:tc>
          <w:tcPr>
            <w:tcW w:w="2268" w:type="dxa"/>
            <w:tcBorders>
              <w:top w:val="single" w:sz="4" w:space="0" w:color="auto"/>
            </w:tcBorders>
          </w:tcPr>
          <w:p w14:paraId="67BC729A" w14:textId="67EF9ACC" w:rsidR="00C81150" w:rsidRPr="00897C8F" w:rsidRDefault="0067235E" w:rsidP="00CB407B">
            <w:pPr>
              <w:jc w:val="center"/>
              <w:rPr>
                <w:snapToGrid w:val="0"/>
                <w:sz w:val="15"/>
                <w:szCs w:val="15"/>
                <w:lang w:eastAsia="sk-SK"/>
              </w:rPr>
            </w:pPr>
            <w:r w:rsidRPr="00897C8F">
              <w:rPr>
                <w:snapToGrid w:val="0"/>
                <w:sz w:val="15"/>
                <w:szCs w:val="15"/>
                <w:lang w:eastAsia="sk-SK"/>
              </w:rPr>
              <w:t>20</w:t>
            </w:r>
          </w:p>
        </w:tc>
        <w:tc>
          <w:tcPr>
            <w:tcW w:w="2693" w:type="dxa"/>
            <w:tcBorders>
              <w:top w:val="single" w:sz="4" w:space="0" w:color="auto"/>
            </w:tcBorders>
          </w:tcPr>
          <w:p w14:paraId="43856E90" w14:textId="263DBE10" w:rsidR="00C81150" w:rsidRPr="00C074B3" w:rsidRDefault="0067235E" w:rsidP="00CB407B">
            <w:pPr>
              <w:jc w:val="center"/>
              <w:rPr>
                <w:sz w:val="15"/>
                <w:szCs w:val="15"/>
                <w:lang w:val="en-US"/>
              </w:rPr>
            </w:pPr>
            <w:r w:rsidRPr="00897C8F">
              <w:rPr>
                <w:sz w:val="15"/>
                <w:szCs w:val="15"/>
                <w:lang w:val="en-US"/>
              </w:rPr>
              <w:t>5%</w:t>
            </w:r>
          </w:p>
        </w:tc>
      </w:tr>
      <w:tr w:rsidR="00897C8F" w:rsidRPr="00897C8F" w14:paraId="6799B389" w14:textId="77777777" w:rsidTr="00990976">
        <w:tc>
          <w:tcPr>
            <w:tcW w:w="3211" w:type="dxa"/>
          </w:tcPr>
          <w:p w14:paraId="2AEA9D74" w14:textId="77777777" w:rsidR="00C81150" w:rsidRPr="00C074B3" w:rsidRDefault="00C81150" w:rsidP="001240E4">
            <w:pPr>
              <w:tabs>
                <w:tab w:val="left" w:pos="1920"/>
              </w:tabs>
              <w:rPr>
                <w:b/>
                <w:snapToGrid w:val="0"/>
                <w:sz w:val="15"/>
                <w:szCs w:val="15"/>
                <w:lang w:eastAsia="sk-SK"/>
              </w:rPr>
            </w:pPr>
            <w:r w:rsidRPr="00C074B3">
              <w:rPr>
                <w:sz w:val="15"/>
                <w:szCs w:val="15"/>
              </w:rPr>
              <w:t>Stroje a zariadenia</w:t>
            </w:r>
          </w:p>
        </w:tc>
        <w:tc>
          <w:tcPr>
            <w:tcW w:w="2268" w:type="dxa"/>
          </w:tcPr>
          <w:p w14:paraId="05A7383F" w14:textId="0F29E351" w:rsidR="00C81150" w:rsidRPr="00897C8F" w:rsidRDefault="0067235E" w:rsidP="00CB407B">
            <w:pPr>
              <w:jc w:val="center"/>
              <w:rPr>
                <w:snapToGrid w:val="0"/>
                <w:sz w:val="15"/>
                <w:szCs w:val="15"/>
                <w:lang w:eastAsia="sk-SK"/>
              </w:rPr>
            </w:pPr>
            <w:r w:rsidRPr="00897C8F">
              <w:rPr>
                <w:snapToGrid w:val="0"/>
                <w:sz w:val="15"/>
                <w:szCs w:val="15"/>
                <w:lang w:eastAsia="sk-SK"/>
              </w:rPr>
              <w:t>6-12</w:t>
            </w:r>
          </w:p>
        </w:tc>
        <w:tc>
          <w:tcPr>
            <w:tcW w:w="2693" w:type="dxa"/>
          </w:tcPr>
          <w:p w14:paraId="7B2578D6" w14:textId="6F31BE16" w:rsidR="00C81150" w:rsidRPr="00897C8F" w:rsidRDefault="0067235E" w:rsidP="00CB407B">
            <w:pPr>
              <w:jc w:val="center"/>
              <w:rPr>
                <w:sz w:val="15"/>
                <w:szCs w:val="15"/>
              </w:rPr>
            </w:pPr>
            <w:r w:rsidRPr="00897C8F">
              <w:rPr>
                <w:sz w:val="15"/>
                <w:szCs w:val="15"/>
              </w:rPr>
              <w:t>8,3%-16,6%</w:t>
            </w:r>
          </w:p>
        </w:tc>
      </w:tr>
      <w:tr w:rsidR="00897C8F" w:rsidRPr="00897C8F" w14:paraId="43206AB4" w14:textId="77777777" w:rsidTr="00990976">
        <w:tc>
          <w:tcPr>
            <w:tcW w:w="3211" w:type="dxa"/>
          </w:tcPr>
          <w:p w14:paraId="0E896A1C" w14:textId="77777777" w:rsidR="00C81150" w:rsidRPr="00C074B3" w:rsidRDefault="00C81150" w:rsidP="001B30A4">
            <w:pPr>
              <w:rPr>
                <w:b/>
                <w:snapToGrid w:val="0"/>
                <w:sz w:val="15"/>
                <w:szCs w:val="15"/>
                <w:lang w:eastAsia="sk-SK"/>
              </w:rPr>
            </w:pPr>
            <w:r w:rsidRPr="00C074B3">
              <w:rPr>
                <w:sz w:val="15"/>
                <w:szCs w:val="15"/>
              </w:rPr>
              <w:t>Dopravné prostriedky</w:t>
            </w:r>
          </w:p>
        </w:tc>
        <w:tc>
          <w:tcPr>
            <w:tcW w:w="2268" w:type="dxa"/>
          </w:tcPr>
          <w:p w14:paraId="48B877C2" w14:textId="7629F256" w:rsidR="00C81150" w:rsidRPr="00897C8F" w:rsidRDefault="0067235E" w:rsidP="00CB407B">
            <w:pPr>
              <w:jc w:val="center"/>
              <w:rPr>
                <w:snapToGrid w:val="0"/>
                <w:sz w:val="15"/>
                <w:szCs w:val="15"/>
                <w:lang w:eastAsia="sk-SK"/>
              </w:rPr>
            </w:pPr>
            <w:r w:rsidRPr="00897C8F">
              <w:rPr>
                <w:snapToGrid w:val="0"/>
                <w:sz w:val="15"/>
                <w:szCs w:val="15"/>
                <w:lang w:eastAsia="sk-SK"/>
              </w:rPr>
              <w:t>4</w:t>
            </w:r>
          </w:p>
        </w:tc>
        <w:tc>
          <w:tcPr>
            <w:tcW w:w="2693" w:type="dxa"/>
          </w:tcPr>
          <w:p w14:paraId="67D7212B" w14:textId="319E209E" w:rsidR="00C81150" w:rsidRPr="00897C8F" w:rsidRDefault="0067235E" w:rsidP="00CB407B">
            <w:pPr>
              <w:jc w:val="center"/>
              <w:rPr>
                <w:sz w:val="15"/>
                <w:szCs w:val="15"/>
              </w:rPr>
            </w:pPr>
            <w:r w:rsidRPr="00897C8F">
              <w:rPr>
                <w:sz w:val="15"/>
                <w:szCs w:val="15"/>
              </w:rPr>
              <w:t>25%</w:t>
            </w:r>
          </w:p>
        </w:tc>
      </w:tr>
      <w:tr w:rsidR="00C81150" w:rsidRPr="00897C8F" w14:paraId="19C91CAE" w14:textId="77777777" w:rsidTr="00990976">
        <w:tc>
          <w:tcPr>
            <w:tcW w:w="3211" w:type="dxa"/>
            <w:tcBorders>
              <w:bottom w:val="single" w:sz="8" w:space="0" w:color="auto"/>
            </w:tcBorders>
          </w:tcPr>
          <w:p w14:paraId="2C37227E" w14:textId="77777777" w:rsidR="00C81150" w:rsidRPr="00C074B3" w:rsidRDefault="00C81150" w:rsidP="001B30A4">
            <w:pPr>
              <w:rPr>
                <w:sz w:val="15"/>
                <w:szCs w:val="15"/>
              </w:rPr>
            </w:pPr>
            <w:r w:rsidRPr="00C074B3">
              <w:rPr>
                <w:sz w:val="15"/>
                <w:szCs w:val="15"/>
              </w:rPr>
              <w:t>Softvér</w:t>
            </w:r>
          </w:p>
        </w:tc>
        <w:tc>
          <w:tcPr>
            <w:tcW w:w="2268" w:type="dxa"/>
            <w:tcBorders>
              <w:bottom w:val="single" w:sz="8" w:space="0" w:color="auto"/>
            </w:tcBorders>
          </w:tcPr>
          <w:p w14:paraId="5A33195C" w14:textId="367FFFC8" w:rsidR="00C81150" w:rsidRPr="00897C8F" w:rsidRDefault="0067235E" w:rsidP="00CB407B">
            <w:pPr>
              <w:jc w:val="center"/>
              <w:rPr>
                <w:sz w:val="15"/>
                <w:szCs w:val="15"/>
              </w:rPr>
            </w:pPr>
            <w:r w:rsidRPr="00897C8F">
              <w:rPr>
                <w:sz w:val="15"/>
                <w:szCs w:val="15"/>
              </w:rPr>
              <w:t>4</w:t>
            </w:r>
          </w:p>
        </w:tc>
        <w:tc>
          <w:tcPr>
            <w:tcW w:w="2693" w:type="dxa"/>
            <w:tcBorders>
              <w:bottom w:val="single" w:sz="8" w:space="0" w:color="auto"/>
            </w:tcBorders>
          </w:tcPr>
          <w:p w14:paraId="7560B33D" w14:textId="00FDB03A" w:rsidR="00C81150" w:rsidRPr="00897C8F" w:rsidRDefault="0067235E" w:rsidP="00CB407B">
            <w:pPr>
              <w:jc w:val="center"/>
              <w:rPr>
                <w:sz w:val="15"/>
                <w:szCs w:val="15"/>
              </w:rPr>
            </w:pPr>
            <w:r w:rsidRPr="00897C8F">
              <w:rPr>
                <w:sz w:val="15"/>
                <w:szCs w:val="15"/>
              </w:rPr>
              <w:t>25%</w:t>
            </w:r>
          </w:p>
        </w:tc>
      </w:tr>
    </w:tbl>
    <w:p w14:paraId="535DF9E1" w14:textId="77777777" w:rsidR="007F1711" w:rsidRPr="00897C8F" w:rsidRDefault="007F1711" w:rsidP="00EB02F1">
      <w:pPr>
        <w:ind w:left="900"/>
        <w:rPr>
          <w:snapToGrid w:val="0"/>
        </w:rPr>
      </w:pPr>
    </w:p>
    <w:p w14:paraId="57480F31" w14:textId="45F0CF2A" w:rsidR="00C81150" w:rsidRDefault="00C81150" w:rsidP="00EB02F1">
      <w:pPr>
        <w:ind w:left="900"/>
      </w:pPr>
      <w:r w:rsidRPr="00897C8F">
        <w:rPr>
          <w:snapToGrid w:val="0"/>
        </w:rPr>
        <w:t xml:space="preserve">Daňové odpisy sa uplatňujú podľa sadzieb uvedených v zákone o dani z príjmov platných pre </w:t>
      </w:r>
      <w:r w:rsidR="00657091" w:rsidRPr="00C074B3">
        <w:rPr>
          <w:snapToGrid w:val="0"/>
        </w:rPr>
        <w:t>rovnomerné</w:t>
      </w:r>
      <w:r w:rsidRPr="00C074B3">
        <w:t xml:space="preserve"> </w:t>
      </w:r>
      <w:r w:rsidRPr="00897C8F">
        <w:t>odpisovanie</w:t>
      </w:r>
      <w:r w:rsidRPr="002101E6">
        <w:t>.</w:t>
      </w:r>
    </w:p>
    <w:p w14:paraId="027BBE92" w14:textId="56F7E186" w:rsidR="00C81150" w:rsidRDefault="00C81150" w:rsidP="00C81150"/>
    <w:p w14:paraId="3B0034DA" w14:textId="77777777" w:rsidR="0029159E" w:rsidRPr="002101E6" w:rsidRDefault="0029159E" w:rsidP="0029159E">
      <w:pPr>
        <w:numPr>
          <w:ilvl w:val="0"/>
          <w:numId w:val="9"/>
        </w:numPr>
        <w:rPr>
          <w:szCs w:val="17"/>
          <w:lang w:val="sk"/>
        </w:rPr>
      </w:pPr>
      <w:r w:rsidRPr="00075852">
        <w:t>Deriváty sa oceňujú reálnou hodnotou.</w:t>
      </w:r>
    </w:p>
    <w:p w14:paraId="11F8625E" w14:textId="77777777" w:rsidR="0029159E" w:rsidRPr="002101E6" w:rsidRDefault="0029159E" w:rsidP="0029159E">
      <w:pPr>
        <w:rPr>
          <w:szCs w:val="17"/>
          <w:lang w:val="sk"/>
        </w:rPr>
      </w:pPr>
      <w:r w:rsidRPr="66BDBD88">
        <w:rPr>
          <w:szCs w:val="17"/>
          <w:lang w:val="sk"/>
        </w:rPr>
        <w:t xml:space="preserve"> </w:t>
      </w:r>
    </w:p>
    <w:p w14:paraId="00E27B75" w14:textId="77777777" w:rsidR="0029159E" w:rsidRPr="00075852" w:rsidRDefault="0029159E" w:rsidP="0029159E">
      <w:pPr>
        <w:numPr>
          <w:ilvl w:val="0"/>
          <w:numId w:val="9"/>
        </w:numPr>
      </w:pPr>
      <w:r w:rsidRPr="00075852">
        <w:t>Majetok a záväzky zabezpečené derivátmi sa oceňujú reálnou hodnotou.</w:t>
      </w:r>
    </w:p>
    <w:p w14:paraId="75C08061" w14:textId="77777777" w:rsidR="0029159E" w:rsidRPr="002101E6" w:rsidRDefault="0029159E" w:rsidP="00C81150"/>
    <w:p w14:paraId="703CE9C6" w14:textId="2F9383FC" w:rsidR="007E2CF3" w:rsidRDefault="007E2CF3">
      <w:pPr>
        <w:jc w:val="left"/>
        <w:rPr>
          <w:rFonts w:cs="Arial"/>
          <w:b/>
          <w:bCs/>
          <w:iCs/>
          <w:szCs w:val="28"/>
        </w:rPr>
      </w:pPr>
    </w:p>
    <w:p w14:paraId="6CC496BB" w14:textId="3EEB9EEE" w:rsidR="00C81150" w:rsidRPr="002101E6" w:rsidRDefault="00C81150" w:rsidP="00CB407B">
      <w:pPr>
        <w:pStyle w:val="Nadpis2"/>
      </w:pPr>
      <w:r w:rsidRPr="002101E6">
        <w:t>Prepočet údajov v cudzích menách na slovenskú menu</w:t>
      </w:r>
    </w:p>
    <w:p w14:paraId="4CD76A0F" w14:textId="77777777" w:rsidR="00C81150" w:rsidRPr="002101E6" w:rsidRDefault="00C81150" w:rsidP="00C81150"/>
    <w:p w14:paraId="3E771266" w14:textId="77777777" w:rsidR="00207A87" w:rsidRDefault="00207A87" w:rsidP="00207A87">
      <w:r>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25011147" w14:textId="77777777" w:rsidR="00C81150" w:rsidRPr="009F5D65" w:rsidRDefault="00C81150" w:rsidP="00C81150">
      <w:pPr>
        <w:ind w:left="567"/>
        <w:rPr>
          <w:b/>
          <w:snapToGrid w:val="0"/>
          <w:sz w:val="14"/>
          <w:szCs w:val="14"/>
          <w:lang w:eastAsia="sk-SK"/>
        </w:rPr>
      </w:pPr>
    </w:p>
    <w:p w14:paraId="35008BC3" w14:textId="77777777" w:rsidR="00C81150" w:rsidRPr="009F5D65" w:rsidRDefault="00C81150" w:rsidP="00C81150">
      <w:pPr>
        <w:ind w:left="567"/>
        <w:rPr>
          <w:sz w:val="14"/>
          <w:szCs w:val="14"/>
        </w:rPr>
      </w:pPr>
    </w:p>
    <w:p w14:paraId="70DFB51D" w14:textId="77777777" w:rsidR="00CB407B" w:rsidRDefault="00CB407B" w:rsidP="00CB407B">
      <w:pPr>
        <w:pStyle w:val="Nadpis2"/>
      </w:pPr>
      <w:r w:rsidRPr="002101E6">
        <w:t xml:space="preserve">Zmeny účtovných zásad a účtovných metód </w:t>
      </w:r>
    </w:p>
    <w:p w14:paraId="0788E1F3" w14:textId="77777777" w:rsidR="0067235E" w:rsidRDefault="0067235E" w:rsidP="0067235E"/>
    <w:p w14:paraId="253CE162" w14:textId="11F43A92" w:rsidR="0067235E" w:rsidRDefault="0067235E" w:rsidP="00C074B3">
      <w:r>
        <w:t xml:space="preserve">Spoločnosť neuskutočnila zmenu </w:t>
      </w:r>
      <w:r w:rsidRPr="002101E6">
        <w:t>účtovných zásad a účtovných metód</w:t>
      </w:r>
      <w:r>
        <w:t>.</w:t>
      </w:r>
    </w:p>
    <w:p w14:paraId="385343D8" w14:textId="77777777" w:rsidR="0032533E" w:rsidRDefault="0032533E" w:rsidP="00C074B3"/>
    <w:p w14:paraId="79C7AF40" w14:textId="77777777" w:rsidR="00B60E1C" w:rsidRDefault="00B60E1C" w:rsidP="00C074B3"/>
    <w:p w14:paraId="311D447D" w14:textId="77777777" w:rsidR="0032533E" w:rsidRPr="00B8684C" w:rsidRDefault="0032533E" w:rsidP="0032533E">
      <w:pPr>
        <w:pStyle w:val="Nadpis2"/>
      </w:pPr>
      <w:r w:rsidRPr="00B8684C">
        <w:t>Oprava významných chýb minulých období</w:t>
      </w:r>
    </w:p>
    <w:p w14:paraId="4AD93219" w14:textId="77777777" w:rsidR="0032533E" w:rsidRPr="00B8684C" w:rsidRDefault="0032533E" w:rsidP="0032533E"/>
    <w:p w14:paraId="0963B5E3" w14:textId="4833B038" w:rsidR="0032533E" w:rsidRPr="00B8684C" w:rsidRDefault="0032533E" w:rsidP="0032533E">
      <w:bookmarkStart w:id="6" w:name="_Hlk117492797"/>
      <w:r w:rsidRPr="00B8684C">
        <w:t xml:space="preserve">Účtovná jednotka neúčtovala v roku </w:t>
      </w:r>
      <w:r w:rsidR="00404EF1">
        <w:t>2025</w:t>
      </w:r>
      <w:r w:rsidRPr="00B8684C">
        <w:t xml:space="preserve"> o oprave významných ani nevýznamných chýb minulých období.</w:t>
      </w:r>
    </w:p>
    <w:bookmarkEnd w:id="6"/>
    <w:p w14:paraId="5EE9242A" w14:textId="77777777" w:rsidR="0032533E" w:rsidRPr="0067235E" w:rsidRDefault="0032533E" w:rsidP="00C074B3"/>
    <w:p w14:paraId="51340D4C" w14:textId="713A92C4" w:rsidR="00462B99" w:rsidRDefault="00462B99">
      <w:pPr>
        <w:jc w:val="left"/>
        <w:rPr>
          <w:sz w:val="14"/>
          <w:szCs w:val="14"/>
        </w:rPr>
      </w:pPr>
      <w:r>
        <w:rPr>
          <w:sz w:val="14"/>
          <w:szCs w:val="14"/>
        </w:rPr>
        <w:br w:type="page"/>
      </w:r>
    </w:p>
    <w:p w14:paraId="6F1D5AA4" w14:textId="77777777" w:rsidR="00CB407B" w:rsidRPr="009F5D65" w:rsidRDefault="00CB407B" w:rsidP="00CB407B">
      <w:pPr>
        <w:rPr>
          <w:sz w:val="14"/>
          <w:szCs w:val="14"/>
        </w:rPr>
      </w:pPr>
    </w:p>
    <w:p w14:paraId="60A4DC01" w14:textId="2E69832B" w:rsidR="00CB407B" w:rsidRPr="002101E6" w:rsidRDefault="003F164C" w:rsidP="00CB407B">
      <w:pPr>
        <w:pStyle w:val="Nadpis1"/>
      </w:pPr>
      <w:r w:rsidRPr="002101E6">
        <w:t>INFORMáCIE, KTORé VYSVETĽUJú A DOPĹňAJú SúVAHU A VýKAZ ZISKOV A STRáT</w:t>
      </w:r>
    </w:p>
    <w:p w14:paraId="2F98F040" w14:textId="77777777" w:rsidR="00CB407B" w:rsidRDefault="00CB407B" w:rsidP="00CB407B">
      <w:pPr>
        <w:rPr>
          <w:b/>
          <w:snapToGrid w:val="0"/>
          <w:u w:val="single"/>
          <w:lang w:eastAsia="sk-SK"/>
        </w:rPr>
      </w:pPr>
    </w:p>
    <w:p w14:paraId="6E65ADB0" w14:textId="77777777" w:rsidR="0074448F" w:rsidRPr="002101E6" w:rsidRDefault="0074448F" w:rsidP="008711DF">
      <w:pPr>
        <w:pStyle w:val="Nadpis2"/>
      </w:pPr>
      <w:r w:rsidRPr="002101E6">
        <w:t xml:space="preserve">Záväzky </w:t>
      </w:r>
    </w:p>
    <w:p w14:paraId="4DC536F7" w14:textId="77777777" w:rsidR="0074448F" w:rsidRPr="002101E6" w:rsidRDefault="0074448F" w:rsidP="0074448F">
      <w:pPr>
        <w:rPr>
          <w:snapToGrid w:val="0"/>
          <w:lang w:eastAsia="sk-SK"/>
        </w:rPr>
      </w:pPr>
    </w:p>
    <w:p w14:paraId="21DA8FA7" w14:textId="7F1F3D0E" w:rsidR="008B77F4" w:rsidRPr="002101E6" w:rsidRDefault="009E3F8A" w:rsidP="008B77F4">
      <w:pPr>
        <w:pStyle w:val="Nadpis3"/>
      </w:pPr>
      <w:r>
        <w:t>Z</w:t>
      </w:r>
      <w:r w:rsidR="006B0885" w:rsidRPr="002101E6">
        <w:t>áväzky podľa zostatkovej doby splatnosti</w:t>
      </w:r>
    </w:p>
    <w:p w14:paraId="58C5BF0D" w14:textId="1D88F0F4" w:rsidR="005B36DD" w:rsidRPr="002101E6" w:rsidRDefault="005B36DD" w:rsidP="007E2CF3">
      <w:pPr>
        <w:tabs>
          <w:tab w:val="center" w:pos="4535"/>
        </w:tabs>
      </w:pPr>
      <w:bookmarkStart w:id="7"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826D27" w:rsidRPr="002101E6" w14:paraId="6322E2E5" w14:textId="77777777" w:rsidTr="00642760">
        <w:tc>
          <w:tcPr>
            <w:tcW w:w="3130" w:type="pct"/>
            <w:tcBorders>
              <w:top w:val="single" w:sz="8" w:space="0" w:color="auto"/>
              <w:left w:val="nil"/>
              <w:bottom w:val="nil"/>
              <w:right w:val="nil"/>
            </w:tcBorders>
            <w:vAlign w:val="center"/>
            <w:hideMark/>
          </w:tcPr>
          <w:p w14:paraId="353F3735" w14:textId="77777777" w:rsidR="00826D27" w:rsidRPr="002101E6" w:rsidRDefault="00826D27" w:rsidP="005B36DD">
            <w:pPr>
              <w:jc w:val="left"/>
              <w:rPr>
                <w:rFonts w:cs="Arial"/>
                <w:b/>
                <w:bCs/>
                <w:i/>
                <w:iCs/>
                <w:sz w:val="15"/>
                <w:szCs w:val="15"/>
                <w:lang w:eastAsia="sk-SK"/>
              </w:rPr>
            </w:pPr>
            <w:bookmarkStart w:id="8" w:name="RANGE!B9:E18"/>
            <w:r w:rsidRPr="002101E6">
              <w:rPr>
                <w:rFonts w:cs="Arial"/>
                <w:b/>
                <w:bCs/>
                <w:i/>
                <w:iCs/>
                <w:sz w:val="15"/>
                <w:szCs w:val="15"/>
                <w:lang w:eastAsia="sk-SK"/>
              </w:rPr>
              <w:t>Položka</w:t>
            </w:r>
            <w:bookmarkEnd w:id="8"/>
          </w:p>
        </w:tc>
        <w:tc>
          <w:tcPr>
            <w:tcW w:w="438" w:type="pct"/>
            <w:tcBorders>
              <w:top w:val="single" w:sz="8" w:space="0" w:color="auto"/>
              <w:left w:val="nil"/>
              <w:bottom w:val="nil"/>
              <w:right w:val="nil"/>
            </w:tcBorders>
            <w:vAlign w:val="center"/>
          </w:tcPr>
          <w:p w14:paraId="5535ABCB" w14:textId="77777777" w:rsidR="00826D27" w:rsidRPr="002101E6" w:rsidRDefault="00826D27" w:rsidP="005B36DD">
            <w:pPr>
              <w:jc w:val="left"/>
              <w:rPr>
                <w:rFonts w:cs="Arial"/>
                <w:b/>
                <w:bCs/>
                <w:i/>
                <w:iCs/>
                <w:sz w:val="15"/>
                <w:szCs w:val="15"/>
                <w:lang w:eastAsia="sk-SK"/>
              </w:rPr>
            </w:pPr>
          </w:p>
        </w:tc>
        <w:tc>
          <w:tcPr>
            <w:tcW w:w="716" w:type="pct"/>
            <w:tcBorders>
              <w:top w:val="single" w:sz="8" w:space="0" w:color="auto"/>
              <w:left w:val="nil"/>
              <w:bottom w:val="nil"/>
              <w:right w:val="nil"/>
            </w:tcBorders>
            <w:hideMark/>
          </w:tcPr>
          <w:p w14:paraId="070C65CA" w14:textId="486936F7" w:rsidR="00826D27" w:rsidRPr="002101E6" w:rsidRDefault="00826D27">
            <w:pPr>
              <w:jc w:val="center"/>
            </w:pPr>
            <w:r w:rsidRPr="002101E6">
              <w:rPr>
                <w:b/>
                <w:i/>
                <w:sz w:val="15"/>
                <w:szCs w:val="15"/>
              </w:rPr>
              <w:t xml:space="preserve">31. 12. </w:t>
            </w:r>
            <w:r w:rsidR="00404EF1">
              <w:rPr>
                <w:b/>
                <w:i/>
                <w:sz w:val="15"/>
                <w:szCs w:val="15"/>
              </w:rPr>
              <w:t>2025</w:t>
            </w:r>
          </w:p>
        </w:tc>
        <w:tc>
          <w:tcPr>
            <w:tcW w:w="716" w:type="pct"/>
            <w:tcBorders>
              <w:top w:val="single" w:sz="8" w:space="0" w:color="auto"/>
              <w:left w:val="nil"/>
              <w:bottom w:val="nil"/>
              <w:right w:val="nil"/>
            </w:tcBorders>
            <w:hideMark/>
          </w:tcPr>
          <w:p w14:paraId="01A99E19" w14:textId="08737DCD" w:rsidR="00826D27" w:rsidRPr="002101E6" w:rsidRDefault="00826D27">
            <w:pPr>
              <w:jc w:val="center"/>
            </w:pPr>
            <w:r w:rsidRPr="002101E6">
              <w:rPr>
                <w:b/>
                <w:i/>
                <w:sz w:val="15"/>
                <w:szCs w:val="15"/>
              </w:rPr>
              <w:t xml:space="preserve">31. 12. </w:t>
            </w:r>
            <w:r w:rsidR="00404EF1">
              <w:rPr>
                <w:b/>
                <w:i/>
                <w:sz w:val="15"/>
                <w:szCs w:val="15"/>
              </w:rPr>
              <w:t>2024</w:t>
            </w:r>
          </w:p>
        </w:tc>
      </w:tr>
      <w:tr w:rsidR="009629A8" w:rsidRPr="002101E6" w14:paraId="3B9575A7" w14:textId="77777777" w:rsidTr="00D85BDD">
        <w:tc>
          <w:tcPr>
            <w:tcW w:w="3130" w:type="pct"/>
            <w:tcBorders>
              <w:top w:val="single" w:sz="4" w:space="0" w:color="auto"/>
              <w:left w:val="nil"/>
              <w:bottom w:val="nil"/>
              <w:right w:val="nil"/>
            </w:tcBorders>
            <w:vAlign w:val="center"/>
          </w:tcPr>
          <w:p w14:paraId="4C6765C6" w14:textId="77777777" w:rsidR="009629A8" w:rsidRPr="002101E6" w:rsidRDefault="009629A8" w:rsidP="007E3ACA">
            <w:pPr>
              <w:rPr>
                <w:rFonts w:cs="Arial"/>
                <w:b/>
                <w:bCs/>
                <w:i/>
                <w:iCs/>
                <w:sz w:val="15"/>
                <w:szCs w:val="15"/>
                <w:lang w:eastAsia="sk-SK"/>
              </w:rPr>
            </w:pPr>
            <w:r w:rsidRPr="002101E6">
              <w:rPr>
                <w:rFonts w:cs="Arial"/>
                <w:b/>
                <w:bCs/>
                <w:i/>
                <w:iCs/>
                <w:sz w:val="15"/>
                <w:szCs w:val="15"/>
                <w:lang w:eastAsia="sk-SK"/>
              </w:rPr>
              <w:t>Dlhodobé záväzky:</w:t>
            </w:r>
          </w:p>
        </w:tc>
        <w:tc>
          <w:tcPr>
            <w:tcW w:w="438" w:type="pct"/>
            <w:tcBorders>
              <w:top w:val="single" w:sz="4" w:space="0" w:color="auto"/>
              <w:left w:val="nil"/>
              <w:bottom w:val="nil"/>
              <w:right w:val="nil"/>
            </w:tcBorders>
            <w:vAlign w:val="center"/>
          </w:tcPr>
          <w:p w14:paraId="35B84887" w14:textId="77777777" w:rsidR="009629A8" w:rsidRPr="002101E6" w:rsidRDefault="009629A8" w:rsidP="007E3ACA">
            <w:pPr>
              <w:jc w:val="center"/>
              <w:rPr>
                <w:rFonts w:cs="Arial"/>
                <w:i/>
                <w:iCs/>
                <w:sz w:val="15"/>
                <w:szCs w:val="15"/>
                <w:lang w:eastAsia="sk-SK"/>
              </w:rPr>
            </w:pPr>
          </w:p>
        </w:tc>
        <w:tc>
          <w:tcPr>
            <w:tcW w:w="716" w:type="pct"/>
            <w:tcBorders>
              <w:top w:val="single" w:sz="4" w:space="0" w:color="auto"/>
              <w:left w:val="nil"/>
              <w:bottom w:val="nil"/>
              <w:right w:val="nil"/>
            </w:tcBorders>
            <w:vAlign w:val="bottom"/>
            <w:hideMark/>
          </w:tcPr>
          <w:p w14:paraId="79C33696" w14:textId="77777777" w:rsidR="009629A8" w:rsidRPr="002101E6" w:rsidRDefault="009629A8" w:rsidP="00D0021B">
            <w:pPr>
              <w:jc w:val="right"/>
              <w:rPr>
                <w:rFonts w:cs="Arial"/>
                <w:sz w:val="15"/>
                <w:szCs w:val="15"/>
                <w:lang w:eastAsia="sk-SK"/>
              </w:rPr>
            </w:pPr>
          </w:p>
        </w:tc>
        <w:tc>
          <w:tcPr>
            <w:tcW w:w="716" w:type="pct"/>
            <w:tcBorders>
              <w:top w:val="single" w:sz="4" w:space="0" w:color="auto"/>
              <w:left w:val="nil"/>
              <w:bottom w:val="nil"/>
              <w:right w:val="nil"/>
            </w:tcBorders>
            <w:vAlign w:val="bottom"/>
            <w:hideMark/>
          </w:tcPr>
          <w:p w14:paraId="511206A3" w14:textId="77777777" w:rsidR="009629A8" w:rsidRPr="002101E6" w:rsidRDefault="009629A8" w:rsidP="00D0021B">
            <w:pPr>
              <w:jc w:val="right"/>
              <w:rPr>
                <w:rFonts w:cs="Arial"/>
                <w:sz w:val="15"/>
                <w:szCs w:val="15"/>
                <w:lang w:eastAsia="sk-SK"/>
              </w:rPr>
            </w:pPr>
          </w:p>
        </w:tc>
      </w:tr>
      <w:tr w:rsidR="001C01C6" w:rsidRPr="002101E6" w14:paraId="17AC331C" w14:textId="77777777" w:rsidTr="00D85BDD">
        <w:tc>
          <w:tcPr>
            <w:tcW w:w="3130" w:type="pct"/>
            <w:tcBorders>
              <w:top w:val="nil"/>
              <w:left w:val="nil"/>
              <w:bottom w:val="nil"/>
              <w:right w:val="nil"/>
            </w:tcBorders>
            <w:vAlign w:val="center"/>
          </w:tcPr>
          <w:p w14:paraId="6FCF6AB8" w14:textId="77777777" w:rsidR="001C01C6" w:rsidRPr="002101E6" w:rsidRDefault="001C01C6" w:rsidP="001C01C6">
            <w:pPr>
              <w:jc w:val="left"/>
              <w:rPr>
                <w:rFonts w:cs="Arial"/>
                <w:sz w:val="15"/>
                <w:szCs w:val="15"/>
                <w:lang w:eastAsia="sk-SK"/>
              </w:rPr>
            </w:pPr>
            <w:r w:rsidRPr="002101E6">
              <w:rPr>
                <w:rFonts w:cs="Arial"/>
                <w:sz w:val="15"/>
                <w:szCs w:val="15"/>
                <w:lang w:eastAsia="sk-SK"/>
              </w:rPr>
              <w:t>Záväzky so zostatkovou dobou splatnosti jeden rok až päť rokov</w:t>
            </w:r>
          </w:p>
        </w:tc>
        <w:tc>
          <w:tcPr>
            <w:tcW w:w="438" w:type="pct"/>
            <w:tcBorders>
              <w:top w:val="nil"/>
              <w:left w:val="nil"/>
              <w:bottom w:val="nil"/>
              <w:right w:val="nil"/>
            </w:tcBorders>
            <w:vAlign w:val="center"/>
          </w:tcPr>
          <w:p w14:paraId="033E19FF" w14:textId="77777777" w:rsidR="001C01C6" w:rsidRPr="002101E6" w:rsidRDefault="001C01C6" w:rsidP="001C01C6">
            <w:pPr>
              <w:jc w:val="center"/>
              <w:rPr>
                <w:rFonts w:cs="Arial"/>
                <w:i/>
                <w:iCs/>
                <w:sz w:val="15"/>
                <w:szCs w:val="15"/>
                <w:lang w:eastAsia="sk-SK"/>
              </w:rPr>
            </w:pPr>
          </w:p>
        </w:tc>
        <w:tc>
          <w:tcPr>
            <w:tcW w:w="716" w:type="pct"/>
            <w:tcBorders>
              <w:top w:val="nil"/>
              <w:left w:val="nil"/>
              <w:bottom w:val="nil"/>
              <w:right w:val="nil"/>
            </w:tcBorders>
            <w:vAlign w:val="bottom"/>
            <w:hideMark/>
          </w:tcPr>
          <w:p w14:paraId="0077F693" w14:textId="68C9E59C" w:rsidR="001C01C6" w:rsidRPr="001C01C6" w:rsidRDefault="00690592" w:rsidP="001C01C6">
            <w:pPr>
              <w:jc w:val="right"/>
              <w:rPr>
                <w:rFonts w:cs="Arial"/>
                <w:sz w:val="15"/>
                <w:szCs w:val="15"/>
                <w:highlight w:val="yellow"/>
                <w:lang w:eastAsia="sk-SK"/>
              </w:rPr>
            </w:pPr>
            <w:r>
              <w:rPr>
                <w:rFonts w:cs="Arial"/>
                <w:sz w:val="15"/>
                <w:szCs w:val="15"/>
                <w:highlight w:val="yellow"/>
                <w:lang w:val="en-US" w:eastAsia="sk-SK"/>
              </w:rPr>
              <w:t>4 582 679</w:t>
            </w:r>
          </w:p>
        </w:tc>
        <w:tc>
          <w:tcPr>
            <w:tcW w:w="716" w:type="pct"/>
            <w:tcBorders>
              <w:top w:val="nil"/>
              <w:left w:val="nil"/>
              <w:bottom w:val="nil"/>
              <w:right w:val="nil"/>
            </w:tcBorders>
            <w:vAlign w:val="bottom"/>
            <w:hideMark/>
          </w:tcPr>
          <w:p w14:paraId="153B1BF5" w14:textId="283A84B1" w:rsidR="001C01C6" w:rsidRPr="002101E6" w:rsidRDefault="001C01C6" w:rsidP="001C01C6">
            <w:pPr>
              <w:jc w:val="right"/>
              <w:rPr>
                <w:rFonts w:cs="Arial"/>
                <w:sz w:val="15"/>
                <w:szCs w:val="15"/>
                <w:lang w:eastAsia="sk-SK"/>
              </w:rPr>
            </w:pPr>
            <w:r>
              <w:rPr>
                <w:rFonts w:cs="Arial"/>
                <w:sz w:val="15"/>
                <w:szCs w:val="15"/>
                <w:lang w:val="en-US" w:eastAsia="sk-SK"/>
              </w:rPr>
              <w:t>4 737 010</w:t>
            </w:r>
          </w:p>
        </w:tc>
      </w:tr>
      <w:tr w:rsidR="001C01C6" w:rsidRPr="002101E6" w14:paraId="02AD6971" w14:textId="77777777" w:rsidTr="00D85BDD">
        <w:tc>
          <w:tcPr>
            <w:tcW w:w="3130" w:type="pct"/>
            <w:tcBorders>
              <w:top w:val="nil"/>
              <w:left w:val="nil"/>
              <w:bottom w:val="nil"/>
              <w:right w:val="nil"/>
            </w:tcBorders>
            <w:vAlign w:val="center"/>
          </w:tcPr>
          <w:p w14:paraId="443166DC" w14:textId="77777777" w:rsidR="001C01C6" w:rsidRPr="002101E6" w:rsidRDefault="001C01C6" w:rsidP="001C01C6">
            <w:pPr>
              <w:jc w:val="left"/>
              <w:rPr>
                <w:rFonts w:cs="Arial"/>
                <w:sz w:val="15"/>
                <w:szCs w:val="15"/>
                <w:lang w:eastAsia="sk-SK"/>
              </w:rPr>
            </w:pPr>
            <w:r w:rsidRPr="002101E6">
              <w:rPr>
                <w:rFonts w:cs="Arial"/>
                <w:sz w:val="15"/>
                <w:szCs w:val="15"/>
                <w:lang w:eastAsia="sk-SK"/>
              </w:rPr>
              <w:t>Záväzky so zostatkovou dobou splatnosti nad päť rokov</w:t>
            </w:r>
          </w:p>
        </w:tc>
        <w:tc>
          <w:tcPr>
            <w:tcW w:w="438" w:type="pct"/>
            <w:tcBorders>
              <w:top w:val="nil"/>
              <w:left w:val="nil"/>
              <w:bottom w:val="nil"/>
              <w:right w:val="nil"/>
            </w:tcBorders>
            <w:vAlign w:val="center"/>
          </w:tcPr>
          <w:p w14:paraId="3643DFF8" w14:textId="77777777" w:rsidR="001C01C6" w:rsidRPr="002101E6" w:rsidRDefault="001C01C6" w:rsidP="001C01C6">
            <w:pPr>
              <w:jc w:val="center"/>
              <w:rPr>
                <w:rFonts w:cs="Arial"/>
                <w:i/>
                <w:iCs/>
                <w:sz w:val="15"/>
                <w:szCs w:val="15"/>
                <w:lang w:eastAsia="sk-SK"/>
              </w:rPr>
            </w:pPr>
          </w:p>
        </w:tc>
        <w:tc>
          <w:tcPr>
            <w:tcW w:w="716" w:type="pct"/>
            <w:tcBorders>
              <w:top w:val="nil"/>
              <w:left w:val="nil"/>
              <w:bottom w:val="single" w:sz="4" w:space="0" w:color="auto"/>
              <w:right w:val="nil"/>
            </w:tcBorders>
            <w:vAlign w:val="bottom"/>
            <w:hideMark/>
          </w:tcPr>
          <w:p w14:paraId="64F3F52C" w14:textId="147CCF70" w:rsidR="001C01C6" w:rsidRPr="001C01C6" w:rsidRDefault="001C01C6" w:rsidP="001C01C6">
            <w:pPr>
              <w:jc w:val="right"/>
              <w:rPr>
                <w:rFonts w:cs="Arial"/>
                <w:sz w:val="15"/>
                <w:szCs w:val="15"/>
                <w:highlight w:val="yellow"/>
                <w:lang w:eastAsia="sk-SK"/>
              </w:rPr>
            </w:pPr>
          </w:p>
        </w:tc>
        <w:tc>
          <w:tcPr>
            <w:tcW w:w="716" w:type="pct"/>
            <w:tcBorders>
              <w:top w:val="nil"/>
              <w:left w:val="nil"/>
              <w:bottom w:val="single" w:sz="4" w:space="0" w:color="auto"/>
              <w:right w:val="nil"/>
            </w:tcBorders>
            <w:vAlign w:val="bottom"/>
            <w:hideMark/>
          </w:tcPr>
          <w:p w14:paraId="7E118F25" w14:textId="6801405B" w:rsidR="001C01C6" w:rsidRPr="002101E6" w:rsidRDefault="001C01C6" w:rsidP="001C01C6">
            <w:pPr>
              <w:jc w:val="right"/>
              <w:rPr>
                <w:rFonts w:cs="Arial"/>
                <w:sz w:val="15"/>
                <w:szCs w:val="15"/>
                <w:lang w:eastAsia="sk-SK"/>
              </w:rPr>
            </w:pPr>
          </w:p>
        </w:tc>
      </w:tr>
      <w:tr w:rsidR="001C01C6" w:rsidRPr="002101E6" w14:paraId="363ABDC6" w14:textId="77777777" w:rsidTr="00D85BDD">
        <w:tc>
          <w:tcPr>
            <w:tcW w:w="3130" w:type="pct"/>
            <w:tcBorders>
              <w:top w:val="nil"/>
              <w:left w:val="nil"/>
              <w:bottom w:val="single" w:sz="8" w:space="0" w:color="auto"/>
              <w:right w:val="nil"/>
            </w:tcBorders>
            <w:vAlign w:val="center"/>
          </w:tcPr>
          <w:p w14:paraId="6B840131" w14:textId="6C7634CC" w:rsidR="001C01C6" w:rsidRPr="002101E6" w:rsidRDefault="001C01C6" w:rsidP="001C01C6">
            <w:pPr>
              <w:rPr>
                <w:rFonts w:cs="Arial"/>
                <w:b/>
                <w:bCs/>
                <w:sz w:val="15"/>
                <w:szCs w:val="15"/>
                <w:lang w:eastAsia="sk-SK"/>
              </w:rPr>
            </w:pPr>
            <w:r w:rsidRPr="002101E6">
              <w:rPr>
                <w:rFonts w:cs="Arial"/>
                <w:b/>
                <w:bCs/>
                <w:sz w:val="15"/>
                <w:szCs w:val="15"/>
                <w:lang w:eastAsia="sk-SK"/>
              </w:rPr>
              <w:t xml:space="preserve">Spolu </w:t>
            </w:r>
            <w:r>
              <w:rPr>
                <w:rFonts w:cs="Arial"/>
                <w:b/>
                <w:bCs/>
                <w:sz w:val="15"/>
                <w:szCs w:val="15"/>
                <w:lang w:eastAsia="sk-SK"/>
              </w:rPr>
              <w:t>dlhodobé</w:t>
            </w:r>
            <w:r w:rsidRPr="002101E6">
              <w:rPr>
                <w:rFonts w:cs="Arial"/>
                <w:b/>
                <w:bCs/>
                <w:sz w:val="15"/>
                <w:szCs w:val="15"/>
                <w:lang w:eastAsia="sk-SK"/>
              </w:rPr>
              <w:t xml:space="preserve"> záväzky</w:t>
            </w:r>
          </w:p>
        </w:tc>
        <w:tc>
          <w:tcPr>
            <w:tcW w:w="438" w:type="pct"/>
            <w:tcBorders>
              <w:top w:val="nil"/>
              <w:left w:val="nil"/>
              <w:bottom w:val="single" w:sz="8" w:space="0" w:color="auto"/>
              <w:right w:val="nil"/>
            </w:tcBorders>
            <w:vAlign w:val="center"/>
          </w:tcPr>
          <w:p w14:paraId="422EABDD" w14:textId="77777777" w:rsidR="001C01C6" w:rsidRPr="002101E6" w:rsidRDefault="001C01C6" w:rsidP="001C01C6">
            <w:pPr>
              <w:jc w:val="center"/>
              <w:rPr>
                <w:rFonts w:cs="Arial"/>
                <w:b/>
                <w:bCs/>
                <w:sz w:val="15"/>
                <w:szCs w:val="15"/>
                <w:lang w:eastAsia="sk-SK"/>
              </w:rPr>
            </w:pPr>
          </w:p>
        </w:tc>
        <w:tc>
          <w:tcPr>
            <w:tcW w:w="716" w:type="pct"/>
            <w:tcBorders>
              <w:top w:val="nil"/>
              <w:left w:val="nil"/>
              <w:bottom w:val="single" w:sz="8" w:space="0" w:color="auto"/>
              <w:right w:val="nil"/>
            </w:tcBorders>
            <w:vAlign w:val="center"/>
            <w:hideMark/>
          </w:tcPr>
          <w:p w14:paraId="138408E4" w14:textId="34329432" w:rsidR="001C01C6" w:rsidRPr="001C01C6" w:rsidRDefault="00690592" w:rsidP="001C01C6">
            <w:pPr>
              <w:jc w:val="right"/>
              <w:rPr>
                <w:rFonts w:cs="Arial"/>
                <w:b/>
                <w:bCs/>
                <w:sz w:val="15"/>
                <w:szCs w:val="15"/>
                <w:highlight w:val="yellow"/>
                <w:lang w:eastAsia="sk-SK"/>
              </w:rPr>
            </w:pPr>
            <w:r>
              <w:rPr>
                <w:rFonts w:cs="Arial"/>
                <w:b/>
                <w:bCs/>
                <w:sz w:val="15"/>
                <w:szCs w:val="15"/>
                <w:highlight w:val="yellow"/>
                <w:lang w:eastAsia="sk-SK"/>
              </w:rPr>
              <w:t>4 582 679</w:t>
            </w:r>
          </w:p>
        </w:tc>
        <w:tc>
          <w:tcPr>
            <w:tcW w:w="716" w:type="pct"/>
            <w:tcBorders>
              <w:top w:val="nil"/>
              <w:left w:val="nil"/>
              <w:bottom w:val="single" w:sz="8" w:space="0" w:color="auto"/>
              <w:right w:val="nil"/>
            </w:tcBorders>
            <w:vAlign w:val="center"/>
            <w:hideMark/>
          </w:tcPr>
          <w:p w14:paraId="4B55D0DE" w14:textId="3C3CFE01" w:rsidR="001C01C6" w:rsidRPr="002101E6" w:rsidRDefault="001C01C6" w:rsidP="001C01C6">
            <w:pPr>
              <w:jc w:val="right"/>
              <w:rPr>
                <w:rFonts w:cs="Arial"/>
                <w:b/>
                <w:bCs/>
                <w:sz w:val="15"/>
                <w:szCs w:val="15"/>
                <w:lang w:eastAsia="sk-SK"/>
              </w:rPr>
            </w:pPr>
            <w:r>
              <w:rPr>
                <w:rFonts w:cs="Arial"/>
                <w:b/>
                <w:bCs/>
                <w:sz w:val="15"/>
                <w:szCs w:val="15"/>
                <w:lang w:eastAsia="sk-SK"/>
              </w:rPr>
              <w:t>4 737 010</w:t>
            </w:r>
          </w:p>
        </w:tc>
      </w:tr>
    </w:tbl>
    <w:p w14:paraId="068F28B4" w14:textId="77777777" w:rsidR="00E11848" w:rsidRPr="002101E6" w:rsidRDefault="00E11848" w:rsidP="008711DF"/>
    <w:p w14:paraId="29F29B37" w14:textId="0F9E14E9" w:rsidR="002E2983" w:rsidRPr="00C074B3" w:rsidRDefault="002E2983" w:rsidP="002E2983">
      <w:pPr>
        <w:pStyle w:val="odstavec"/>
        <w:rPr>
          <w:rFonts w:ascii="Verdana" w:hAnsi="Verdana" w:cs="Times New Roman"/>
          <w:bCs w:val="0"/>
          <w:iCs w:val="0"/>
          <w:snapToGrid w:val="0"/>
          <w:sz w:val="17"/>
          <w:lang w:eastAsia="en-US"/>
        </w:rPr>
      </w:pPr>
      <w:bookmarkStart w:id="9" w:name="T_derivatives_2"/>
      <w:bookmarkEnd w:id="7"/>
      <w:r w:rsidRPr="00C074B3">
        <w:rPr>
          <w:rFonts w:ascii="Verdana" w:hAnsi="Verdana" w:cs="Times New Roman"/>
          <w:bCs w:val="0"/>
          <w:iCs w:val="0"/>
          <w:snapToGrid w:val="0"/>
          <w:sz w:val="17"/>
          <w:lang w:eastAsia="en-US"/>
        </w:rPr>
        <w:t xml:space="preserve">Okrem záväzkov uvedených vyššie má spoločnosť bankový úver (r. B.III. a B.VI. súvahy), </w:t>
      </w:r>
      <w:r w:rsidRPr="001C01C6">
        <w:rPr>
          <w:rFonts w:ascii="Verdana" w:hAnsi="Verdana" w:cs="Times New Roman"/>
          <w:bCs w:val="0"/>
          <w:iCs w:val="0"/>
          <w:snapToGrid w:val="0"/>
          <w:sz w:val="17"/>
          <w:highlight w:val="yellow"/>
          <w:lang w:eastAsia="en-US"/>
        </w:rPr>
        <w:t xml:space="preserve">z ktorého </w:t>
      </w:r>
      <w:r w:rsidR="00690592">
        <w:rPr>
          <w:rFonts w:ascii="Verdana" w:hAnsi="Verdana" w:cs="Times New Roman"/>
          <w:bCs w:val="0"/>
          <w:iCs w:val="0"/>
          <w:snapToGrid w:val="0"/>
          <w:sz w:val="17"/>
          <w:highlight w:val="yellow"/>
          <w:lang w:eastAsia="en-US"/>
        </w:rPr>
        <w:t xml:space="preserve">10 932 633 </w:t>
      </w:r>
      <w:r w:rsidRPr="001C01C6">
        <w:rPr>
          <w:rFonts w:ascii="Verdana" w:hAnsi="Verdana" w:cs="Times New Roman"/>
          <w:bCs w:val="0"/>
          <w:iCs w:val="0"/>
          <w:snapToGrid w:val="0"/>
          <w:sz w:val="17"/>
          <w:highlight w:val="yellow"/>
          <w:lang w:eastAsia="en-US"/>
        </w:rPr>
        <w:t>EUR (</w:t>
      </w:r>
      <w:r w:rsidR="00404EF1" w:rsidRPr="001C01C6">
        <w:rPr>
          <w:rFonts w:ascii="Verdana" w:hAnsi="Verdana" w:cs="Times New Roman"/>
          <w:bCs w:val="0"/>
          <w:iCs w:val="0"/>
          <w:snapToGrid w:val="0"/>
          <w:sz w:val="17"/>
          <w:highlight w:val="yellow"/>
          <w:lang w:eastAsia="en-US"/>
        </w:rPr>
        <w:t>2024</w:t>
      </w:r>
      <w:r w:rsidRPr="001C01C6">
        <w:rPr>
          <w:rFonts w:ascii="Verdana" w:hAnsi="Verdana" w:cs="Times New Roman"/>
          <w:bCs w:val="0"/>
          <w:iCs w:val="0"/>
          <w:snapToGrid w:val="0"/>
          <w:sz w:val="17"/>
          <w:highlight w:val="yellow"/>
          <w:lang w:eastAsia="en-US"/>
        </w:rPr>
        <w:t xml:space="preserve">: </w:t>
      </w:r>
      <w:r w:rsidR="00690592" w:rsidRPr="001C01C6">
        <w:rPr>
          <w:rFonts w:ascii="Verdana" w:hAnsi="Verdana" w:cs="Times New Roman"/>
          <w:bCs w:val="0"/>
          <w:iCs w:val="0"/>
          <w:snapToGrid w:val="0"/>
          <w:sz w:val="17"/>
          <w:highlight w:val="yellow"/>
          <w:lang w:eastAsia="en-US"/>
        </w:rPr>
        <w:t>11 652</w:t>
      </w:r>
      <w:r w:rsidR="00690592">
        <w:rPr>
          <w:rFonts w:ascii="Verdana" w:hAnsi="Verdana" w:cs="Times New Roman"/>
          <w:bCs w:val="0"/>
          <w:iCs w:val="0"/>
          <w:snapToGrid w:val="0"/>
          <w:sz w:val="17"/>
          <w:highlight w:val="yellow"/>
          <w:lang w:eastAsia="en-US"/>
        </w:rPr>
        <w:t> </w:t>
      </w:r>
      <w:r w:rsidR="00690592" w:rsidRPr="001C01C6">
        <w:rPr>
          <w:rFonts w:ascii="Verdana" w:hAnsi="Verdana" w:cs="Times New Roman"/>
          <w:bCs w:val="0"/>
          <w:iCs w:val="0"/>
          <w:snapToGrid w:val="0"/>
          <w:sz w:val="17"/>
          <w:highlight w:val="yellow"/>
          <w:lang w:eastAsia="en-US"/>
        </w:rPr>
        <w:t xml:space="preserve">210 </w:t>
      </w:r>
      <w:r w:rsidRPr="001C01C6">
        <w:rPr>
          <w:rFonts w:ascii="Verdana" w:hAnsi="Verdana" w:cs="Times New Roman"/>
          <w:bCs w:val="0"/>
          <w:iCs w:val="0"/>
          <w:snapToGrid w:val="0"/>
          <w:sz w:val="17"/>
          <w:highlight w:val="yellow"/>
          <w:lang w:eastAsia="en-US"/>
        </w:rPr>
        <w:t>EUR) má zostatkovú dobu splatnosti jeden až päť rokov</w:t>
      </w:r>
      <w:r w:rsidR="002F3190" w:rsidRPr="001C01C6">
        <w:rPr>
          <w:rFonts w:ascii="Verdana" w:hAnsi="Verdana" w:cs="Times New Roman"/>
          <w:bCs w:val="0"/>
          <w:iCs w:val="0"/>
          <w:snapToGrid w:val="0"/>
          <w:sz w:val="17"/>
          <w:highlight w:val="yellow"/>
          <w:lang w:eastAsia="en-US"/>
        </w:rPr>
        <w:t xml:space="preserve">. </w:t>
      </w:r>
      <w:r w:rsidR="007D58B1" w:rsidRPr="001C01C6">
        <w:rPr>
          <w:rFonts w:ascii="Verdana" w:hAnsi="Verdana" w:cs="Times New Roman"/>
          <w:bCs w:val="0"/>
          <w:iCs w:val="0"/>
          <w:snapToGrid w:val="0"/>
          <w:sz w:val="17"/>
          <w:highlight w:val="yellow"/>
          <w:lang w:eastAsia="en-US"/>
        </w:rPr>
        <w:t>V roku 2022</w:t>
      </w:r>
      <w:r w:rsidR="00AD1127" w:rsidRPr="001C01C6">
        <w:rPr>
          <w:rFonts w:ascii="Verdana" w:hAnsi="Verdana" w:cs="Times New Roman"/>
          <w:bCs w:val="0"/>
          <w:iCs w:val="0"/>
          <w:snapToGrid w:val="0"/>
          <w:sz w:val="17"/>
          <w:highlight w:val="yellow"/>
          <w:lang w:eastAsia="en-US"/>
        </w:rPr>
        <w:t xml:space="preserve"> z</w:t>
      </w:r>
      <w:r w:rsidR="003E6976" w:rsidRPr="001C01C6">
        <w:rPr>
          <w:rFonts w:ascii="Verdana" w:hAnsi="Verdana" w:cs="Times New Roman"/>
          <w:bCs w:val="0"/>
          <w:iCs w:val="0"/>
          <w:snapToGrid w:val="0"/>
          <w:sz w:val="17"/>
          <w:highlight w:val="yellow"/>
          <w:lang w:eastAsia="en-US"/>
        </w:rPr>
        <w:t xml:space="preserve"> dôvodu </w:t>
      </w:r>
      <w:r w:rsidR="006E7013" w:rsidRPr="001C01C6">
        <w:rPr>
          <w:rFonts w:ascii="Verdana" w:hAnsi="Verdana" w:cs="Times New Roman"/>
          <w:bCs w:val="0"/>
          <w:iCs w:val="0"/>
          <w:snapToGrid w:val="0"/>
          <w:sz w:val="17"/>
          <w:highlight w:val="yellow"/>
          <w:lang w:eastAsia="en-US"/>
        </w:rPr>
        <w:t xml:space="preserve">neplnenia vybraných </w:t>
      </w:r>
      <w:r w:rsidR="005B68EC" w:rsidRPr="001C01C6">
        <w:rPr>
          <w:rFonts w:ascii="Verdana" w:hAnsi="Verdana" w:cs="Times New Roman"/>
          <w:bCs w:val="0"/>
          <w:iCs w:val="0"/>
          <w:snapToGrid w:val="0"/>
          <w:sz w:val="17"/>
          <w:highlight w:val="yellow"/>
          <w:lang w:eastAsia="en-US"/>
        </w:rPr>
        <w:t>bankových kovenantov prezentovaný ako krátkodobý.</w:t>
      </w:r>
    </w:p>
    <w:p w14:paraId="5B39500A" w14:textId="77777777" w:rsidR="002E2983" w:rsidRPr="00C074B3" w:rsidRDefault="002E2983" w:rsidP="003B2F4A">
      <w:pPr>
        <w:pStyle w:val="odstavec"/>
        <w:rPr>
          <w:rFonts w:ascii="Verdana" w:hAnsi="Verdana" w:cs="Times New Roman"/>
          <w:bCs w:val="0"/>
          <w:iCs w:val="0"/>
          <w:snapToGrid w:val="0"/>
          <w:sz w:val="17"/>
          <w:lang w:eastAsia="en-US"/>
        </w:rPr>
      </w:pPr>
    </w:p>
    <w:p w14:paraId="04C99B3C" w14:textId="374009F5" w:rsidR="00020311" w:rsidRPr="00C074B3" w:rsidRDefault="002E2983">
      <w:pPr>
        <w:rPr>
          <w:snapToGrid w:val="0"/>
        </w:rPr>
      </w:pPr>
      <w:r w:rsidRPr="00C074B3">
        <w:rPr>
          <w:snapToGrid w:val="0"/>
        </w:rPr>
        <w:t>V súvislosti s bankovým úverom Spoločnosť poskytla Slovenskej sporiteľni, a.s., záložné právo k nehnuteľnému majetku</w:t>
      </w:r>
    </w:p>
    <w:p w14:paraId="5FF3FD94" w14:textId="77777777" w:rsidR="00020311" w:rsidRDefault="00020311">
      <w:pPr>
        <w:rPr>
          <w:snapToGrid w:val="0"/>
          <w:color w:val="000000"/>
        </w:rPr>
      </w:pPr>
    </w:p>
    <w:p w14:paraId="2B28A848" w14:textId="77777777" w:rsidR="00462B99" w:rsidRDefault="00462B99" w:rsidP="00462B99">
      <w:pPr>
        <w:rPr>
          <w:snapToGrid w:val="0"/>
          <w:color w:val="000000"/>
        </w:rPr>
      </w:pPr>
    </w:p>
    <w:p w14:paraId="51CCA181" w14:textId="77777777" w:rsidR="00462B99" w:rsidRPr="00B8684C" w:rsidRDefault="00462B99" w:rsidP="00462B99">
      <w:pPr>
        <w:pStyle w:val="Nadpis2"/>
      </w:pPr>
      <w:r w:rsidRPr="00B8684C">
        <w:t>Deriváty</w:t>
      </w:r>
    </w:p>
    <w:p w14:paraId="325CB96A" w14:textId="77777777" w:rsidR="00462B99" w:rsidRPr="00B8684C" w:rsidRDefault="00462B99" w:rsidP="00462B99">
      <w:pPr>
        <w:rPr>
          <w:snapToGrid w:val="0"/>
          <w:lang w:eastAsia="sk-SK"/>
        </w:rPr>
      </w:pPr>
    </w:p>
    <w:p w14:paraId="2A41F266" w14:textId="77777777" w:rsidR="00462B99" w:rsidRPr="00E255DA" w:rsidRDefault="00462B99" w:rsidP="00462B99">
      <w:pPr>
        <w:rPr>
          <w:snapToGrid w:val="0"/>
          <w:color w:val="000000"/>
        </w:rPr>
      </w:pPr>
      <w:r w:rsidRPr="00E255DA">
        <w:rPr>
          <w:snapToGrid w:val="0"/>
          <w:color w:val="000000"/>
        </w:rPr>
        <w:t>Deriváty zahŕňajú:</w:t>
      </w:r>
    </w:p>
    <w:p w14:paraId="3EFCF332" w14:textId="77777777" w:rsidR="00462B99" w:rsidRPr="00E255DA" w:rsidRDefault="00462B99" w:rsidP="00462B99">
      <w:pPr>
        <w:rPr>
          <w:snapToGrid w:val="0"/>
          <w:color w:val="000000"/>
          <w:sz w:val="10"/>
          <w:szCs w:val="10"/>
        </w:rPr>
      </w:pPr>
      <w:bookmarkStart w:id="10" w:name="T_derivatives_1"/>
      <w:r w:rsidRPr="00E255DA">
        <w:rPr>
          <w:snapToGrid w:val="0"/>
          <w:color w:val="000000"/>
        </w:rPr>
        <w:t xml:space="preserve"> </w:t>
      </w:r>
    </w:p>
    <w:bookmarkEnd w:id="10"/>
    <w:p w14:paraId="090A8B3A" w14:textId="77777777" w:rsidR="00462B99" w:rsidRPr="00E255DA" w:rsidRDefault="00462B99" w:rsidP="00462B99">
      <w:pPr>
        <w:rPr>
          <w:snapToGrid w:val="0"/>
          <w:color w:val="000000"/>
          <w:sz w:val="10"/>
          <w:szCs w:val="10"/>
        </w:rPr>
      </w:pPr>
    </w:p>
    <w:tbl>
      <w:tblPr>
        <w:tblW w:w="5000" w:type="pct"/>
        <w:tblLook w:val="00A0" w:firstRow="1" w:lastRow="0" w:firstColumn="1" w:lastColumn="0" w:noHBand="0" w:noVBand="0"/>
      </w:tblPr>
      <w:tblGrid>
        <w:gridCol w:w="3741"/>
        <w:gridCol w:w="1595"/>
        <w:gridCol w:w="1596"/>
        <w:gridCol w:w="2139"/>
      </w:tblGrid>
      <w:tr w:rsidR="00462B99" w:rsidRPr="00E255DA" w14:paraId="6ABE4BF8" w14:textId="77777777" w:rsidTr="00777D6D">
        <w:tc>
          <w:tcPr>
            <w:tcW w:w="2062" w:type="pct"/>
            <w:vMerge w:val="restart"/>
            <w:tcBorders>
              <w:top w:val="single" w:sz="8" w:space="0" w:color="auto"/>
            </w:tcBorders>
          </w:tcPr>
          <w:p w14:paraId="748BDD2D" w14:textId="77777777" w:rsidR="00462B99" w:rsidRPr="00E255DA" w:rsidRDefault="00462B99" w:rsidP="00777D6D">
            <w:pPr>
              <w:jc w:val="left"/>
              <w:rPr>
                <w:rFonts w:cs="Arial"/>
                <w:b/>
                <w:bCs/>
                <w:i/>
                <w:iCs/>
                <w:sz w:val="15"/>
                <w:szCs w:val="15"/>
                <w:lang w:eastAsia="sk-SK"/>
              </w:rPr>
            </w:pPr>
            <w:bookmarkStart w:id="11" w:name="_Hlk131684504"/>
            <w:r w:rsidRPr="00E255DA">
              <w:rPr>
                <w:rFonts w:cs="Arial"/>
                <w:b/>
                <w:bCs/>
                <w:i/>
                <w:iCs/>
                <w:sz w:val="15"/>
                <w:szCs w:val="15"/>
                <w:lang w:eastAsia="sk-SK"/>
              </w:rPr>
              <w:t>Položka</w:t>
            </w:r>
          </w:p>
        </w:tc>
        <w:tc>
          <w:tcPr>
            <w:tcW w:w="1759" w:type="pct"/>
            <w:gridSpan w:val="2"/>
            <w:tcBorders>
              <w:top w:val="single" w:sz="8" w:space="0" w:color="auto"/>
            </w:tcBorders>
          </w:tcPr>
          <w:p w14:paraId="34B0EE86" w14:textId="37252394" w:rsidR="00462B99" w:rsidRPr="00E255DA" w:rsidRDefault="00462B99" w:rsidP="00777D6D">
            <w:pPr>
              <w:jc w:val="center"/>
              <w:rPr>
                <w:rFonts w:cs="Arial"/>
                <w:b/>
                <w:bCs/>
                <w:i/>
                <w:iCs/>
                <w:color w:val="000000"/>
                <w:sz w:val="15"/>
                <w:szCs w:val="15"/>
                <w:lang w:eastAsia="sk-SK"/>
              </w:rPr>
            </w:pPr>
            <w:r w:rsidRPr="00E255DA">
              <w:rPr>
                <w:rFonts w:cs="Arial"/>
                <w:b/>
                <w:bCs/>
                <w:i/>
                <w:iCs/>
                <w:color w:val="000000"/>
                <w:sz w:val="15"/>
                <w:szCs w:val="15"/>
                <w:lang w:eastAsia="sk-SK"/>
              </w:rPr>
              <w:t xml:space="preserve">31. 12. </w:t>
            </w:r>
            <w:r w:rsidR="00404EF1">
              <w:rPr>
                <w:rFonts w:cs="Arial"/>
                <w:b/>
                <w:bCs/>
                <w:i/>
                <w:iCs/>
                <w:color w:val="000000"/>
                <w:sz w:val="15"/>
                <w:szCs w:val="15"/>
                <w:lang w:eastAsia="sk-SK"/>
              </w:rPr>
              <w:t>2025</w:t>
            </w:r>
          </w:p>
        </w:tc>
        <w:tc>
          <w:tcPr>
            <w:tcW w:w="1179" w:type="pct"/>
            <w:vMerge w:val="restart"/>
            <w:tcBorders>
              <w:top w:val="single" w:sz="8" w:space="0" w:color="auto"/>
            </w:tcBorders>
          </w:tcPr>
          <w:p w14:paraId="02BB692B" w14:textId="77777777" w:rsidR="00462B99" w:rsidRPr="00E255DA" w:rsidRDefault="00462B99" w:rsidP="00777D6D">
            <w:pPr>
              <w:jc w:val="center"/>
              <w:rPr>
                <w:rFonts w:cs="Arial"/>
                <w:b/>
                <w:bCs/>
                <w:i/>
                <w:iCs/>
                <w:color w:val="000000"/>
                <w:sz w:val="15"/>
                <w:szCs w:val="15"/>
                <w:lang w:eastAsia="sk-SK"/>
              </w:rPr>
            </w:pPr>
            <w:r w:rsidRPr="00E255DA">
              <w:rPr>
                <w:rFonts w:cs="Arial"/>
                <w:b/>
                <w:bCs/>
                <w:i/>
                <w:iCs/>
                <w:color w:val="000000"/>
                <w:sz w:val="15"/>
                <w:szCs w:val="15"/>
                <w:lang w:eastAsia="sk-SK"/>
              </w:rPr>
              <w:t>Zabezpečovaná položka</w:t>
            </w:r>
          </w:p>
        </w:tc>
      </w:tr>
      <w:tr w:rsidR="00462B99" w:rsidRPr="00E255DA" w14:paraId="2A6FA110" w14:textId="77777777" w:rsidTr="00777D6D">
        <w:tblPrEx>
          <w:tblCellMar>
            <w:left w:w="70" w:type="dxa"/>
            <w:right w:w="70" w:type="dxa"/>
          </w:tblCellMar>
        </w:tblPrEx>
        <w:tc>
          <w:tcPr>
            <w:tcW w:w="2062" w:type="pct"/>
            <w:vMerge/>
            <w:vAlign w:val="center"/>
          </w:tcPr>
          <w:p w14:paraId="21754F86" w14:textId="77777777" w:rsidR="00462B99" w:rsidRPr="00E255DA" w:rsidRDefault="00462B99" w:rsidP="00777D6D">
            <w:pPr>
              <w:jc w:val="left"/>
              <w:rPr>
                <w:rFonts w:cs="Arial"/>
                <w:b/>
                <w:bCs/>
                <w:i/>
                <w:iCs/>
                <w:sz w:val="15"/>
                <w:szCs w:val="15"/>
                <w:lang w:eastAsia="sk-SK"/>
              </w:rPr>
            </w:pPr>
          </w:p>
        </w:tc>
        <w:tc>
          <w:tcPr>
            <w:tcW w:w="879" w:type="pct"/>
            <w:tcBorders>
              <w:top w:val="single" w:sz="4" w:space="0" w:color="auto"/>
              <w:left w:val="nil"/>
              <w:bottom w:val="single" w:sz="4" w:space="0" w:color="auto"/>
              <w:right w:val="nil"/>
            </w:tcBorders>
            <w:vAlign w:val="center"/>
          </w:tcPr>
          <w:p w14:paraId="2C789DC6" w14:textId="77777777" w:rsidR="00462B99" w:rsidRPr="00E255DA" w:rsidRDefault="00462B99" w:rsidP="00777D6D">
            <w:pPr>
              <w:jc w:val="center"/>
              <w:rPr>
                <w:rFonts w:cs="Arial"/>
                <w:b/>
                <w:bCs/>
                <w:i/>
                <w:iCs/>
                <w:sz w:val="15"/>
                <w:szCs w:val="15"/>
                <w:lang w:eastAsia="sk-SK"/>
              </w:rPr>
            </w:pPr>
            <w:r w:rsidRPr="00E255DA">
              <w:rPr>
                <w:rFonts w:cs="Arial"/>
                <w:b/>
                <w:bCs/>
                <w:i/>
                <w:iCs/>
                <w:sz w:val="15"/>
                <w:szCs w:val="15"/>
                <w:lang w:eastAsia="sk-SK"/>
              </w:rPr>
              <w:t>Pohľadávky</w:t>
            </w:r>
          </w:p>
        </w:tc>
        <w:tc>
          <w:tcPr>
            <w:tcW w:w="880" w:type="pct"/>
            <w:tcBorders>
              <w:top w:val="single" w:sz="4" w:space="0" w:color="auto"/>
              <w:left w:val="nil"/>
              <w:bottom w:val="single" w:sz="4" w:space="0" w:color="auto"/>
              <w:right w:val="nil"/>
            </w:tcBorders>
            <w:vAlign w:val="center"/>
          </w:tcPr>
          <w:p w14:paraId="2A498375" w14:textId="77777777" w:rsidR="00462B99" w:rsidRPr="00E255DA" w:rsidRDefault="00462B99" w:rsidP="00777D6D">
            <w:pPr>
              <w:jc w:val="center"/>
              <w:rPr>
                <w:rFonts w:cs="Arial"/>
                <w:b/>
                <w:bCs/>
                <w:i/>
                <w:iCs/>
                <w:sz w:val="15"/>
                <w:szCs w:val="15"/>
                <w:lang w:eastAsia="sk-SK"/>
              </w:rPr>
            </w:pPr>
            <w:r w:rsidRPr="00E255DA">
              <w:rPr>
                <w:b/>
                <w:i/>
                <w:sz w:val="15"/>
              </w:rPr>
              <w:t>Záväzky</w:t>
            </w:r>
          </w:p>
        </w:tc>
        <w:tc>
          <w:tcPr>
            <w:tcW w:w="1179" w:type="pct"/>
            <w:vMerge/>
            <w:vAlign w:val="center"/>
          </w:tcPr>
          <w:p w14:paraId="6144E0C4" w14:textId="77777777" w:rsidR="00462B99" w:rsidRPr="00E255DA" w:rsidRDefault="00462B99" w:rsidP="00777D6D">
            <w:pPr>
              <w:jc w:val="left"/>
              <w:rPr>
                <w:rFonts w:cs="Arial"/>
                <w:b/>
                <w:bCs/>
                <w:i/>
                <w:iCs/>
                <w:color w:val="000000"/>
                <w:sz w:val="15"/>
                <w:szCs w:val="15"/>
                <w:lang w:eastAsia="sk-SK"/>
              </w:rPr>
            </w:pPr>
          </w:p>
        </w:tc>
      </w:tr>
      <w:tr w:rsidR="00462B99" w:rsidRPr="00E255DA" w14:paraId="2E48AF2E" w14:textId="77777777" w:rsidTr="00777D6D">
        <w:tblPrEx>
          <w:tblCellMar>
            <w:left w:w="70" w:type="dxa"/>
            <w:right w:w="70" w:type="dxa"/>
          </w:tblCellMar>
        </w:tblPrEx>
        <w:tc>
          <w:tcPr>
            <w:tcW w:w="2062" w:type="pct"/>
            <w:tcBorders>
              <w:top w:val="single" w:sz="4" w:space="0" w:color="auto"/>
              <w:left w:val="nil"/>
              <w:bottom w:val="nil"/>
              <w:right w:val="nil"/>
            </w:tcBorders>
            <w:vAlign w:val="center"/>
          </w:tcPr>
          <w:p w14:paraId="17829ED5" w14:textId="77777777" w:rsidR="00462B99" w:rsidRPr="00E255DA" w:rsidRDefault="00462B99" w:rsidP="00777D6D">
            <w:pPr>
              <w:jc w:val="left"/>
              <w:rPr>
                <w:rFonts w:cs="Arial"/>
                <w:sz w:val="15"/>
                <w:szCs w:val="15"/>
                <w:lang w:eastAsia="sk-SK"/>
              </w:rPr>
            </w:pPr>
            <w:r w:rsidRPr="00E255DA">
              <w:rPr>
                <w:rFonts w:cs="Arial"/>
                <w:sz w:val="15"/>
                <w:szCs w:val="15"/>
                <w:lang w:eastAsia="sk-SK"/>
              </w:rPr>
              <w:t>Deriváty určené na obchodovanie</w:t>
            </w:r>
          </w:p>
        </w:tc>
        <w:tc>
          <w:tcPr>
            <w:tcW w:w="879" w:type="pct"/>
            <w:tcBorders>
              <w:top w:val="nil"/>
              <w:left w:val="nil"/>
              <w:bottom w:val="nil"/>
              <w:right w:val="nil"/>
            </w:tcBorders>
            <w:vAlign w:val="center"/>
          </w:tcPr>
          <w:p w14:paraId="091417D1" w14:textId="77777777" w:rsidR="00462B99" w:rsidRPr="00E255DA" w:rsidRDefault="00462B99" w:rsidP="00777D6D">
            <w:pPr>
              <w:jc w:val="right"/>
              <w:rPr>
                <w:rFonts w:cs="Arial"/>
                <w:color w:val="000000" w:themeColor="text1"/>
                <w:sz w:val="15"/>
                <w:szCs w:val="15"/>
                <w:lang w:eastAsia="sk-SK"/>
              </w:rPr>
            </w:pPr>
            <w:r w:rsidRPr="00E255DA">
              <w:rPr>
                <w:rFonts w:cs="Arial"/>
                <w:color w:val="000000" w:themeColor="text1"/>
                <w:sz w:val="15"/>
                <w:szCs w:val="15"/>
                <w:lang w:eastAsia="sk-SK"/>
              </w:rPr>
              <w:t>-</w:t>
            </w:r>
          </w:p>
        </w:tc>
        <w:tc>
          <w:tcPr>
            <w:tcW w:w="880" w:type="pct"/>
            <w:tcBorders>
              <w:top w:val="nil"/>
              <w:left w:val="nil"/>
              <w:bottom w:val="nil"/>
              <w:right w:val="nil"/>
            </w:tcBorders>
            <w:vAlign w:val="center"/>
          </w:tcPr>
          <w:p w14:paraId="62E25682" w14:textId="77777777" w:rsidR="00462B99" w:rsidRPr="00E255DA" w:rsidRDefault="00462B99" w:rsidP="00777D6D">
            <w:pPr>
              <w:jc w:val="right"/>
              <w:rPr>
                <w:rFonts w:cs="Arial"/>
                <w:color w:val="000000" w:themeColor="text1"/>
                <w:sz w:val="15"/>
                <w:szCs w:val="15"/>
                <w:lang w:eastAsia="sk-SK"/>
              </w:rPr>
            </w:pPr>
            <w:r>
              <w:rPr>
                <w:rFonts w:cs="Arial"/>
                <w:color w:val="000000" w:themeColor="text1"/>
                <w:sz w:val="15"/>
                <w:szCs w:val="15"/>
                <w:lang w:eastAsia="sk-SK"/>
              </w:rPr>
              <w:t>-</w:t>
            </w:r>
          </w:p>
        </w:tc>
        <w:tc>
          <w:tcPr>
            <w:tcW w:w="1179" w:type="pct"/>
            <w:tcBorders>
              <w:top w:val="single" w:sz="4" w:space="0" w:color="auto"/>
              <w:left w:val="nil"/>
              <w:bottom w:val="nil"/>
              <w:right w:val="nil"/>
            </w:tcBorders>
            <w:vAlign w:val="center"/>
          </w:tcPr>
          <w:p w14:paraId="201DB22A" w14:textId="77777777" w:rsidR="00462B99" w:rsidRPr="00E255DA" w:rsidRDefault="00462B99" w:rsidP="00777D6D">
            <w:pPr>
              <w:jc w:val="right"/>
              <w:rPr>
                <w:rFonts w:cs="Arial"/>
                <w:sz w:val="15"/>
                <w:szCs w:val="15"/>
                <w:lang w:eastAsia="sk-SK"/>
              </w:rPr>
            </w:pPr>
          </w:p>
        </w:tc>
      </w:tr>
      <w:tr w:rsidR="00462B99" w:rsidRPr="00E255DA" w14:paraId="50B274BF" w14:textId="77777777" w:rsidTr="00777D6D">
        <w:tc>
          <w:tcPr>
            <w:tcW w:w="2062" w:type="pct"/>
          </w:tcPr>
          <w:p w14:paraId="35753AD9" w14:textId="77777777" w:rsidR="00462B99" w:rsidRPr="00E255DA" w:rsidRDefault="00462B99" w:rsidP="00777D6D">
            <w:pPr>
              <w:rPr>
                <w:rFonts w:cs="Arial"/>
                <w:sz w:val="15"/>
                <w:szCs w:val="15"/>
                <w:lang w:eastAsia="sk-SK"/>
              </w:rPr>
            </w:pPr>
            <w:r w:rsidRPr="00E255DA">
              <w:rPr>
                <w:rFonts w:cs="Arial"/>
                <w:sz w:val="15"/>
                <w:szCs w:val="15"/>
                <w:lang w:eastAsia="sk-SK"/>
              </w:rPr>
              <w:t>Zabezpečovacie deriváty, z toho:</w:t>
            </w:r>
          </w:p>
        </w:tc>
        <w:tc>
          <w:tcPr>
            <w:tcW w:w="879" w:type="pct"/>
          </w:tcPr>
          <w:p w14:paraId="6D5F6714" w14:textId="77777777" w:rsidR="00462B99" w:rsidRPr="00E255DA" w:rsidRDefault="00462B99" w:rsidP="00777D6D">
            <w:pPr>
              <w:jc w:val="right"/>
              <w:rPr>
                <w:rFonts w:cs="Arial"/>
                <w:color w:val="000000" w:themeColor="text1"/>
                <w:sz w:val="15"/>
                <w:szCs w:val="15"/>
                <w:lang w:eastAsia="sk-SK"/>
              </w:rPr>
            </w:pPr>
          </w:p>
        </w:tc>
        <w:tc>
          <w:tcPr>
            <w:tcW w:w="880" w:type="pct"/>
          </w:tcPr>
          <w:p w14:paraId="000258B7" w14:textId="77777777" w:rsidR="00462B99" w:rsidRPr="00E255DA" w:rsidRDefault="00462B99" w:rsidP="00777D6D">
            <w:pPr>
              <w:ind w:right="-113"/>
              <w:jc w:val="right"/>
              <w:rPr>
                <w:rFonts w:cs="Arial"/>
                <w:color w:val="000000" w:themeColor="text1"/>
                <w:sz w:val="15"/>
                <w:szCs w:val="15"/>
                <w:lang w:eastAsia="sk-SK"/>
              </w:rPr>
            </w:pPr>
            <w:r>
              <w:rPr>
                <w:rFonts w:cs="Arial"/>
                <w:color w:val="000000" w:themeColor="text1"/>
                <w:sz w:val="15"/>
                <w:szCs w:val="15"/>
                <w:lang w:eastAsia="sk-SK"/>
              </w:rPr>
              <w:t>-</w:t>
            </w:r>
          </w:p>
        </w:tc>
        <w:tc>
          <w:tcPr>
            <w:tcW w:w="1179" w:type="pct"/>
          </w:tcPr>
          <w:p w14:paraId="75120E10" w14:textId="77777777" w:rsidR="00462B99" w:rsidRPr="00E255DA" w:rsidRDefault="00462B99" w:rsidP="00777D6D">
            <w:pPr>
              <w:ind w:left="-381"/>
              <w:jc w:val="right"/>
              <w:rPr>
                <w:rFonts w:cs="Arial"/>
                <w:sz w:val="15"/>
                <w:szCs w:val="15"/>
                <w:lang w:eastAsia="sk-SK"/>
              </w:rPr>
            </w:pPr>
          </w:p>
        </w:tc>
      </w:tr>
      <w:tr w:rsidR="00462B99" w:rsidRPr="00E255DA" w14:paraId="5680D56A" w14:textId="77777777" w:rsidTr="00777D6D">
        <w:tc>
          <w:tcPr>
            <w:tcW w:w="2062" w:type="pct"/>
            <w:tcBorders>
              <w:bottom w:val="single" w:sz="8" w:space="0" w:color="auto"/>
            </w:tcBorders>
          </w:tcPr>
          <w:p w14:paraId="6935B19B" w14:textId="77777777" w:rsidR="00462B99" w:rsidRPr="00E255DA" w:rsidRDefault="00462B99" w:rsidP="00777D6D">
            <w:pPr>
              <w:ind w:firstLine="142"/>
              <w:rPr>
                <w:rFonts w:cs="Arial"/>
                <w:i/>
                <w:iCs/>
                <w:sz w:val="15"/>
                <w:szCs w:val="15"/>
                <w:lang w:eastAsia="sk-SK"/>
              </w:rPr>
            </w:pPr>
            <w:r w:rsidRPr="00E255DA">
              <w:rPr>
                <w:rFonts w:cs="Arial"/>
                <w:i/>
                <w:iCs/>
                <w:sz w:val="15"/>
                <w:szCs w:val="15"/>
                <w:lang w:eastAsia="sk-SK"/>
              </w:rPr>
              <w:t xml:space="preserve">Zabezpečenie </w:t>
            </w:r>
            <w:r>
              <w:rPr>
                <w:rFonts w:cs="Arial"/>
                <w:i/>
                <w:iCs/>
                <w:sz w:val="15"/>
                <w:szCs w:val="15"/>
                <w:lang w:eastAsia="sk-SK"/>
              </w:rPr>
              <w:t>úrokového swapu</w:t>
            </w:r>
          </w:p>
        </w:tc>
        <w:tc>
          <w:tcPr>
            <w:tcW w:w="879" w:type="pct"/>
            <w:tcBorders>
              <w:bottom w:val="single" w:sz="8" w:space="0" w:color="auto"/>
            </w:tcBorders>
          </w:tcPr>
          <w:p w14:paraId="4BEB6891" w14:textId="77777777" w:rsidR="00462B99" w:rsidRPr="00225545" w:rsidRDefault="00462B99" w:rsidP="00777D6D">
            <w:pPr>
              <w:jc w:val="right"/>
              <w:rPr>
                <w:rFonts w:cs="Arial"/>
                <w:i/>
                <w:iCs/>
                <w:color w:val="000000" w:themeColor="text1"/>
                <w:sz w:val="15"/>
                <w:szCs w:val="15"/>
                <w:lang w:val="en-US" w:eastAsia="sk-SK"/>
              </w:rPr>
            </w:pPr>
            <w:commentRangeStart w:id="12"/>
            <w:commentRangeStart w:id="13"/>
            <w:commentRangeStart w:id="14"/>
            <w:r w:rsidRPr="14FA68BE">
              <w:rPr>
                <w:rFonts w:cs="Arial"/>
                <w:i/>
                <w:iCs/>
                <w:color w:val="000000" w:themeColor="text1"/>
                <w:sz w:val="15"/>
                <w:szCs w:val="15"/>
                <w:lang w:val="en-US" w:eastAsia="sk-SK"/>
              </w:rPr>
              <w:t>-</w:t>
            </w:r>
            <w:commentRangeEnd w:id="12"/>
            <w:r w:rsidRPr="00225545">
              <w:rPr>
                <w:rStyle w:val="Odkaznakomentr"/>
                <w:rFonts w:cs="Arial"/>
                <w:i/>
                <w:iCs/>
                <w:color w:val="000000" w:themeColor="text1"/>
                <w:sz w:val="15"/>
                <w:szCs w:val="15"/>
                <w:lang w:val="en-US" w:eastAsia="sk-SK"/>
              </w:rPr>
              <w:commentReference w:id="12"/>
            </w:r>
            <w:commentRangeEnd w:id="13"/>
            <w:r w:rsidRPr="00225545">
              <w:rPr>
                <w:rStyle w:val="Odkaznakomentr"/>
                <w:rFonts w:cs="Arial"/>
                <w:i/>
                <w:iCs/>
                <w:color w:val="000000" w:themeColor="text1"/>
                <w:sz w:val="15"/>
                <w:szCs w:val="15"/>
                <w:lang w:val="en-US" w:eastAsia="sk-SK"/>
              </w:rPr>
              <w:commentReference w:id="13"/>
            </w:r>
            <w:commentRangeEnd w:id="14"/>
            <w:r w:rsidRPr="00225545">
              <w:rPr>
                <w:rStyle w:val="Odkaznakomentr"/>
                <w:rFonts w:cs="Arial"/>
                <w:i/>
                <w:iCs/>
                <w:color w:val="000000" w:themeColor="text1"/>
                <w:sz w:val="15"/>
                <w:szCs w:val="15"/>
                <w:lang w:val="en-US" w:eastAsia="sk-SK"/>
              </w:rPr>
              <w:commentReference w:id="14"/>
            </w:r>
          </w:p>
        </w:tc>
        <w:tc>
          <w:tcPr>
            <w:tcW w:w="880" w:type="pct"/>
            <w:tcBorders>
              <w:bottom w:val="single" w:sz="8" w:space="0" w:color="auto"/>
            </w:tcBorders>
          </w:tcPr>
          <w:p w14:paraId="211753AD" w14:textId="06DDB2A4" w:rsidR="00462B99" w:rsidRPr="00E255DA" w:rsidRDefault="002E1310" w:rsidP="00777D6D">
            <w:pPr>
              <w:ind w:right="-113"/>
              <w:jc w:val="right"/>
              <w:rPr>
                <w:rFonts w:cs="Arial"/>
                <w:i/>
                <w:iCs/>
                <w:color w:val="000000" w:themeColor="text1"/>
                <w:sz w:val="15"/>
                <w:szCs w:val="15"/>
                <w:lang w:eastAsia="sk-SK"/>
              </w:rPr>
            </w:pPr>
            <w:r>
              <w:rPr>
                <w:rFonts w:cs="Arial"/>
                <w:i/>
                <w:iCs/>
                <w:color w:val="000000" w:themeColor="text1"/>
                <w:sz w:val="15"/>
                <w:szCs w:val="15"/>
                <w:lang w:eastAsia="sk-SK"/>
              </w:rPr>
              <w:t>58 553</w:t>
            </w:r>
          </w:p>
        </w:tc>
        <w:tc>
          <w:tcPr>
            <w:tcW w:w="1179" w:type="pct"/>
            <w:tcBorders>
              <w:bottom w:val="single" w:sz="8" w:space="0" w:color="auto"/>
            </w:tcBorders>
          </w:tcPr>
          <w:p w14:paraId="16F1D4E3" w14:textId="77777777" w:rsidR="00462B99" w:rsidRPr="00E255DA" w:rsidRDefault="00462B99" w:rsidP="00777D6D">
            <w:pPr>
              <w:jc w:val="right"/>
              <w:rPr>
                <w:rFonts w:cs="Arial"/>
                <w:i/>
                <w:iCs/>
                <w:sz w:val="15"/>
                <w:szCs w:val="15"/>
                <w:lang w:eastAsia="sk-SK"/>
              </w:rPr>
            </w:pPr>
          </w:p>
        </w:tc>
      </w:tr>
      <w:bookmarkEnd w:id="11"/>
    </w:tbl>
    <w:p w14:paraId="27883241" w14:textId="77777777" w:rsidR="00462B99" w:rsidRPr="00E255DA" w:rsidRDefault="00462B99" w:rsidP="00462B99">
      <w:pPr>
        <w:rPr>
          <w:snapToGrid w:val="0"/>
          <w:color w:val="000000"/>
          <w:sz w:val="10"/>
          <w:szCs w:val="10"/>
          <w:lang w:val="en-US"/>
        </w:rPr>
      </w:pPr>
    </w:p>
    <w:tbl>
      <w:tblPr>
        <w:tblW w:w="5000" w:type="pct"/>
        <w:tblLook w:val="00A0" w:firstRow="1" w:lastRow="0" w:firstColumn="1" w:lastColumn="0" w:noHBand="0" w:noVBand="0"/>
      </w:tblPr>
      <w:tblGrid>
        <w:gridCol w:w="3741"/>
        <w:gridCol w:w="1595"/>
        <w:gridCol w:w="1596"/>
        <w:gridCol w:w="2139"/>
      </w:tblGrid>
      <w:tr w:rsidR="00462B99" w:rsidRPr="00E255DA" w14:paraId="132DCB50" w14:textId="77777777" w:rsidTr="00777D6D">
        <w:tc>
          <w:tcPr>
            <w:tcW w:w="2062" w:type="pct"/>
            <w:vMerge w:val="restart"/>
            <w:tcBorders>
              <w:top w:val="single" w:sz="8" w:space="0" w:color="auto"/>
            </w:tcBorders>
          </w:tcPr>
          <w:p w14:paraId="2EFCACEC" w14:textId="77777777" w:rsidR="00462B99" w:rsidRPr="00E255DA" w:rsidRDefault="00462B99" w:rsidP="00777D6D">
            <w:pPr>
              <w:jc w:val="left"/>
              <w:rPr>
                <w:rFonts w:cs="Arial"/>
                <w:b/>
                <w:bCs/>
                <w:i/>
                <w:iCs/>
                <w:sz w:val="15"/>
                <w:szCs w:val="15"/>
                <w:lang w:eastAsia="sk-SK"/>
              </w:rPr>
            </w:pPr>
            <w:r w:rsidRPr="00E255DA">
              <w:rPr>
                <w:rFonts w:cs="Arial"/>
                <w:b/>
                <w:bCs/>
                <w:i/>
                <w:iCs/>
                <w:sz w:val="15"/>
                <w:szCs w:val="15"/>
                <w:lang w:eastAsia="sk-SK"/>
              </w:rPr>
              <w:t>Položka</w:t>
            </w:r>
          </w:p>
        </w:tc>
        <w:tc>
          <w:tcPr>
            <w:tcW w:w="1759" w:type="pct"/>
            <w:gridSpan w:val="2"/>
            <w:tcBorders>
              <w:top w:val="single" w:sz="8" w:space="0" w:color="auto"/>
            </w:tcBorders>
          </w:tcPr>
          <w:p w14:paraId="2E82B440" w14:textId="5BDEE750" w:rsidR="00462B99" w:rsidRPr="00E255DA" w:rsidRDefault="00462B99" w:rsidP="00777D6D">
            <w:pPr>
              <w:jc w:val="center"/>
              <w:rPr>
                <w:rFonts w:cs="Arial"/>
                <w:b/>
                <w:bCs/>
                <w:i/>
                <w:iCs/>
                <w:color w:val="000000"/>
                <w:sz w:val="15"/>
                <w:szCs w:val="15"/>
                <w:lang w:eastAsia="sk-SK"/>
              </w:rPr>
            </w:pPr>
            <w:r w:rsidRPr="00E255DA">
              <w:rPr>
                <w:rFonts w:cs="Arial"/>
                <w:b/>
                <w:bCs/>
                <w:i/>
                <w:iCs/>
                <w:color w:val="000000"/>
                <w:sz w:val="15"/>
                <w:szCs w:val="15"/>
                <w:lang w:eastAsia="sk-SK"/>
              </w:rPr>
              <w:t xml:space="preserve">31. 12. </w:t>
            </w:r>
            <w:r w:rsidR="00404EF1">
              <w:rPr>
                <w:rFonts w:cs="Arial"/>
                <w:b/>
                <w:bCs/>
                <w:i/>
                <w:iCs/>
                <w:color w:val="000000"/>
                <w:sz w:val="15"/>
                <w:szCs w:val="15"/>
                <w:lang w:eastAsia="sk-SK"/>
              </w:rPr>
              <w:t>2024</w:t>
            </w:r>
          </w:p>
        </w:tc>
        <w:tc>
          <w:tcPr>
            <w:tcW w:w="1179" w:type="pct"/>
            <w:vMerge w:val="restart"/>
            <w:tcBorders>
              <w:top w:val="single" w:sz="8" w:space="0" w:color="auto"/>
            </w:tcBorders>
          </w:tcPr>
          <w:p w14:paraId="6749BEE8" w14:textId="77777777" w:rsidR="00462B99" w:rsidRPr="00E255DA" w:rsidRDefault="00462B99" w:rsidP="00777D6D">
            <w:pPr>
              <w:jc w:val="center"/>
              <w:rPr>
                <w:rFonts w:cs="Arial"/>
                <w:b/>
                <w:bCs/>
                <w:i/>
                <w:iCs/>
                <w:color w:val="000000"/>
                <w:sz w:val="15"/>
                <w:szCs w:val="15"/>
                <w:lang w:eastAsia="sk-SK"/>
              </w:rPr>
            </w:pPr>
            <w:r w:rsidRPr="00E255DA">
              <w:rPr>
                <w:rFonts w:cs="Arial"/>
                <w:b/>
                <w:bCs/>
                <w:i/>
                <w:iCs/>
                <w:color w:val="000000"/>
                <w:sz w:val="15"/>
                <w:szCs w:val="15"/>
                <w:lang w:eastAsia="sk-SK"/>
              </w:rPr>
              <w:t>Zabezpečovaná položka</w:t>
            </w:r>
          </w:p>
        </w:tc>
      </w:tr>
      <w:tr w:rsidR="00462B99" w:rsidRPr="00E255DA" w14:paraId="782339A4" w14:textId="77777777" w:rsidTr="00777D6D">
        <w:tblPrEx>
          <w:tblCellMar>
            <w:left w:w="70" w:type="dxa"/>
            <w:right w:w="70" w:type="dxa"/>
          </w:tblCellMar>
        </w:tblPrEx>
        <w:tc>
          <w:tcPr>
            <w:tcW w:w="2062" w:type="pct"/>
            <w:vMerge/>
            <w:tcBorders>
              <w:top w:val="single" w:sz="8" w:space="0" w:color="auto"/>
              <w:left w:val="nil"/>
              <w:bottom w:val="single" w:sz="4" w:space="0" w:color="000000"/>
              <w:right w:val="nil"/>
            </w:tcBorders>
            <w:vAlign w:val="center"/>
          </w:tcPr>
          <w:p w14:paraId="5EDD674B" w14:textId="77777777" w:rsidR="00462B99" w:rsidRPr="00E255DA" w:rsidRDefault="00462B99" w:rsidP="00777D6D">
            <w:pPr>
              <w:jc w:val="left"/>
              <w:rPr>
                <w:rFonts w:cs="Arial"/>
                <w:b/>
                <w:bCs/>
                <w:i/>
                <w:iCs/>
                <w:sz w:val="15"/>
                <w:szCs w:val="15"/>
                <w:lang w:eastAsia="sk-SK"/>
              </w:rPr>
            </w:pPr>
          </w:p>
        </w:tc>
        <w:tc>
          <w:tcPr>
            <w:tcW w:w="879" w:type="pct"/>
            <w:tcBorders>
              <w:top w:val="single" w:sz="4" w:space="0" w:color="auto"/>
              <w:left w:val="nil"/>
              <w:bottom w:val="single" w:sz="4" w:space="0" w:color="auto"/>
              <w:right w:val="nil"/>
            </w:tcBorders>
            <w:vAlign w:val="center"/>
          </w:tcPr>
          <w:p w14:paraId="6ED0A107" w14:textId="77777777" w:rsidR="00462B99" w:rsidRPr="00E255DA" w:rsidRDefault="00462B99" w:rsidP="00777D6D">
            <w:pPr>
              <w:jc w:val="center"/>
              <w:rPr>
                <w:rFonts w:cs="Arial"/>
                <w:b/>
                <w:bCs/>
                <w:i/>
                <w:iCs/>
                <w:sz w:val="15"/>
                <w:szCs w:val="15"/>
                <w:lang w:eastAsia="sk-SK"/>
              </w:rPr>
            </w:pPr>
            <w:r w:rsidRPr="00E255DA">
              <w:rPr>
                <w:rFonts w:cs="Arial"/>
                <w:b/>
                <w:bCs/>
                <w:i/>
                <w:iCs/>
                <w:sz w:val="15"/>
                <w:szCs w:val="15"/>
                <w:lang w:eastAsia="sk-SK"/>
              </w:rPr>
              <w:t>Pohľadávky</w:t>
            </w:r>
          </w:p>
        </w:tc>
        <w:tc>
          <w:tcPr>
            <w:tcW w:w="880" w:type="pct"/>
            <w:tcBorders>
              <w:top w:val="single" w:sz="4" w:space="0" w:color="auto"/>
              <w:left w:val="nil"/>
              <w:bottom w:val="single" w:sz="4" w:space="0" w:color="auto"/>
              <w:right w:val="nil"/>
            </w:tcBorders>
            <w:vAlign w:val="center"/>
          </w:tcPr>
          <w:p w14:paraId="54BE8240" w14:textId="77777777" w:rsidR="00462B99" w:rsidRPr="00E255DA" w:rsidRDefault="00462B99" w:rsidP="00777D6D">
            <w:pPr>
              <w:jc w:val="center"/>
              <w:rPr>
                <w:rFonts w:cs="Arial"/>
                <w:b/>
                <w:bCs/>
                <w:i/>
                <w:iCs/>
                <w:sz w:val="15"/>
                <w:szCs w:val="15"/>
                <w:lang w:eastAsia="sk-SK"/>
              </w:rPr>
            </w:pPr>
            <w:r w:rsidRPr="00E255DA">
              <w:rPr>
                <w:b/>
                <w:i/>
                <w:sz w:val="15"/>
              </w:rPr>
              <w:t>Záväzky</w:t>
            </w:r>
          </w:p>
        </w:tc>
        <w:tc>
          <w:tcPr>
            <w:tcW w:w="1179" w:type="pct"/>
            <w:vMerge/>
            <w:tcBorders>
              <w:top w:val="single" w:sz="8" w:space="0" w:color="auto"/>
              <w:left w:val="nil"/>
              <w:bottom w:val="nil"/>
              <w:right w:val="nil"/>
            </w:tcBorders>
            <w:vAlign w:val="center"/>
          </w:tcPr>
          <w:p w14:paraId="2B97C311" w14:textId="77777777" w:rsidR="00462B99" w:rsidRPr="00E255DA" w:rsidRDefault="00462B99" w:rsidP="00777D6D">
            <w:pPr>
              <w:jc w:val="left"/>
              <w:rPr>
                <w:rFonts w:cs="Arial"/>
                <w:b/>
                <w:bCs/>
                <w:i/>
                <w:iCs/>
                <w:color w:val="000000"/>
                <w:sz w:val="15"/>
                <w:szCs w:val="15"/>
                <w:lang w:eastAsia="sk-SK"/>
              </w:rPr>
            </w:pPr>
          </w:p>
        </w:tc>
      </w:tr>
      <w:tr w:rsidR="001C01C6" w:rsidRPr="00E255DA" w14:paraId="2B1B5903" w14:textId="77777777" w:rsidTr="00777D6D">
        <w:tblPrEx>
          <w:tblCellMar>
            <w:left w:w="70" w:type="dxa"/>
            <w:right w:w="70" w:type="dxa"/>
          </w:tblCellMar>
        </w:tblPrEx>
        <w:tc>
          <w:tcPr>
            <w:tcW w:w="2062" w:type="pct"/>
            <w:tcBorders>
              <w:top w:val="single" w:sz="4" w:space="0" w:color="auto"/>
              <w:left w:val="nil"/>
              <w:bottom w:val="nil"/>
              <w:right w:val="nil"/>
            </w:tcBorders>
            <w:vAlign w:val="center"/>
          </w:tcPr>
          <w:p w14:paraId="7A6739F1" w14:textId="77777777" w:rsidR="001C01C6" w:rsidRPr="00E255DA" w:rsidRDefault="001C01C6" w:rsidP="001C01C6">
            <w:pPr>
              <w:jc w:val="left"/>
              <w:rPr>
                <w:rFonts w:cs="Arial"/>
                <w:sz w:val="15"/>
                <w:szCs w:val="15"/>
                <w:lang w:eastAsia="sk-SK"/>
              </w:rPr>
            </w:pPr>
            <w:r w:rsidRPr="00E255DA">
              <w:rPr>
                <w:rFonts w:cs="Arial"/>
                <w:sz w:val="15"/>
                <w:szCs w:val="15"/>
                <w:lang w:eastAsia="sk-SK"/>
              </w:rPr>
              <w:t>Deriváty určené na obchodovanie</w:t>
            </w:r>
          </w:p>
        </w:tc>
        <w:tc>
          <w:tcPr>
            <w:tcW w:w="879" w:type="pct"/>
            <w:tcBorders>
              <w:top w:val="nil"/>
              <w:left w:val="nil"/>
              <w:bottom w:val="nil"/>
              <w:right w:val="nil"/>
            </w:tcBorders>
            <w:vAlign w:val="center"/>
          </w:tcPr>
          <w:p w14:paraId="6526CC02" w14:textId="77777777" w:rsidR="001C01C6" w:rsidRPr="00E255DA" w:rsidRDefault="001C01C6" w:rsidP="001C01C6">
            <w:pPr>
              <w:jc w:val="right"/>
              <w:rPr>
                <w:rFonts w:cs="Arial"/>
                <w:sz w:val="15"/>
                <w:szCs w:val="15"/>
                <w:lang w:eastAsia="sk-SK"/>
              </w:rPr>
            </w:pPr>
            <w:r w:rsidRPr="00E255DA">
              <w:rPr>
                <w:rFonts w:cs="Arial"/>
                <w:sz w:val="15"/>
                <w:szCs w:val="15"/>
                <w:lang w:eastAsia="sk-SK"/>
              </w:rPr>
              <w:t>-</w:t>
            </w:r>
          </w:p>
        </w:tc>
        <w:tc>
          <w:tcPr>
            <w:tcW w:w="880" w:type="pct"/>
            <w:tcBorders>
              <w:top w:val="nil"/>
              <w:left w:val="nil"/>
              <w:bottom w:val="nil"/>
              <w:right w:val="nil"/>
            </w:tcBorders>
            <w:vAlign w:val="center"/>
          </w:tcPr>
          <w:p w14:paraId="1C6D5380" w14:textId="0724A625" w:rsidR="001C01C6" w:rsidRPr="00E255DA" w:rsidRDefault="001C01C6" w:rsidP="001C01C6">
            <w:pPr>
              <w:jc w:val="right"/>
              <w:rPr>
                <w:rFonts w:cs="Arial"/>
                <w:sz w:val="15"/>
                <w:szCs w:val="15"/>
                <w:lang w:eastAsia="sk-SK"/>
              </w:rPr>
            </w:pPr>
            <w:r w:rsidRPr="00E255DA">
              <w:rPr>
                <w:rFonts w:cs="Arial"/>
                <w:sz w:val="15"/>
                <w:szCs w:val="15"/>
                <w:lang w:eastAsia="sk-SK"/>
              </w:rPr>
              <w:t>-</w:t>
            </w:r>
          </w:p>
        </w:tc>
        <w:tc>
          <w:tcPr>
            <w:tcW w:w="1179" w:type="pct"/>
            <w:tcBorders>
              <w:top w:val="single" w:sz="4" w:space="0" w:color="auto"/>
              <w:left w:val="nil"/>
              <w:bottom w:val="nil"/>
              <w:right w:val="nil"/>
            </w:tcBorders>
            <w:vAlign w:val="center"/>
          </w:tcPr>
          <w:p w14:paraId="2929291F" w14:textId="77777777" w:rsidR="001C01C6" w:rsidRPr="00E255DA" w:rsidRDefault="001C01C6" w:rsidP="001C01C6">
            <w:pPr>
              <w:jc w:val="right"/>
              <w:rPr>
                <w:rFonts w:cs="Arial"/>
                <w:sz w:val="15"/>
                <w:szCs w:val="15"/>
                <w:lang w:eastAsia="sk-SK"/>
              </w:rPr>
            </w:pPr>
            <w:r w:rsidRPr="00E255DA">
              <w:rPr>
                <w:rFonts w:cs="Arial"/>
                <w:sz w:val="15"/>
                <w:szCs w:val="15"/>
                <w:lang w:eastAsia="sk-SK"/>
              </w:rPr>
              <w:t>-</w:t>
            </w:r>
          </w:p>
        </w:tc>
      </w:tr>
      <w:tr w:rsidR="001C01C6" w:rsidRPr="00E255DA" w14:paraId="2BC80AEC" w14:textId="77777777" w:rsidTr="00777D6D">
        <w:tc>
          <w:tcPr>
            <w:tcW w:w="2062" w:type="pct"/>
          </w:tcPr>
          <w:p w14:paraId="53329E42" w14:textId="77777777" w:rsidR="001C01C6" w:rsidRPr="00E255DA" w:rsidRDefault="001C01C6" w:rsidP="001C01C6">
            <w:pPr>
              <w:rPr>
                <w:rFonts w:cs="Arial"/>
                <w:sz w:val="15"/>
                <w:szCs w:val="15"/>
                <w:lang w:eastAsia="sk-SK"/>
              </w:rPr>
            </w:pPr>
            <w:r w:rsidRPr="00E255DA">
              <w:rPr>
                <w:rFonts w:cs="Arial"/>
                <w:sz w:val="15"/>
                <w:szCs w:val="15"/>
                <w:lang w:eastAsia="sk-SK"/>
              </w:rPr>
              <w:t>Zabezpečovacie deriváty, z toho:</w:t>
            </w:r>
          </w:p>
        </w:tc>
        <w:tc>
          <w:tcPr>
            <w:tcW w:w="879" w:type="pct"/>
          </w:tcPr>
          <w:p w14:paraId="57EE1F78" w14:textId="77777777" w:rsidR="001C01C6" w:rsidRPr="00E255DA" w:rsidRDefault="001C01C6" w:rsidP="001C01C6">
            <w:pPr>
              <w:jc w:val="right"/>
              <w:rPr>
                <w:rFonts w:cs="Arial"/>
                <w:sz w:val="15"/>
                <w:szCs w:val="15"/>
                <w:lang w:eastAsia="sk-SK"/>
              </w:rPr>
            </w:pPr>
            <w:r>
              <w:rPr>
                <w:rFonts w:cs="Arial"/>
                <w:sz w:val="15"/>
                <w:szCs w:val="15"/>
                <w:lang w:eastAsia="sk-SK"/>
              </w:rPr>
              <w:t>-</w:t>
            </w:r>
          </w:p>
        </w:tc>
        <w:tc>
          <w:tcPr>
            <w:tcW w:w="880" w:type="pct"/>
          </w:tcPr>
          <w:p w14:paraId="653A2219" w14:textId="24068C2B" w:rsidR="001C01C6" w:rsidRPr="00E255DA" w:rsidRDefault="001C01C6" w:rsidP="001C01C6">
            <w:pPr>
              <w:ind w:right="-113"/>
              <w:jc w:val="right"/>
              <w:rPr>
                <w:rFonts w:cs="Arial"/>
                <w:sz w:val="15"/>
                <w:szCs w:val="15"/>
                <w:lang w:eastAsia="sk-SK"/>
              </w:rPr>
            </w:pPr>
            <w:r>
              <w:rPr>
                <w:rFonts w:cs="Arial"/>
                <w:sz w:val="15"/>
                <w:szCs w:val="15"/>
                <w:lang w:eastAsia="sk-SK"/>
              </w:rPr>
              <w:t>-</w:t>
            </w:r>
          </w:p>
        </w:tc>
        <w:tc>
          <w:tcPr>
            <w:tcW w:w="1179" w:type="pct"/>
          </w:tcPr>
          <w:p w14:paraId="023AFB51" w14:textId="77777777" w:rsidR="001C01C6" w:rsidRPr="00E255DA" w:rsidRDefault="001C01C6" w:rsidP="001C01C6">
            <w:pPr>
              <w:jc w:val="right"/>
              <w:rPr>
                <w:rFonts w:cs="Arial"/>
                <w:sz w:val="15"/>
                <w:szCs w:val="15"/>
                <w:lang w:eastAsia="sk-SK"/>
              </w:rPr>
            </w:pPr>
            <w:r w:rsidRPr="00E255DA">
              <w:rPr>
                <w:rFonts w:cs="Arial"/>
                <w:sz w:val="15"/>
                <w:szCs w:val="15"/>
                <w:lang w:eastAsia="sk-SK"/>
              </w:rPr>
              <w:t>-</w:t>
            </w:r>
          </w:p>
        </w:tc>
      </w:tr>
      <w:tr w:rsidR="001C01C6" w:rsidRPr="00E255DA" w14:paraId="5B28C0D7" w14:textId="77777777" w:rsidTr="00777D6D">
        <w:tc>
          <w:tcPr>
            <w:tcW w:w="2062" w:type="pct"/>
            <w:tcBorders>
              <w:bottom w:val="single" w:sz="8" w:space="0" w:color="auto"/>
            </w:tcBorders>
          </w:tcPr>
          <w:p w14:paraId="3457D7EE" w14:textId="77777777" w:rsidR="001C01C6" w:rsidRPr="00E255DA" w:rsidRDefault="001C01C6" w:rsidP="001C01C6">
            <w:pPr>
              <w:ind w:firstLine="142"/>
              <w:rPr>
                <w:rFonts w:cs="Arial"/>
                <w:i/>
                <w:iCs/>
                <w:sz w:val="15"/>
                <w:szCs w:val="15"/>
                <w:lang w:eastAsia="sk-SK"/>
              </w:rPr>
            </w:pPr>
            <w:r w:rsidRPr="00E255DA">
              <w:rPr>
                <w:rFonts w:cs="Arial"/>
                <w:i/>
                <w:iCs/>
                <w:sz w:val="15"/>
                <w:szCs w:val="15"/>
                <w:lang w:eastAsia="sk-SK"/>
              </w:rPr>
              <w:t xml:space="preserve">Zabezpečenie </w:t>
            </w:r>
            <w:r>
              <w:rPr>
                <w:rFonts w:cs="Arial"/>
                <w:i/>
                <w:iCs/>
                <w:sz w:val="15"/>
                <w:szCs w:val="15"/>
                <w:lang w:eastAsia="sk-SK"/>
              </w:rPr>
              <w:t>úrokového swapu</w:t>
            </w:r>
          </w:p>
        </w:tc>
        <w:tc>
          <w:tcPr>
            <w:tcW w:w="879" w:type="pct"/>
            <w:tcBorders>
              <w:bottom w:val="single" w:sz="8" w:space="0" w:color="auto"/>
            </w:tcBorders>
          </w:tcPr>
          <w:p w14:paraId="290387ED" w14:textId="77777777" w:rsidR="001C01C6" w:rsidRPr="00E255DA" w:rsidRDefault="001C01C6" w:rsidP="001C01C6">
            <w:pPr>
              <w:jc w:val="right"/>
              <w:rPr>
                <w:rFonts w:cs="Arial"/>
                <w:i/>
                <w:iCs/>
                <w:sz w:val="15"/>
                <w:szCs w:val="15"/>
                <w:lang w:eastAsia="sk-SK"/>
              </w:rPr>
            </w:pPr>
          </w:p>
        </w:tc>
        <w:tc>
          <w:tcPr>
            <w:tcW w:w="880" w:type="pct"/>
            <w:tcBorders>
              <w:bottom w:val="single" w:sz="8" w:space="0" w:color="auto"/>
            </w:tcBorders>
          </w:tcPr>
          <w:p w14:paraId="078246FF" w14:textId="62A99EEF" w:rsidR="001C01C6" w:rsidRPr="00E255DA" w:rsidRDefault="001C01C6" w:rsidP="001C01C6">
            <w:pPr>
              <w:ind w:right="-113"/>
              <w:jc w:val="right"/>
              <w:rPr>
                <w:rFonts w:cs="Arial"/>
                <w:i/>
                <w:iCs/>
                <w:sz w:val="15"/>
                <w:szCs w:val="15"/>
                <w:lang w:eastAsia="sk-SK"/>
              </w:rPr>
            </w:pPr>
            <w:r>
              <w:rPr>
                <w:rFonts w:cs="Arial"/>
                <w:i/>
                <w:iCs/>
                <w:color w:val="000000" w:themeColor="text1"/>
                <w:sz w:val="15"/>
                <w:szCs w:val="15"/>
                <w:lang w:eastAsia="sk-SK"/>
              </w:rPr>
              <w:t>171 452</w:t>
            </w:r>
          </w:p>
        </w:tc>
        <w:tc>
          <w:tcPr>
            <w:tcW w:w="1179" w:type="pct"/>
            <w:tcBorders>
              <w:bottom w:val="single" w:sz="8" w:space="0" w:color="auto"/>
            </w:tcBorders>
          </w:tcPr>
          <w:p w14:paraId="2BEA6B72" w14:textId="77777777" w:rsidR="001C01C6" w:rsidRPr="00E255DA" w:rsidRDefault="001C01C6" w:rsidP="001C01C6">
            <w:pPr>
              <w:jc w:val="right"/>
              <w:rPr>
                <w:rFonts w:cs="Arial"/>
                <w:i/>
                <w:iCs/>
                <w:sz w:val="15"/>
                <w:szCs w:val="15"/>
                <w:lang w:eastAsia="sk-SK"/>
              </w:rPr>
            </w:pPr>
          </w:p>
        </w:tc>
      </w:tr>
    </w:tbl>
    <w:p w14:paraId="457ADC6F" w14:textId="77777777" w:rsidR="00462B99" w:rsidRPr="00E255DA" w:rsidRDefault="00462B99" w:rsidP="00462B99">
      <w:pPr>
        <w:rPr>
          <w:color w:val="000000"/>
          <w:sz w:val="10"/>
        </w:rPr>
      </w:pPr>
    </w:p>
    <w:p w14:paraId="1567707C" w14:textId="77777777" w:rsidR="00462B99" w:rsidRPr="00E255DA" w:rsidRDefault="00462B99" w:rsidP="00462B99">
      <w:pPr>
        <w:rPr>
          <w:i/>
          <w:snapToGrid w:val="0"/>
          <w:color w:val="FF0000"/>
        </w:rPr>
      </w:pPr>
    </w:p>
    <w:tbl>
      <w:tblPr>
        <w:tblW w:w="4931" w:type="pct"/>
        <w:tblCellMar>
          <w:left w:w="70" w:type="dxa"/>
          <w:right w:w="70" w:type="dxa"/>
        </w:tblCellMar>
        <w:tblLook w:val="00A0" w:firstRow="1" w:lastRow="0" w:firstColumn="1" w:lastColumn="0" w:noHBand="0" w:noVBand="0"/>
      </w:tblPr>
      <w:tblGrid>
        <w:gridCol w:w="2861"/>
        <w:gridCol w:w="1397"/>
        <w:gridCol w:w="1353"/>
        <w:gridCol w:w="61"/>
        <w:gridCol w:w="1544"/>
        <w:gridCol w:w="1730"/>
      </w:tblGrid>
      <w:tr w:rsidR="00462B99" w:rsidRPr="00E255DA" w14:paraId="1EA6A0F3" w14:textId="77777777" w:rsidTr="00777D6D">
        <w:trPr>
          <w:trHeight w:val="195"/>
        </w:trPr>
        <w:tc>
          <w:tcPr>
            <w:tcW w:w="1599" w:type="pct"/>
            <w:vMerge w:val="restart"/>
            <w:tcBorders>
              <w:top w:val="single" w:sz="8" w:space="0" w:color="auto"/>
              <w:left w:val="nil"/>
              <w:bottom w:val="nil"/>
              <w:right w:val="nil"/>
            </w:tcBorders>
            <w:vAlign w:val="center"/>
          </w:tcPr>
          <w:p w14:paraId="3C52F693" w14:textId="77777777" w:rsidR="00462B99" w:rsidRPr="00E255DA" w:rsidRDefault="00462B99" w:rsidP="00777D6D">
            <w:pPr>
              <w:jc w:val="left"/>
              <w:rPr>
                <w:rFonts w:cs="Arial"/>
                <w:b/>
                <w:bCs/>
                <w:i/>
                <w:iCs/>
                <w:sz w:val="15"/>
                <w:szCs w:val="15"/>
                <w:lang w:eastAsia="sk-SK"/>
              </w:rPr>
            </w:pPr>
            <w:r w:rsidRPr="00E255DA">
              <w:rPr>
                <w:snapToGrid w:val="0"/>
                <w:lang w:eastAsia="sk-SK"/>
              </w:rPr>
              <w:br w:type="page"/>
            </w:r>
            <w:r w:rsidRPr="00E255DA">
              <w:rPr>
                <w:rFonts w:cs="Arial"/>
                <w:b/>
                <w:bCs/>
                <w:i/>
                <w:iCs/>
                <w:sz w:val="15"/>
                <w:szCs w:val="15"/>
                <w:lang w:eastAsia="sk-SK"/>
              </w:rPr>
              <w:t>Položka</w:t>
            </w:r>
          </w:p>
        </w:tc>
        <w:tc>
          <w:tcPr>
            <w:tcW w:w="1537" w:type="pct"/>
            <w:gridSpan w:val="2"/>
            <w:tcBorders>
              <w:top w:val="single" w:sz="8" w:space="0" w:color="auto"/>
              <w:left w:val="nil"/>
              <w:bottom w:val="nil"/>
              <w:right w:val="nil"/>
            </w:tcBorders>
            <w:vAlign w:val="center"/>
          </w:tcPr>
          <w:p w14:paraId="55CA41B7" w14:textId="7DAAB4B1" w:rsidR="00462B99" w:rsidRPr="00E255DA" w:rsidRDefault="00462B99" w:rsidP="00777D6D">
            <w:pPr>
              <w:jc w:val="center"/>
              <w:rPr>
                <w:rFonts w:cs="Arial"/>
                <w:b/>
                <w:bCs/>
                <w:i/>
                <w:iCs/>
                <w:sz w:val="15"/>
                <w:szCs w:val="15"/>
                <w:lang w:eastAsia="sk-SK"/>
              </w:rPr>
            </w:pPr>
            <w:r w:rsidRPr="00E255DA">
              <w:rPr>
                <w:rFonts w:cs="Arial"/>
                <w:b/>
                <w:bCs/>
                <w:i/>
                <w:iCs/>
                <w:sz w:val="15"/>
                <w:szCs w:val="15"/>
                <w:lang w:eastAsia="sk-SK"/>
              </w:rPr>
              <w:t>31.12.</w:t>
            </w:r>
            <w:r w:rsidR="00404EF1">
              <w:rPr>
                <w:rFonts w:cs="Arial"/>
                <w:b/>
                <w:bCs/>
                <w:i/>
                <w:iCs/>
                <w:sz w:val="15"/>
                <w:szCs w:val="15"/>
                <w:lang w:eastAsia="sk-SK"/>
              </w:rPr>
              <w:t>2025</w:t>
            </w:r>
          </w:p>
        </w:tc>
        <w:tc>
          <w:tcPr>
            <w:tcW w:w="1864" w:type="pct"/>
            <w:gridSpan w:val="3"/>
            <w:tcBorders>
              <w:top w:val="single" w:sz="8" w:space="0" w:color="auto"/>
              <w:left w:val="nil"/>
              <w:bottom w:val="nil"/>
              <w:right w:val="nil"/>
            </w:tcBorders>
            <w:vAlign w:val="center"/>
          </w:tcPr>
          <w:p w14:paraId="4B47DAED" w14:textId="30F75087" w:rsidR="00462B99" w:rsidRPr="00E255DA" w:rsidRDefault="00462B99" w:rsidP="00777D6D">
            <w:pPr>
              <w:jc w:val="center"/>
              <w:rPr>
                <w:rFonts w:cs="Arial"/>
                <w:b/>
                <w:bCs/>
                <w:i/>
                <w:iCs/>
                <w:sz w:val="15"/>
                <w:szCs w:val="15"/>
                <w:lang w:eastAsia="sk-SK"/>
              </w:rPr>
            </w:pPr>
            <w:r w:rsidRPr="00E255DA">
              <w:rPr>
                <w:rFonts w:cs="Arial"/>
                <w:b/>
                <w:bCs/>
                <w:i/>
                <w:iCs/>
                <w:sz w:val="15"/>
                <w:szCs w:val="15"/>
                <w:lang w:eastAsia="sk-SK"/>
              </w:rPr>
              <w:t>31.12.</w:t>
            </w:r>
            <w:r w:rsidR="00404EF1">
              <w:rPr>
                <w:rFonts w:cs="Arial"/>
                <w:b/>
                <w:bCs/>
                <w:i/>
                <w:iCs/>
                <w:sz w:val="15"/>
                <w:szCs w:val="15"/>
                <w:lang w:eastAsia="sk-SK"/>
              </w:rPr>
              <w:t>2024</w:t>
            </w:r>
          </w:p>
        </w:tc>
      </w:tr>
      <w:tr w:rsidR="00462B99" w:rsidRPr="00E255DA" w14:paraId="00D85A67" w14:textId="77777777" w:rsidTr="00777D6D">
        <w:trPr>
          <w:trHeight w:val="600"/>
        </w:trPr>
        <w:tc>
          <w:tcPr>
            <w:tcW w:w="1599" w:type="pct"/>
            <w:vMerge/>
            <w:vAlign w:val="center"/>
          </w:tcPr>
          <w:p w14:paraId="79793E80" w14:textId="77777777" w:rsidR="00462B99" w:rsidRPr="00E255DA" w:rsidRDefault="00462B99" w:rsidP="00777D6D">
            <w:pPr>
              <w:jc w:val="left"/>
              <w:rPr>
                <w:rFonts w:cs="Arial"/>
                <w:b/>
                <w:bCs/>
                <w:i/>
                <w:iCs/>
                <w:sz w:val="15"/>
                <w:szCs w:val="15"/>
                <w:lang w:eastAsia="sk-SK"/>
              </w:rPr>
            </w:pPr>
          </w:p>
        </w:tc>
        <w:tc>
          <w:tcPr>
            <w:tcW w:w="1537" w:type="pct"/>
            <w:gridSpan w:val="2"/>
            <w:tcBorders>
              <w:top w:val="single" w:sz="4" w:space="0" w:color="auto"/>
              <w:left w:val="nil"/>
              <w:bottom w:val="single" w:sz="4" w:space="0" w:color="auto"/>
              <w:right w:val="nil"/>
            </w:tcBorders>
            <w:vAlign w:val="center"/>
          </w:tcPr>
          <w:p w14:paraId="3B5FA57E" w14:textId="77777777" w:rsidR="00462B99" w:rsidRPr="00E255DA" w:rsidRDefault="00462B99" w:rsidP="00777D6D">
            <w:pPr>
              <w:jc w:val="center"/>
              <w:rPr>
                <w:rFonts w:cs="Arial"/>
                <w:b/>
                <w:bCs/>
                <w:i/>
                <w:iCs/>
                <w:sz w:val="15"/>
                <w:szCs w:val="15"/>
                <w:lang w:eastAsia="sk-SK"/>
              </w:rPr>
            </w:pPr>
            <w:r w:rsidRPr="00E255DA">
              <w:rPr>
                <w:rFonts w:cs="Arial"/>
                <w:b/>
                <w:bCs/>
                <w:i/>
                <w:iCs/>
                <w:sz w:val="15"/>
                <w:szCs w:val="15"/>
                <w:lang w:eastAsia="sk-SK"/>
              </w:rPr>
              <w:t>Zmena reálnej hodnoty (+/-) s vplyvom na</w:t>
            </w:r>
          </w:p>
        </w:tc>
        <w:tc>
          <w:tcPr>
            <w:tcW w:w="1864" w:type="pct"/>
            <w:gridSpan w:val="3"/>
            <w:tcBorders>
              <w:top w:val="single" w:sz="4" w:space="0" w:color="auto"/>
              <w:left w:val="nil"/>
              <w:bottom w:val="single" w:sz="4" w:space="0" w:color="auto"/>
              <w:right w:val="nil"/>
            </w:tcBorders>
            <w:vAlign w:val="center"/>
          </w:tcPr>
          <w:p w14:paraId="5F5CA950" w14:textId="77777777" w:rsidR="00462B99" w:rsidRPr="00E255DA" w:rsidRDefault="00462B99" w:rsidP="00777D6D">
            <w:pPr>
              <w:jc w:val="center"/>
              <w:rPr>
                <w:rFonts w:cs="Arial"/>
                <w:b/>
                <w:bCs/>
                <w:i/>
                <w:iCs/>
                <w:sz w:val="15"/>
                <w:szCs w:val="15"/>
                <w:lang w:eastAsia="sk-SK"/>
              </w:rPr>
            </w:pPr>
            <w:r w:rsidRPr="00E255DA">
              <w:rPr>
                <w:rFonts w:cs="Arial"/>
                <w:b/>
                <w:bCs/>
                <w:i/>
                <w:iCs/>
                <w:sz w:val="15"/>
                <w:szCs w:val="15"/>
                <w:lang w:eastAsia="sk-SK"/>
              </w:rPr>
              <w:t>Zmena reálnej hodnoty (+/-) s vplyvom na</w:t>
            </w:r>
          </w:p>
        </w:tc>
      </w:tr>
      <w:tr w:rsidR="00462B99" w:rsidRPr="00E255DA" w14:paraId="0CDDB803" w14:textId="77777777" w:rsidTr="00777D6D">
        <w:trPr>
          <w:trHeight w:val="435"/>
        </w:trPr>
        <w:tc>
          <w:tcPr>
            <w:tcW w:w="1599" w:type="pct"/>
            <w:vMerge/>
            <w:vAlign w:val="center"/>
          </w:tcPr>
          <w:p w14:paraId="0710C9F5" w14:textId="77777777" w:rsidR="00462B99" w:rsidRPr="00E255DA" w:rsidRDefault="00462B99" w:rsidP="00777D6D">
            <w:pPr>
              <w:jc w:val="left"/>
              <w:rPr>
                <w:rFonts w:cs="Arial"/>
                <w:b/>
                <w:bCs/>
                <w:i/>
                <w:iCs/>
                <w:sz w:val="15"/>
                <w:szCs w:val="15"/>
                <w:lang w:eastAsia="sk-SK"/>
              </w:rPr>
            </w:pPr>
          </w:p>
        </w:tc>
        <w:tc>
          <w:tcPr>
            <w:tcW w:w="781" w:type="pct"/>
            <w:tcBorders>
              <w:top w:val="nil"/>
              <w:left w:val="nil"/>
              <w:bottom w:val="nil"/>
              <w:right w:val="nil"/>
            </w:tcBorders>
            <w:vAlign w:val="center"/>
          </w:tcPr>
          <w:p w14:paraId="2A2079BF" w14:textId="77777777" w:rsidR="00462B99" w:rsidRPr="00E255DA" w:rsidRDefault="00462B99" w:rsidP="00777D6D">
            <w:pPr>
              <w:jc w:val="center"/>
              <w:rPr>
                <w:rFonts w:cs="Arial"/>
                <w:b/>
                <w:bCs/>
                <w:i/>
                <w:iCs/>
                <w:sz w:val="15"/>
                <w:szCs w:val="15"/>
                <w:lang w:eastAsia="sk-SK"/>
              </w:rPr>
            </w:pPr>
            <w:r w:rsidRPr="00E255DA">
              <w:rPr>
                <w:rFonts w:cs="Arial"/>
                <w:b/>
                <w:bCs/>
                <w:i/>
                <w:iCs/>
                <w:sz w:val="15"/>
                <w:szCs w:val="15"/>
                <w:lang w:eastAsia="sk-SK"/>
              </w:rPr>
              <w:t>Výsledok hospodárenia</w:t>
            </w:r>
          </w:p>
        </w:tc>
        <w:tc>
          <w:tcPr>
            <w:tcW w:w="756" w:type="pct"/>
            <w:tcBorders>
              <w:top w:val="nil"/>
              <w:left w:val="nil"/>
              <w:bottom w:val="nil"/>
              <w:right w:val="nil"/>
            </w:tcBorders>
            <w:vAlign w:val="center"/>
          </w:tcPr>
          <w:p w14:paraId="3AEB6D24" w14:textId="77777777" w:rsidR="00462B99" w:rsidRPr="00E255DA" w:rsidRDefault="00462B99" w:rsidP="00777D6D">
            <w:pPr>
              <w:jc w:val="center"/>
              <w:rPr>
                <w:rFonts w:cs="Arial"/>
                <w:b/>
                <w:bCs/>
                <w:i/>
                <w:iCs/>
                <w:sz w:val="15"/>
                <w:szCs w:val="15"/>
                <w:lang w:eastAsia="sk-SK"/>
              </w:rPr>
            </w:pPr>
            <w:r w:rsidRPr="00E255DA">
              <w:rPr>
                <w:rFonts w:cs="Arial"/>
                <w:b/>
                <w:bCs/>
                <w:i/>
                <w:iCs/>
                <w:sz w:val="15"/>
                <w:szCs w:val="15"/>
                <w:lang w:eastAsia="sk-SK"/>
              </w:rPr>
              <w:t>Vlastné imanie</w:t>
            </w:r>
          </w:p>
        </w:tc>
        <w:tc>
          <w:tcPr>
            <w:tcW w:w="897" w:type="pct"/>
            <w:gridSpan w:val="2"/>
            <w:tcBorders>
              <w:top w:val="nil"/>
              <w:left w:val="nil"/>
              <w:bottom w:val="nil"/>
              <w:right w:val="nil"/>
            </w:tcBorders>
            <w:vAlign w:val="center"/>
          </w:tcPr>
          <w:p w14:paraId="74C6CA9D" w14:textId="77777777" w:rsidR="00462B99" w:rsidRPr="00E255DA" w:rsidRDefault="00462B99" w:rsidP="00777D6D">
            <w:pPr>
              <w:jc w:val="center"/>
              <w:rPr>
                <w:rFonts w:cs="Arial"/>
                <w:b/>
                <w:bCs/>
                <w:i/>
                <w:iCs/>
                <w:sz w:val="15"/>
                <w:szCs w:val="15"/>
                <w:lang w:eastAsia="sk-SK"/>
              </w:rPr>
            </w:pPr>
            <w:r w:rsidRPr="00E255DA">
              <w:rPr>
                <w:rFonts w:cs="Arial"/>
                <w:b/>
                <w:bCs/>
                <w:i/>
                <w:iCs/>
                <w:sz w:val="15"/>
                <w:szCs w:val="15"/>
                <w:lang w:eastAsia="sk-SK"/>
              </w:rPr>
              <w:t>Výsledok hospodárenia</w:t>
            </w:r>
          </w:p>
        </w:tc>
        <w:tc>
          <w:tcPr>
            <w:tcW w:w="967" w:type="pct"/>
            <w:tcBorders>
              <w:top w:val="nil"/>
              <w:left w:val="nil"/>
              <w:bottom w:val="nil"/>
              <w:right w:val="nil"/>
            </w:tcBorders>
            <w:vAlign w:val="center"/>
          </w:tcPr>
          <w:p w14:paraId="0957EAF7" w14:textId="77777777" w:rsidR="00462B99" w:rsidRPr="00E255DA" w:rsidRDefault="00462B99" w:rsidP="00777D6D">
            <w:pPr>
              <w:jc w:val="center"/>
              <w:rPr>
                <w:rFonts w:cs="Arial"/>
                <w:b/>
                <w:bCs/>
                <w:i/>
                <w:iCs/>
                <w:sz w:val="15"/>
                <w:szCs w:val="15"/>
                <w:lang w:eastAsia="sk-SK"/>
              </w:rPr>
            </w:pPr>
            <w:r w:rsidRPr="00E255DA">
              <w:rPr>
                <w:rFonts w:cs="Arial"/>
                <w:b/>
                <w:bCs/>
                <w:i/>
                <w:iCs/>
                <w:sz w:val="15"/>
                <w:szCs w:val="15"/>
                <w:lang w:eastAsia="sk-SK"/>
              </w:rPr>
              <w:t>Vlastné imanie</w:t>
            </w:r>
          </w:p>
        </w:tc>
      </w:tr>
      <w:tr w:rsidR="00462B99" w:rsidRPr="00E255DA" w14:paraId="57322BF3" w14:textId="77777777" w:rsidTr="00777D6D">
        <w:trPr>
          <w:trHeight w:val="47"/>
        </w:trPr>
        <w:tc>
          <w:tcPr>
            <w:tcW w:w="1599" w:type="pct"/>
            <w:tcBorders>
              <w:top w:val="single" w:sz="4" w:space="0" w:color="auto"/>
              <w:left w:val="nil"/>
              <w:bottom w:val="nil"/>
              <w:right w:val="nil"/>
            </w:tcBorders>
            <w:vAlign w:val="center"/>
          </w:tcPr>
          <w:p w14:paraId="30E8F9FF" w14:textId="77777777" w:rsidR="00462B99" w:rsidRPr="00E255DA" w:rsidRDefault="00462B99" w:rsidP="00777D6D">
            <w:pPr>
              <w:jc w:val="left"/>
              <w:rPr>
                <w:rFonts w:cs="Arial"/>
                <w:sz w:val="15"/>
                <w:szCs w:val="15"/>
                <w:lang w:eastAsia="sk-SK"/>
              </w:rPr>
            </w:pPr>
            <w:r w:rsidRPr="00E255DA">
              <w:rPr>
                <w:rFonts w:cs="Arial"/>
                <w:sz w:val="15"/>
                <w:szCs w:val="15"/>
                <w:lang w:eastAsia="sk-SK"/>
              </w:rPr>
              <w:t>Deriváty určené na obchodovanie</w:t>
            </w:r>
          </w:p>
        </w:tc>
        <w:tc>
          <w:tcPr>
            <w:tcW w:w="781" w:type="pct"/>
            <w:tcBorders>
              <w:top w:val="single" w:sz="4" w:space="0" w:color="auto"/>
              <w:left w:val="nil"/>
              <w:bottom w:val="nil"/>
              <w:right w:val="nil"/>
            </w:tcBorders>
            <w:vAlign w:val="bottom"/>
          </w:tcPr>
          <w:p w14:paraId="74CB7A3C" w14:textId="77777777" w:rsidR="00462B99" w:rsidRPr="00E255DA" w:rsidRDefault="00462B99" w:rsidP="00777D6D">
            <w:pPr>
              <w:jc w:val="right"/>
              <w:rPr>
                <w:rFonts w:cs="Arial"/>
                <w:sz w:val="15"/>
                <w:szCs w:val="15"/>
                <w:lang w:eastAsia="sk-SK"/>
              </w:rPr>
            </w:pPr>
            <w:r>
              <w:rPr>
                <w:rFonts w:cs="Arial"/>
                <w:sz w:val="15"/>
                <w:szCs w:val="15"/>
                <w:lang w:eastAsia="sk-SK"/>
              </w:rPr>
              <w:t>-</w:t>
            </w:r>
          </w:p>
        </w:tc>
        <w:tc>
          <w:tcPr>
            <w:tcW w:w="756" w:type="pct"/>
            <w:tcBorders>
              <w:top w:val="single" w:sz="4" w:space="0" w:color="auto"/>
              <w:left w:val="nil"/>
              <w:bottom w:val="nil"/>
              <w:right w:val="nil"/>
            </w:tcBorders>
            <w:vAlign w:val="bottom"/>
          </w:tcPr>
          <w:p w14:paraId="3D1D3E64" w14:textId="77777777" w:rsidR="00462B99" w:rsidRPr="00E255DA" w:rsidRDefault="00462B99" w:rsidP="00777D6D">
            <w:pPr>
              <w:jc w:val="right"/>
              <w:rPr>
                <w:rFonts w:cs="Arial"/>
                <w:sz w:val="15"/>
                <w:szCs w:val="15"/>
                <w:lang w:eastAsia="sk-SK"/>
              </w:rPr>
            </w:pPr>
            <w:r>
              <w:rPr>
                <w:rFonts w:cs="Arial"/>
                <w:sz w:val="15"/>
                <w:szCs w:val="15"/>
                <w:lang w:eastAsia="sk-SK"/>
              </w:rPr>
              <w:t>-</w:t>
            </w:r>
          </w:p>
        </w:tc>
        <w:tc>
          <w:tcPr>
            <w:tcW w:w="897" w:type="pct"/>
            <w:gridSpan w:val="2"/>
            <w:tcBorders>
              <w:top w:val="single" w:sz="4" w:space="0" w:color="auto"/>
              <w:left w:val="nil"/>
              <w:bottom w:val="nil"/>
              <w:right w:val="nil"/>
            </w:tcBorders>
            <w:vAlign w:val="bottom"/>
          </w:tcPr>
          <w:p w14:paraId="25EF6011" w14:textId="77777777" w:rsidR="00462B99" w:rsidRPr="00E255DA" w:rsidRDefault="00462B99" w:rsidP="00777D6D">
            <w:pPr>
              <w:jc w:val="right"/>
              <w:rPr>
                <w:rFonts w:cs="Arial"/>
                <w:sz w:val="15"/>
                <w:szCs w:val="15"/>
                <w:lang w:eastAsia="sk-SK"/>
              </w:rPr>
            </w:pPr>
            <w:r w:rsidRPr="00E255DA">
              <w:rPr>
                <w:rFonts w:cs="Arial"/>
                <w:sz w:val="15"/>
                <w:szCs w:val="15"/>
                <w:lang w:eastAsia="sk-SK"/>
              </w:rPr>
              <w:t>-</w:t>
            </w:r>
          </w:p>
        </w:tc>
        <w:tc>
          <w:tcPr>
            <w:tcW w:w="967" w:type="pct"/>
            <w:tcBorders>
              <w:top w:val="single" w:sz="4" w:space="0" w:color="auto"/>
              <w:left w:val="nil"/>
              <w:bottom w:val="nil"/>
              <w:right w:val="nil"/>
            </w:tcBorders>
            <w:vAlign w:val="bottom"/>
          </w:tcPr>
          <w:p w14:paraId="6B452891" w14:textId="77777777" w:rsidR="00462B99" w:rsidRPr="00E255DA" w:rsidRDefault="00462B99" w:rsidP="00777D6D">
            <w:pPr>
              <w:jc w:val="right"/>
              <w:rPr>
                <w:rFonts w:cs="Arial"/>
                <w:sz w:val="15"/>
                <w:szCs w:val="15"/>
                <w:lang w:eastAsia="sk-SK"/>
              </w:rPr>
            </w:pPr>
            <w:r w:rsidRPr="00E255DA">
              <w:rPr>
                <w:rFonts w:cs="Arial"/>
                <w:sz w:val="15"/>
                <w:szCs w:val="15"/>
                <w:lang w:eastAsia="sk-SK"/>
              </w:rPr>
              <w:t>-</w:t>
            </w:r>
          </w:p>
        </w:tc>
      </w:tr>
      <w:tr w:rsidR="00462B99" w:rsidRPr="00E255DA" w14:paraId="3A95B39A" w14:textId="77777777" w:rsidTr="00777D6D">
        <w:trPr>
          <w:trHeight w:val="191"/>
        </w:trPr>
        <w:tc>
          <w:tcPr>
            <w:tcW w:w="1599" w:type="pct"/>
            <w:tcBorders>
              <w:top w:val="dotted" w:sz="4" w:space="0" w:color="auto"/>
              <w:left w:val="nil"/>
              <w:right w:val="nil"/>
            </w:tcBorders>
            <w:vAlign w:val="center"/>
          </w:tcPr>
          <w:p w14:paraId="3ACCEB0F" w14:textId="77777777" w:rsidR="00462B99" w:rsidRPr="00E255DA" w:rsidRDefault="00462B99" w:rsidP="00777D6D">
            <w:pPr>
              <w:jc w:val="left"/>
              <w:rPr>
                <w:rFonts w:cs="Arial"/>
                <w:sz w:val="15"/>
                <w:szCs w:val="15"/>
                <w:lang w:eastAsia="sk-SK"/>
              </w:rPr>
            </w:pPr>
            <w:r w:rsidRPr="00E255DA">
              <w:rPr>
                <w:rFonts w:cs="Arial"/>
                <w:sz w:val="15"/>
                <w:szCs w:val="15"/>
                <w:lang w:eastAsia="sk-SK"/>
              </w:rPr>
              <w:t>Zabezpečovacie deriváty, z toho:</w:t>
            </w:r>
          </w:p>
        </w:tc>
        <w:tc>
          <w:tcPr>
            <w:tcW w:w="781" w:type="pct"/>
            <w:tcBorders>
              <w:top w:val="dotted" w:sz="4" w:space="0" w:color="auto"/>
              <w:left w:val="nil"/>
              <w:right w:val="nil"/>
            </w:tcBorders>
            <w:vAlign w:val="bottom"/>
          </w:tcPr>
          <w:p w14:paraId="626279DC" w14:textId="77777777" w:rsidR="00462B99" w:rsidRPr="00E255DA" w:rsidRDefault="00462B99" w:rsidP="00777D6D">
            <w:pPr>
              <w:jc w:val="right"/>
              <w:rPr>
                <w:rFonts w:cs="Arial"/>
                <w:sz w:val="15"/>
                <w:szCs w:val="15"/>
                <w:lang w:eastAsia="sk-SK"/>
              </w:rPr>
            </w:pPr>
          </w:p>
        </w:tc>
        <w:tc>
          <w:tcPr>
            <w:tcW w:w="756" w:type="pct"/>
            <w:tcBorders>
              <w:top w:val="dotted" w:sz="4" w:space="0" w:color="auto"/>
              <w:left w:val="nil"/>
              <w:right w:val="nil"/>
            </w:tcBorders>
            <w:vAlign w:val="bottom"/>
          </w:tcPr>
          <w:p w14:paraId="76E9DDD6" w14:textId="77777777" w:rsidR="00462B99" w:rsidRPr="00E255DA" w:rsidRDefault="00462B99" w:rsidP="00777D6D">
            <w:pPr>
              <w:jc w:val="right"/>
              <w:rPr>
                <w:rFonts w:cs="Arial"/>
                <w:sz w:val="15"/>
                <w:szCs w:val="15"/>
                <w:lang w:eastAsia="sk-SK"/>
              </w:rPr>
            </w:pPr>
          </w:p>
        </w:tc>
        <w:tc>
          <w:tcPr>
            <w:tcW w:w="897" w:type="pct"/>
            <w:gridSpan w:val="2"/>
            <w:tcBorders>
              <w:top w:val="dotted" w:sz="4" w:space="0" w:color="auto"/>
              <w:left w:val="nil"/>
              <w:right w:val="nil"/>
            </w:tcBorders>
            <w:vAlign w:val="bottom"/>
          </w:tcPr>
          <w:p w14:paraId="04F050AF" w14:textId="77777777" w:rsidR="00462B99" w:rsidRPr="00E255DA" w:rsidRDefault="00462B99" w:rsidP="00777D6D">
            <w:pPr>
              <w:jc w:val="right"/>
              <w:rPr>
                <w:rFonts w:cs="Arial"/>
                <w:sz w:val="15"/>
                <w:szCs w:val="15"/>
                <w:lang w:eastAsia="sk-SK"/>
              </w:rPr>
            </w:pPr>
            <w:r>
              <w:rPr>
                <w:rFonts w:cs="Arial"/>
                <w:sz w:val="15"/>
                <w:szCs w:val="15"/>
                <w:lang w:eastAsia="sk-SK"/>
              </w:rPr>
              <w:t>-</w:t>
            </w:r>
          </w:p>
        </w:tc>
        <w:tc>
          <w:tcPr>
            <w:tcW w:w="967" w:type="pct"/>
            <w:tcBorders>
              <w:top w:val="dotted" w:sz="4" w:space="0" w:color="auto"/>
              <w:left w:val="nil"/>
              <w:right w:val="nil"/>
            </w:tcBorders>
            <w:vAlign w:val="bottom"/>
          </w:tcPr>
          <w:p w14:paraId="1253F975" w14:textId="77777777" w:rsidR="00462B99" w:rsidRPr="00E255DA" w:rsidRDefault="00462B99" w:rsidP="00777D6D">
            <w:pPr>
              <w:jc w:val="right"/>
              <w:rPr>
                <w:rFonts w:cs="Arial"/>
                <w:sz w:val="15"/>
                <w:szCs w:val="15"/>
                <w:lang w:eastAsia="sk-SK"/>
              </w:rPr>
            </w:pPr>
            <w:r>
              <w:rPr>
                <w:rFonts w:cs="Arial"/>
                <w:sz w:val="15"/>
                <w:szCs w:val="15"/>
                <w:lang w:eastAsia="sk-SK"/>
              </w:rPr>
              <w:t>-</w:t>
            </w:r>
          </w:p>
        </w:tc>
      </w:tr>
      <w:tr w:rsidR="00462B99" w:rsidRPr="008A7AE9" w14:paraId="4E7A862A" w14:textId="77777777" w:rsidTr="00777D6D">
        <w:trPr>
          <w:trHeight w:val="195"/>
        </w:trPr>
        <w:tc>
          <w:tcPr>
            <w:tcW w:w="1599" w:type="pct"/>
            <w:tcBorders>
              <w:top w:val="nil"/>
              <w:left w:val="nil"/>
              <w:bottom w:val="single" w:sz="8" w:space="0" w:color="auto"/>
              <w:right w:val="nil"/>
            </w:tcBorders>
            <w:vAlign w:val="center"/>
          </w:tcPr>
          <w:p w14:paraId="1C17FA55" w14:textId="77777777" w:rsidR="00462B99" w:rsidRPr="00E255DA" w:rsidRDefault="00462B99" w:rsidP="00777D6D">
            <w:pPr>
              <w:ind w:firstLine="212"/>
              <w:jc w:val="left"/>
              <w:rPr>
                <w:rFonts w:cs="Arial"/>
                <w:i/>
                <w:iCs/>
                <w:sz w:val="15"/>
                <w:szCs w:val="15"/>
                <w:lang w:eastAsia="sk-SK"/>
              </w:rPr>
            </w:pPr>
            <w:r w:rsidRPr="00E255DA">
              <w:rPr>
                <w:rFonts w:cs="Arial"/>
                <w:i/>
                <w:iCs/>
                <w:sz w:val="15"/>
                <w:szCs w:val="15"/>
                <w:lang w:eastAsia="sk-SK"/>
              </w:rPr>
              <w:t xml:space="preserve">Zabezpečenie </w:t>
            </w:r>
            <w:r>
              <w:rPr>
                <w:rFonts w:cs="Arial"/>
                <w:i/>
                <w:iCs/>
                <w:sz w:val="15"/>
                <w:szCs w:val="15"/>
                <w:lang w:eastAsia="sk-SK"/>
              </w:rPr>
              <w:t>úrokového swapu</w:t>
            </w:r>
          </w:p>
        </w:tc>
        <w:tc>
          <w:tcPr>
            <w:tcW w:w="781" w:type="pct"/>
            <w:tcBorders>
              <w:top w:val="nil"/>
              <w:left w:val="nil"/>
              <w:bottom w:val="single" w:sz="8" w:space="0" w:color="auto"/>
              <w:right w:val="nil"/>
            </w:tcBorders>
            <w:vAlign w:val="bottom"/>
          </w:tcPr>
          <w:p w14:paraId="5EEB4B1F" w14:textId="77777777" w:rsidR="00462B99" w:rsidRPr="00E255DA" w:rsidRDefault="00462B99" w:rsidP="00777D6D">
            <w:pPr>
              <w:jc w:val="right"/>
              <w:rPr>
                <w:rFonts w:cs="Arial"/>
                <w:i/>
                <w:iCs/>
                <w:sz w:val="15"/>
                <w:szCs w:val="15"/>
                <w:lang w:eastAsia="sk-SK"/>
              </w:rPr>
            </w:pPr>
          </w:p>
        </w:tc>
        <w:tc>
          <w:tcPr>
            <w:tcW w:w="790" w:type="pct"/>
            <w:gridSpan w:val="2"/>
            <w:tcBorders>
              <w:top w:val="nil"/>
              <w:left w:val="nil"/>
              <w:bottom w:val="single" w:sz="8" w:space="0" w:color="auto"/>
              <w:right w:val="nil"/>
            </w:tcBorders>
            <w:vAlign w:val="bottom"/>
          </w:tcPr>
          <w:p w14:paraId="03ADBF9A" w14:textId="34D63FF7" w:rsidR="00462B99" w:rsidRPr="00E255DA" w:rsidRDefault="002E1310" w:rsidP="00777D6D">
            <w:pPr>
              <w:jc w:val="right"/>
              <w:rPr>
                <w:rFonts w:cs="Arial"/>
                <w:i/>
                <w:iCs/>
                <w:color w:val="000000" w:themeColor="text1"/>
                <w:sz w:val="15"/>
                <w:szCs w:val="15"/>
                <w:lang w:eastAsia="sk-SK"/>
              </w:rPr>
            </w:pPr>
            <w:r>
              <w:rPr>
                <w:rFonts w:cs="Arial"/>
                <w:i/>
                <w:iCs/>
                <w:color w:val="000000" w:themeColor="text1"/>
                <w:sz w:val="15"/>
                <w:szCs w:val="15"/>
                <w:lang w:eastAsia="sk-SK"/>
              </w:rPr>
              <w:t>58 553</w:t>
            </w:r>
          </w:p>
        </w:tc>
        <w:tc>
          <w:tcPr>
            <w:tcW w:w="863" w:type="pct"/>
            <w:tcBorders>
              <w:top w:val="nil"/>
              <w:left w:val="nil"/>
              <w:bottom w:val="single" w:sz="8" w:space="0" w:color="auto"/>
              <w:right w:val="nil"/>
            </w:tcBorders>
            <w:vAlign w:val="bottom"/>
          </w:tcPr>
          <w:p w14:paraId="3B9C3A88" w14:textId="77777777" w:rsidR="00462B99" w:rsidRPr="00E255DA" w:rsidRDefault="00462B99" w:rsidP="00777D6D">
            <w:pPr>
              <w:jc w:val="right"/>
              <w:rPr>
                <w:rFonts w:cs="Arial"/>
                <w:i/>
                <w:iCs/>
                <w:color w:val="000000" w:themeColor="text1"/>
                <w:sz w:val="15"/>
                <w:szCs w:val="15"/>
                <w:lang w:eastAsia="sk-SK"/>
              </w:rPr>
            </w:pPr>
          </w:p>
        </w:tc>
        <w:tc>
          <w:tcPr>
            <w:tcW w:w="967" w:type="pct"/>
            <w:tcBorders>
              <w:top w:val="nil"/>
              <w:left w:val="nil"/>
              <w:bottom w:val="single" w:sz="8" w:space="0" w:color="auto"/>
              <w:right w:val="nil"/>
            </w:tcBorders>
            <w:vAlign w:val="bottom"/>
          </w:tcPr>
          <w:p w14:paraId="737E4719" w14:textId="7AB9216B" w:rsidR="00462B99" w:rsidRPr="008A7AE9" w:rsidRDefault="001C01C6" w:rsidP="00777D6D">
            <w:pPr>
              <w:ind w:right="-57"/>
              <w:jc w:val="right"/>
              <w:rPr>
                <w:rFonts w:cs="Arial"/>
                <w:i/>
                <w:iCs/>
                <w:sz w:val="15"/>
                <w:szCs w:val="15"/>
                <w:lang w:eastAsia="sk-SK"/>
              </w:rPr>
            </w:pPr>
            <w:r>
              <w:rPr>
                <w:rFonts w:cs="Arial"/>
                <w:i/>
                <w:iCs/>
                <w:color w:val="000000" w:themeColor="text1"/>
                <w:sz w:val="15"/>
                <w:szCs w:val="15"/>
                <w:lang w:eastAsia="sk-SK"/>
              </w:rPr>
              <w:t>171 452</w:t>
            </w:r>
          </w:p>
        </w:tc>
      </w:tr>
    </w:tbl>
    <w:p w14:paraId="4D79CB4E" w14:textId="77777777" w:rsidR="00462B99" w:rsidRPr="002101E6" w:rsidRDefault="00462B99" w:rsidP="00462B99">
      <w:pPr>
        <w:rPr>
          <w:snapToGrid w:val="0"/>
          <w:color w:val="000000"/>
        </w:rPr>
      </w:pPr>
    </w:p>
    <w:p w14:paraId="77BD1056" w14:textId="77777777" w:rsidR="00462B99" w:rsidRDefault="00462B99">
      <w:pPr>
        <w:rPr>
          <w:snapToGrid w:val="0"/>
          <w:color w:val="000000"/>
        </w:rPr>
      </w:pPr>
    </w:p>
    <w:bookmarkEnd w:id="9"/>
    <w:p w14:paraId="6AB942DF" w14:textId="77777777" w:rsidR="001E2635" w:rsidRPr="002101E6" w:rsidRDefault="001E2635" w:rsidP="001E2635">
      <w:pPr>
        <w:pStyle w:val="Nadpis1"/>
      </w:pPr>
      <w:r w:rsidRPr="002101E6">
        <w:t>INÉ AKTÍVA A INÉ PASÍVA</w:t>
      </w:r>
    </w:p>
    <w:p w14:paraId="60474272" w14:textId="77777777" w:rsidR="001E2635" w:rsidRPr="002101E6" w:rsidRDefault="001E2635" w:rsidP="001E2635"/>
    <w:p w14:paraId="28CCFCA9" w14:textId="77777777" w:rsidR="001E2635" w:rsidRPr="002101E6" w:rsidRDefault="001E2635" w:rsidP="001E2635">
      <w:pPr>
        <w:pStyle w:val="Nadpis2"/>
      </w:pPr>
      <w:r w:rsidRPr="002101E6">
        <w:t>Podmienené záväzky</w:t>
      </w:r>
    </w:p>
    <w:p w14:paraId="5B05B2CA" w14:textId="77777777" w:rsidR="001E2635" w:rsidRPr="002101E6" w:rsidRDefault="001E2635" w:rsidP="001E2635">
      <w:pPr>
        <w:rPr>
          <w:snapToGrid w:val="0"/>
          <w:lang w:eastAsia="sk-SK"/>
        </w:rPr>
      </w:pPr>
    </w:p>
    <w:p w14:paraId="04A8CF98" w14:textId="42A124AA" w:rsidR="001E2635" w:rsidRPr="002101E6" w:rsidRDefault="001E2635" w:rsidP="001E2635">
      <w:pPr>
        <w:rPr>
          <w:snapToGrid w:val="0"/>
        </w:rPr>
      </w:pPr>
      <w:r w:rsidRPr="002101E6">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404EF1">
        <w:rPr>
          <w:snapToGrid w:val="0"/>
        </w:rPr>
        <w:t>2025</w:t>
      </w:r>
      <w:r w:rsidR="00A8486D" w:rsidRPr="002101E6">
        <w:rPr>
          <w:snapToGrid w:val="0"/>
        </w:rPr>
        <w:t xml:space="preserve"> </w:t>
      </w:r>
      <w:r w:rsidRPr="002101E6">
        <w:rPr>
          <w:snapToGrid w:val="0"/>
        </w:rPr>
        <w:t xml:space="preserve">daňové priznania spoločnosti za roky </w:t>
      </w:r>
      <w:r w:rsidR="00404EF1">
        <w:rPr>
          <w:snapToGrid w:val="0"/>
        </w:rPr>
        <w:t>2024</w:t>
      </w:r>
      <w:r w:rsidR="00A8486D">
        <w:rPr>
          <w:snapToGrid w:val="0"/>
        </w:rPr>
        <w:t xml:space="preserve"> </w:t>
      </w:r>
      <w:r w:rsidR="00AC79A3" w:rsidRPr="002101E6">
        <w:rPr>
          <w:snapToGrid w:val="0"/>
        </w:rPr>
        <w:t xml:space="preserve">až </w:t>
      </w:r>
      <w:r w:rsidR="00404EF1">
        <w:rPr>
          <w:snapToGrid w:val="0"/>
        </w:rPr>
        <w:t>2025</w:t>
      </w:r>
      <w:r w:rsidR="00A8486D" w:rsidRPr="002101E6">
        <w:rPr>
          <w:snapToGrid w:val="0"/>
        </w:rPr>
        <w:t xml:space="preserve"> </w:t>
      </w:r>
      <w:r w:rsidRPr="002101E6">
        <w:rPr>
          <w:snapToGrid w:val="0"/>
        </w:rPr>
        <w:t>otvorené a môžu sa stať predmetom kontroly.</w:t>
      </w:r>
    </w:p>
    <w:p w14:paraId="60629A77" w14:textId="4DA4164A" w:rsidR="00B60E1C" w:rsidRDefault="00B60E1C">
      <w:pPr>
        <w:jc w:val="left"/>
        <w:rPr>
          <w:rFonts w:cs="Arial"/>
          <w:b/>
          <w:bCs/>
          <w:caps/>
          <w:kern w:val="32"/>
          <w:sz w:val="18"/>
          <w:szCs w:val="32"/>
          <w:u w:val="single"/>
        </w:rPr>
      </w:pPr>
    </w:p>
    <w:p w14:paraId="055457F6" w14:textId="77777777" w:rsidR="00EA53C8" w:rsidRDefault="00EA53C8">
      <w:pPr>
        <w:jc w:val="left"/>
        <w:rPr>
          <w:rFonts w:cs="Arial"/>
          <w:b/>
          <w:bCs/>
          <w:caps/>
          <w:kern w:val="32"/>
          <w:sz w:val="18"/>
          <w:szCs w:val="32"/>
          <w:u w:val="single"/>
        </w:rPr>
      </w:pPr>
    </w:p>
    <w:p w14:paraId="4EEBF47D" w14:textId="1F9CE0A3" w:rsidR="001E2635" w:rsidRPr="002101E6" w:rsidRDefault="001E2635" w:rsidP="001E2635">
      <w:pPr>
        <w:pStyle w:val="Nadpis1"/>
      </w:pPr>
      <w:r w:rsidRPr="002101E6">
        <w:t>SKUTOČNOSTI, KTORÉ NASTALI PO DNI, KU KTORÉMU SA ZOSTAVUJE ÚČTOVNÁ ZÁVIERKA, A DO DŇA ZOSTAVENIA ÚČTOVNEJ ZÁVIERKY</w:t>
      </w:r>
    </w:p>
    <w:p w14:paraId="4D0F483C" w14:textId="77777777" w:rsidR="001E2635" w:rsidRDefault="001E2635" w:rsidP="001E2635">
      <w:pPr>
        <w:rPr>
          <w:u w:val="single"/>
        </w:rPr>
      </w:pPr>
    </w:p>
    <w:p w14:paraId="7F920266" w14:textId="4F1382A7" w:rsidR="001E2635" w:rsidRPr="002101E6" w:rsidRDefault="001E2635" w:rsidP="001E2635">
      <w:pPr>
        <w:rPr>
          <w:snapToGrid w:val="0"/>
          <w:lang w:eastAsia="sk-SK"/>
        </w:rPr>
      </w:pPr>
      <w:r w:rsidRPr="002101E6">
        <w:rPr>
          <w:snapToGrid w:val="0"/>
          <w:lang w:eastAsia="sk-SK"/>
        </w:rPr>
        <w:t xml:space="preserve">Po 31. decembri </w:t>
      </w:r>
      <w:r w:rsidR="00404EF1">
        <w:rPr>
          <w:snapToGrid w:val="0"/>
          <w:lang w:eastAsia="sk-SK"/>
        </w:rPr>
        <w:t>2025</w:t>
      </w:r>
      <w:r w:rsidR="00A8486D" w:rsidRPr="002101E6">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 okrem tých, ktoré sú uvedené vyššie a ktoré sú výsledkom bežnej činnosti.</w:t>
      </w:r>
    </w:p>
    <w:p w14:paraId="1F730DC0" w14:textId="77777777" w:rsidR="001E2635" w:rsidRDefault="001E2635" w:rsidP="001E2635">
      <w:pPr>
        <w:rPr>
          <w:snapToGrid w:val="0"/>
          <w:lang w:eastAsia="sk-SK"/>
        </w:rPr>
      </w:pPr>
    </w:p>
    <w:p w14:paraId="44C5A587" w14:textId="452EF88F" w:rsidR="001E2635" w:rsidRPr="002101E6" w:rsidRDefault="001E2635" w:rsidP="0012668B">
      <w:pPr>
        <w:rPr>
          <w:snapToGrid w:val="0"/>
          <w:lang w:eastAsia="sk-SK"/>
        </w:rPr>
      </w:pPr>
    </w:p>
    <w:sectPr w:rsidR="001E2635" w:rsidRPr="002101E6" w:rsidSect="00642760">
      <w:headerReference w:type="default" r:id="rId16"/>
      <w:footerReference w:type="default" r:id="rId17"/>
      <w:pgSz w:w="11907" w:h="16840" w:code="9"/>
      <w:pgMar w:top="1418" w:right="1418" w:bottom="992" w:left="1418" w:header="567" w:footer="680"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12" w:author="Suchy, Jozef" w:date="2025-07-11T08:48:00Z" w:initials="JS">
    <w:p w14:paraId="54794534" w14:textId="77777777" w:rsidR="00462B99" w:rsidRPr="00C60AEA" w:rsidRDefault="00462B99" w:rsidP="00462B99">
      <w:pPr>
        <w:pStyle w:val="Textkomentra"/>
        <w:jc w:val="left"/>
        <w:rPr>
          <w:lang w:val="en-US"/>
        </w:rPr>
      </w:pPr>
      <w:r>
        <w:rPr>
          <w:rStyle w:val="Odkaznakomentr"/>
        </w:rPr>
        <w:annotationRef/>
      </w:r>
      <w:r>
        <w:t>Toto je opacne zauctovane</w:t>
      </w:r>
    </w:p>
  </w:comment>
  <w:comment w:id="13" w:author="Kovalova, Lubomira" w:date="2025-07-11T09:43:00Z" w:initials="KL">
    <w:p w14:paraId="4B60BBE0" w14:textId="77777777" w:rsidR="00462B99" w:rsidRDefault="00462B99" w:rsidP="00462B99">
      <w:pPr>
        <w:pStyle w:val="Textkomentra"/>
      </w:pPr>
      <w:r>
        <w:rPr>
          <w:rStyle w:val="Odkaznakomentr"/>
        </w:rPr>
        <w:annotationRef/>
      </w:r>
      <w:r w:rsidRPr="483C3C12">
        <w:t>opravene</w:t>
      </w:r>
    </w:p>
  </w:comment>
  <w:comment w:id="14" w:author="Kovalova, Lubomira" w:date="2025-07-11T09:43:00Z" w:initials="KL">
    <w:p w14:paraId="59144E00" w14:textId="77777777" w:rsidR="00462B99" w:rsidRDefault="00462B99" w:rsidP="00462B99">
      <w:pPr>
        <w:pStyle w:val="Textkomentra"/>
      </w:pPr>
      <w:r>
        <w:rPr>
          <w:rStyle w:val="Odkaznakomentr"/>
        </w:rPr>
        <w:annotationRef/>
      </w:r>
      <w:r w:rsidRPr="4AAD75B9">
        <w:t>v tabulke nizsie - v equity s kladnym znamienkom</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54794534" w15:done="1"/>
  <w15:commentEx w15:paraId="4B60BBE0" w15:paraIdParent="54794534" w15:done="1"/>
  <w15:commentEx w15:paraId="59144E00" w15:paraIdParent="54794534" w15:done="1"/>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13EDF7D5" w16cex:dateUtc="2025-07-11T06:48:00Z"/>
  <w16cex:commentExtensible w16cex:durableId="0F5BAF8D" w16cex:dateUtc="2025-07-11T07:43:00Z"/>
  <w16cex:commentExtensible w16cex:durableId="7871B032" w16cex:dateUtc="2025-07-11T07:43: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54794534" w16cid:durableId="13EDF7D5"/>
  <w16cid:commentId w16cid:paraId="4B60BBE0" w16cid:durableId="0F5BAF8D"/>
  <w16cid:commentId w16cid:paraId="59144E00" w16cid:durableId="7871B032"/>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2710FFC" w14:textId="77777777" w:rsidR="007F0757" w:rsidRDefault="007F0757">
      <w:r>
        <w:separator/>
      </w:r>
    </w:p>
  </w:endnote>
  <w:endnote w:type="continuationSeparator" w:id="0">
    <w:p w14:paraId="64AFCB9C" w14:textId="77777777" w:rsidR="007F0757" w:rsidRDefault="007F0757">
      <w:r>
        <w:continuationSeparator/>
      </w:r>
    </w:p>
  </w:endnote>
  <w:endnote w:type="continuationNotice" w:id="1">
    <w:p w14:paraId="23C80865" w14:textId="77777777" w:rsidR="007F0757" w:rsidRDefault="007F075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Helv">
    <w:panose1 w:val="020B060402020203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4002EFF" w:usb1="C200ACFF"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69183498"/>
      <w:docPartObj>
        <w:docPartGallery w:val="Page Numbers (Bottom of Page)"/>
        <w:docPartUnique/>
      </w:docPartObj>
    </w:sdtPr>
    <w:sdtEndPr>
      <w:rPr>
        <w:noProof/>
      </w:rPr>
    </w:sdtEndPr>
    <w:sdtContent>
      <w:p w14:paraId="7582F08B" w14:textId="24622C19" w:rsidR="00B5025A" w:rsidRDefault="00B5025A" w:rsidP="002101E6">
        <w:pPr>
          <w:pStyle w:val="Pta"/>
          <w:pBdr>
            <w:top w:val="single" w:sz="4" w:space="1" w:color="auto"/>
          </w:pBdr>
          <w:jc w:val="right"/>
        </w:pPr>
        <w:r>
          <w:fldChar w:fldCharType="begin"/>
        </w:r>
        <w:r>
          <w:instrText xml:space="preserve"> PAGE   \* MERGEFORMAT </w:instrText>
        </w:r>
        <w:r>
          <w:fldChar w:fldCharType="separate"/>
        </w:r>
        <w:r w:rsidR="00720CA5">
          <w:rPr>
            <w:noProof/>
          </w:rPr>
          <w:t>10</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1ECCE2A" w14:textId="77777777" w:rsidR="007F0757" w:rsidRDefault="007F0757">
      <w:r>
        <w:separator/>
      </w:r>
    </w:p>
  </w:footnote>
  <w:footnote w:type="continuationSeparator" w:id="0">
    <w:p w14:paraId="1110E50F" w14:textId="77777777" w:rsidR="007F0757" w:rsidRDefault="007F0757">
      <w:r>
        <w:continuationSeparator/>
      </w:r>
    </w:p>
  </w:footnote>
  <w:footnote w:type="continuationNotice" w:id="1">
    <w:p w14:paraId="6420D2C6" w14:textId="77777777" w:rsidR="007F0757" w:rsidRDefault="007F075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85FA92" w14:textId="0429D46E" w:rsidR="00B5025A" w:rsidRDefault="00B5025A"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Poznámky Úč PODV 3-01</w:t>
    </w:r>
    <w:r>
      <w:tab/>
      <w:t>IČO:</w:t>
    </w:r>
    <w:r w:rsidR="00FC1704" w:rsidRPr="00FC1704">
      <w:rPr>
        <w:rFonts w:ascii="Arial" w:hAnsi="Arial" w:cs="Arial"/>
        <w:color w:val="000000"/>
        <w:sz w:val="20"/>
        <w:shd w:val="clear" w:color="auto" w:fill="FFFFFF"/>
      </w:rPr>
      <w:t xml:space="preserve"> </w:t>
    </w:r>
    <w:r w:rsidR="00FC1704" w:rsidRPr="00FC1704">
      <w:rPr>
        <w:bCs/>
      </w:rPr>
      <w:t>5</w:t>
    </w:r>
    <w:r w:rsidR="00130962">
      <w:rPr>
        <w:bCs/>
      </w:rPr>
      <w:t>3</w:t>
    </w:r>
    <w:r w:rsidR="00FC1704" w:rsidRPr="00FC1704">
      <w:rPr>
        <w:bCs/>
      </w:rPr>
      <w:t xml:space="preserve"> </w:t>
    </w:r>
    <w:r w:rsidR="00130962">
      <w:rPr>
        <w:bCs/>
      </w:rPr>
      <w:t>479</w:t>
    </w:r>
    <w:r w:rsidR="00FC1704" w:rsidRPr="00FC1704">
      <w:rPr>
        <w:bCs/>
      </w:rPr>
      <w:t xml:space="preserve"> </w:t>
    </w:r>
    <w:r w:rsidR="00130962">
      <w:rPr>
        <w:bCs/>
      </w:rPr>
      <w:t>939</w:t>
    </w:r>
    <w:r>
      <w:tab/>
      <w:t>DIČ:</w:t>
    </w:r>
    <w:r w:rsidR="00FC1704">
      <w:t>2121</w:t>
    </w:r>
    <w:r w:rsidR="00E820C0">
      <w:t>38</w:t>
    </w:r>
    <w:r w:rsidR="00FC1704">
      <w:t>1</w:t>
    </w:r>
    <w:r w:rsidR="00E820C0">
      <w:t>427</w:t>
    </w:r>
  </w:p>
  <w:p w14:paraId="50EA6457" w14:textId="5175F54E" w:rsidR="00B5025A" w:rsidRDefault="005A7513" w:rsidP="00C81150">
    <w:pPr>
      <w:pStyle w:val="Hlavika"/>
    </w:pPr>
    <w:r w:rsidRPr="007C51F9">
      <w:t>SIHOTPARK s.</w:t>
    </w:r>
    <w:r>
      <w:t xml:space="preserve"> </w:t>
    </w:r>
    <w:r w:rsidRPr="007C51F9">
      <w:t>r.</w:t>
    </w:r>
    <w:r>
      <w:t xml:space="preserve"> </w:t>
    </w:r>
    <w:r w:rsidRPr="007C51F9">
      <w:t>o.</w:t>
    </w:r>
  </w:p>
  <w:p w14:paraId="4B184B60" w14:textId="77777777" w:rsidR="00B5025A" w:rsidRDefault="00B5025A" w:rsidP="00C81150">
    <w:pPr>
      <w:pStyle w:val="Hlavika"/>
    </w:pPr>
    <w:r>
      <w:t>Poznámky individuálnej účtovnej závierky</w:t>
    </w:r>
  </w:p>
  <w:p w14:paraId="7E107FAF" w14:textId="106B360D" w:rsidR="00B5025A" w:rsidRDefault="00B5025A" w:rsidP="00C81150">
    <w:pPr>
      <w:pStyle w:val="Hlavika"/>
    </w:pPr>
    <w:r>
      <w:t xml:space="preserve">Zostavenej k 31. decembru </w:t>
    </w:r>
    <w:r w:rsidR="00404EF1">
      <w:t>2025</w:t>
    </w:r>
  </w:p>
  <w:p w14:paraId="59FF464C" w14:textId="77777777" w:rsidR="00B5025A" w:rsidRDefault="00B5025A" w:rsidP="00C81150">
    <w:pPr>
      <w:pStyle w:val="Hlavika"/>
      <w:pBdr>
        <w:bottom w:val="single" w:sz="4" w:space="1" w:color="auto"/>
      </w:pBdr>
    </w:pPr>
    <w:r>
      <w:t>(údaje v tabuľkách sú uvedené v celých eurách, ak nie je uvedené inak)</w:t>
    </w:r>
  </w:p>
  <w:p w14:paraId="3138B6D7" w14:textId="77777777" w:rsidR="00B5025A" w:rsidRDefault="00B5025A"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2E75FE40"/>
    <w:multiLevelType w:val="hybridMultilevel"/>
    <w:tmpl w:val="F4F63ABC"/>
    <w:lvl w:ilvl="0" w:tplc="C9F6964E">
      <w:start w:val="1"/>
      <w:numFmt w:val="lowerLetter"/>
      <w:lvlText w:val="b)"/>
      <w:lvlJc w:val="left"/>
      <w:pPr>
        <w:ind w:left="720" w:hanging="360"/>
      </w:pPr>
    </w:lvl>
    <w:lvl w:ilvl="1" w:tplc="98B4D726">
      <w:start w:val="1"/>
      <w:numFmt w:val="lowerLetter"/>
      <w:lvlText w:val="%2."/>
      <w:lvlJc w:val="left"/>
      <w:pPr>
        <w:ind w:left="1440" w:hanging="360"/>
      </w:pPr>
    </w:lvl>
    <w:lvl w:ilvl="2" w:tplc="4B346178">
      <w:start w:val="1"/>
      <w:numFmt w:val="lowerRoman"/>
      <w:lvlText w:val="%3."/>
      <w:lvlJc w:val="right"/>
      <w:pPr>
        <w:ind w:left="2160" w:hanging="180"/>
      </w:pPr>
    </w:lvl>
    <w:lvl w:ilvl="3" w:tplc="BB5C3B1C">
      <w:start w:val="1"/>
      <w:numFmt w:val="decimal"/>
      <w:lvlText w:val="%4."/>
      <w:lvlJc w:val="left"/>
      <w:pPr>
        <w:ind w:left="2880" w:hanging="360"/>
      </w:pPr>
    </w:lvl>
    <w:lvl w:ilvl="4" w:tplc="F00A7576">
      <w:start w:val="1"/>
      <w:numFmt w:val="lowerLetter"/>
      <w:lvlText w:val="%5."/>
      <w:lvlJc w:val="left"/>
      <w:pPr>
        <w:ind w:left="3600" w:hanging="360"/>
      </w:pPr>
    </w:lvl>
    <w:lvl w:ilvl="5" w:tplc="CD7CC29E">
      <w:start w:val="1"/>
      <w:numFmt w:val="lowerRoman"/>
      <w:lvlText w:val="%6."/>
      <w:lvlJc w:val="right"/>
      <w:pPr>
        <w:ind w:left="4320" w:hanging="180"/>
      </w:pPr>
    </w:lvl>
    <w:lvl w:ilvl="6" w:tplc="C3844A7C">
      <w:start w:val="1"/>
      <w:numFmt w:val="decimal"/>
      <w:lvlText w:val="%7."/>
      <w:lvlJc w:val="left"/>
      <w:pPr>
        <w:ind w:left="5040" w:hanging="360"/>
      </w:pPr>
    </w:lvl>
    <w:lvl w:ilvl="7" w:tplc="E0E09200">
      <w:start w:val="1"/>
      <w:numFmt w:val="lowerLetter"/>
      <w:lvlText w:val="%8."/>
      <w:lvlJc w:val="left"/>
      <w:pPr>
        <w:ind w:left="5760" w:hanging="360"/>
      </w:pPr>
    </w:lvl>
    <w:lvl w:ilvl="8" w:tplc="8542C9F0">
      <w:start w:val="1"/>
      <w:numFmt w:val="lowerRoman"/>
      <w:lvlText w:val="%9."/>
      <w:lvlJc w:val="right"/>
      <w:pPr>
        <w:ind w:left="6480" w:hanging="180"/>
      </w:pPr>
    </w:lvl>
  </w:abstractNum>
  <w:abstractNum w:abstractNumId="12"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0326D46"/>
    <w:multiLevelType w:val="hybridMultilevel"/>
    <w:tmpl w:val="D3D6723A"/>
    <w:lvl w:ilvl="0" w:tplc="AF504730">
      <w:start w:val="1"/>
      <w:numFmt w:val="lowerLetter"/>
      <w:lvlText w:val="%1)"/>
      <w:lvlJc w:val="left"/>
      <w:pPr>
        <w:ind w:left="720" w:hanging="360"/>
      </w:pPr>
    </w:lvl>
    <w:lvl w:ilvl="1" w:tplc="4CC2416E">
      <w:start w:val="1"/>
      <w:numFmt w:val="lowerLetter"/>
      <w:lvlText w:val="%2)"/>
      <w:lvlJc w:val="left"/>
      <w:pPr>
        <w:ind w:left="720" w:hanging="360"/>
      </w:pPr>
    </w:lvl>
    <w:lvl w:ilvl="2" w:tplc="8570845C">
      <w:start w:val="1"/>
      <w:numFmt w:val="lowerLetter"/>
      <w:lvlText w:val="%3)"/>
      <w:lvlJc w:val="left"/>
      <w:pPr>
        <w:ind w:left="720" w:hanging="360"/>
      </w:pPr>
    </w:lvl>
    <w:lvl w:ilvl="3" w:tplc="36DE358C">
      <w:start w:val="1"/>
      <w:numFmt w:val="lowerLetter"/>
      <w:lvlText w:val="%4)"/>
      <w:lvlJc w:val="left"/>
      <w:pPr>
        <w:ind w:left="720" w:hanging="360"/>
      </w:pPr>
    </w:lvl>
    <w:lvl w:ilvl="4" w:tplc="BF78E91E">
      <w:start w:val="1"/>
      <w:numFmt w:val="lowerLetter"/>
      <w:lvlText w:val="%5)"/>
      <w:lvlJc w:val="left"/>
      <w:pPr>
        <w:ind w:left="720" w:hanging="360"/>
      </w:pPr>
    </w:lvl>
    <w:lvl w:ilvl="5" w:tplc="A5E2429C">
      <w:start w:val="1"/>
      <w:numFmt w:val="lowerLetter"/>
      <w:lvlText w:val="%6)"/>
      <w:lvlJc w:val="left"/>
      <w:pPr>
        <w:ind w:left="720" w:hanging="360"/>
      </w:pPr>
    </w:lvl>
    <w:lvl w:ilvl="6" w:tplc="A510F330">
      <w:start w:val="1"/>
      <w:numFmt w:val="lowerLetter"/>
      <w:lvlText w:val="%7)"/>
      <w:lvlJc w:val="left"/>
      <w:pPr>
        <w:ind w:left="720" w:hanging="360"/>
      </w:pPr>
    </w:lvl>
    <w:lvl w:ilvl="7" w:tplc="FD58A254">
      <w:start w:val="1"/>
      <w:numFmt w:val="lowerLetter"/>
      <w:lvlText w:val="%8)"/>
      <w:lvlJc w:val="left"/>
      <w:pPr>
        <w:ind w:left="720" w:hanging="360"/>
      </w:pPr>
    </w:lvl>
    <w:lvl w:ilvl="8" w:tplc="19B24B90">
      <w:start w:val="1"/>
      <w:numFmt w:val="lowerLetter"/>
      <w:lvlText w:val="%9)"/>
      <w:lvlJc w:val="left"/>
      <w:pPr>
        <w:ind w:left="720" w:hanging="360"/>
      </w:pPr>
    </w:lvl>
  </w:abstractNum>
  <w:abstractNum w:abstractNumId="16"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8" w15:restartNumberingAfterBreak="0">
    <w:nsid w:val="6CEB3380"/>
    <w:multiLevelType w:val="hybridMultilevel"/>
    <w:tmpl w:val="E74CE1DA"/>
    <w:lvl w:ilvl="0" w:tplc="BF70B75C">
      <w:numFmt w:val="bullet"/>
      <w:lvlText w:val="-"/>
      <w:lvlJc w:val="left"/>
      <w:pPr>
        <w:ind w:left="720" w:hanging="360"/>
      </w:pPr>
      <w:rPr>
        <w:rFonts w:ascii="Verdana" w:eastAsia="Times New Roman" w:hAnsi="Verdana"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79686D7C"/>
    <w:multiLevelType w:val="multilevel"/>
    <w:tmpl w:val="7C041714"/>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16cid:durableId="895507334">
    <w:abstractNumId w:val="11"/>
  </w:num>
  <w:num w:numId="2" w16cid:durableId="2070810310">
    <w:abstractNumId w:val="20"/>
  </w:num>
  <w:num w:numId="3" w16cid:durableId="2109226491">
    <w:abstractNumId w:val="8"/>
  </w:num>
  <w:num w:numId="4" w16cid:durableId="1264654131">
    <w:abstractNumId w:val="14"/>
  </w:num>
  <w:num w:numId="5" w16cid:durableId="1831291506">
    <w:abstractNumId w:val="20"/>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710032184">
    <w:abstractNumId w:val="3"/>
  </w:num>
  <w:num w:numId="7" w16cid:durableId="1671131092">
    <w:abstractNumId w:val="0"/>
  </w:num>
  <w:num w:numId="8" w16cid:durableId="333341164">
    <w:abstractNumId w:val="9"/>
  </w:num>
  <w:num w:numId="9" w16cid:durableId="132256798">
    <w:abstractNumId w:val="4"/>
  </w:num>
  <w:num w:numId="10" w16cid:durableId="991250350">
    <w:abstractNumId w:val="1"/>
  </w:num>
  <w:num w:numId="11" w16cid:durableId="176849709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480607725">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756679940">
    <w:abstractNumId w:val="13"/>
  </w:num>
  <w:num w:numId="14" w16cid:durableId="31540251">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228691234">
    <w:abstractNumId w:val="17"/>
  </w:num>
  <w:num w:numId="16" w16cid:durableId="1583680994">
    <w:abstractNumId w:val="1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457719338">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384594795">
    <w:abstractNumId w:val="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076124575">
    <w:abstractNumId w:val="1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654383731">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491725043">
    <w:abstractNumId w:val="19"/>
  </w:num>
  <w:num w:numId="22" w16cid:durableId="1798645786">
    <w:abstractNumId w:val="20"/>
  </w:num>
  <w:num w:numId="23" w16cid:durableId="1761175871">
    <w:abstractNumId w:val="18"/>
  </w:num>
  <w:num w:numId="24" w16cid:durableId="282880336">
    <w:abstractNumId w:val="15"/>
  </w:num>
  <w:numIdMacAtCleanup w:val="20"/>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Suchy, Jozef">
    <w15:presenceInfo w15:providerId="AD" w15:userId="S::jsuchy@deloittece.com::d4056869-fc03-4f97-b3b7-884dee8e969a"/>
  </w15:person>
  <w15:person w15:author="Kovalova, Lubomira">
    <w15:presenceInfo w15:providerId="AD" w15:userId="S::lkovalova@deloittece.com::7ea114af-5a72-4a6d-904a-e249ed70806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07F99"/>
    <w:rsid w:val="00011C99"/>
    <w:rsid w:val="000152FD"/>
    <w:rsid w:val="00020311"/>
    <w:rsid w:val="000206AB"/>
    <w:rsid w:val="00022F9C"/>
    <w:rsid w:val="00025E11"/>
    <w:rsid w:val="000345BA"/>
    <w:rsid w:val="0003554D"/>
    <w:rsid w:val="00036007"/>
    <w:rsid w:val="0003701A"/>
    <w:rsid w:val="000413F6"/>
    <w:rsid w:val="00042DF7"/>
    <w:rsid w:val="00042E14"/>
    <w:rsid w:val="00043350"/>
    <w:rsid w:val="000505CF"/>
    <w:rsid w:val="00053976"/>
    <w:rsid w:val="00056876"/>
    <w:rsid w:val="00061A44"/>
    <w:rsid w:val="00066AED"/>
    <w:rsid w:val="000670A7"/>
    <w:rsid w:val="00072D4F"/>
    <w:rsid w:val="00075852"/>
    <w:rsid w:val="000758A3"/>
    <w:rsid w:val="00081341"/>
    <w:rsid w:val="00086A37"/>
    <w:rsid w:val="000923F2"/>
    <w:rsid w:val="000A3022"/>
    <w:rsid w:val="000A3603"/>
    <w:rsid w:val="000B2C5D"/>
    <w:rsid w:val="000B313E"/>
    <w:rsid w:val="000B638D"/>
    <w:rsid w:val="000B7F83"/>
    <w:rsid w:val="000C1342"/>
    <w:rsid w:val="000C3965"/>
    <w:rsid w:val="000C4346"/>
    <w:rsid w:val="000C559C"/>
    <w:rsid w:val="000C6D1B"/>
    <w:rsid w:val="000D051D"/>
    <w:rsid w:val="000D4339"/>
    <w:rsid w:val="000D6844"/>
    <w:rsid w:val="000D68D2"/>
    <w:rsid w:val="000D7DAD"/>
    <w:rsid w:val="000E123F"/>
    <w:rsid w:val="000E1EAB"/>
    <w:rsid w:val="000E4315"/>
    <w:rsid w:val="000F2546"/>
    <w:rsid w:val="000F3C33"/>
    <w:rsid w:val="000F3D4D"/>
    <w:rsid w:val="000F63F1"/>
    <w:rsid w:val="00100B64"/>
    <w:rsid w:val="00101342"/>
    <w:rsid w:val="001018BE"/>
    <w:rsid w:val="0010224D"/>
    <w:rsid w:val="00111C30"/>
    <w:rsid w:val="00113235"/>
    <w:rsid w:val="001145C2"/>
    <w:rsid w:val="001170F1"/>
    <w:rsid w:val="00121A38"/>
    <w:rsid w:val="00121FD2"/>
    <w:rsid w:val="0012231A"/>
    <w:rsid w:val="001228E7"/>
    <w:rsid w:val="00122FDA"/>
    <w:rsid w:val="00123B6F"/>
    <w:rsid w:val="001240E4"/>
    <w:rsid w:val="00124E2C"/>
    <w:rsid w:val="0012668B"/>
    <w:rsid w:val="0013020B"/>
    <w:rsid w:val="00130962"/>
    <w:rsid w:val="0013267B"/>
    <w:rsid w:val="001343A4"/>
    <w:rsid w:val="0013520C"/>
    <w:rsid w:val="001354FB"/>
    <w:rsid w:val="00140952"/>
    <w:rsid w:val="00141FF0"/>
    <w:rsid w:val="00142157"/>
    <w:rsid w:val="001440A4"/>
    <w:rsid w:val="00150CFF"/>
    <w:rsid w:val="0015753D"/>
    <w:rsid w:val="00162043"/>
    <w:rsid w:val="00162F37"/>
    <w:rsid w:val="001630F4"/>
    <w:rsid w:val="00163FF0"/>
    <w:rsid w:val="00164333"/>
    <w:rsid w:val="0016450F"/>
    <w:rsid w:val="00164E16"/>
    <w:rsid w:val="00164EB5"/>
    <w:rsid w:val="00165FC5"/>
    <w:rsid w:val="0017073C"/>
    <w:rsid w:val="00171F23"/>
    <w:rsid w:val="00172B11"/>
    <w:rsid w:val="00176506"/>
    <w:rsid w:val="00177A9A"/>
    <w:rsid w:val="00182445"/>
    <w:rsid w:val="00183AF7"/>
    <w:rsid w:val="00185803"/>
    <w:rsid w:val="001859DB"/>
    <w:rsid w:val="0018699A"/>
    <w:rsid w:val="00193CFA"/>
    <w:rsid w:val="0019430E"/>
    <w:rsid w:val="001A15F0"/>
    <w:rsid w:val="001A6CD6"/>
    <w:rsid w:val="001B02ED"/>
    <w:rsid w:val="001B0DB0"/>
    <w:rsid w:val="001B30A4"/>
    <w:rsid w:val="001B5206"/>
    <w:rsid w:val="001B5392"/>
    <w:rsid w:val="001C01C6"/>
    <w:rsid w:val="001D2B78"/>
    <w:rsid w:val="001D2C69"/>
    <w:rsid w:val="001D2F76"/>
    <w:rsid w:val="001D3064"/>
    <w:rsid w:val="001D4EAF"/>
    <w:rsid w:val="001D504C"/>
    <w:rsid w:val="001D673D"/>
    <w:rsid w:val="001E01F8"/>
    <w:rsid w:val="001E2635"/>
    <w:rsid w:val="001E351B"/>
    <w:rsid w:val="001E35DB"/>
    <w:rsid w:val="001E3B2C"/>
    <w:rsid w:val="001E7800"/>
    <w:rsid w:val="001F0569"/>
    <w:rsid w:val="001F23FB"/>
    <w:rsid w:val="001F3090"/>
    <w:rsid w:val="001F5DA0"/>
    <w:rsid w:val="001F6C2E"/>
    <w:rsid w:val="00202BDE"/>
    <w:rsid w:val="00204C96"/>
    <w:rsid w:val="00204F9C"/>
    <w:rsid w:val="00207794"/>
    <w:rsid w:val="00207A87"/>
    <w:rsid w:val="002101E6"/>
    <w:rsid w:val="0021323C"/>
    <w:rsid w:val="0021379F"/>
    <w:rsid w:val="00214BAA"/>
    <w:rsid w:val="0021575F"/>
    <w:rsid w:val="0021576C"/>
    <w:rsid w:val="002162B9"/>
    <w:rsid w:val="00223A9A"/>
    <w:rsid w:val="00224657"/>
    <w:rsid w:val="00225545"/>
    <w:rsid w:val="00233E30"/>
    <w:rsid w:val="002347BF"/>
    <w:rsid w:val="00234DAD"/>
    <w:rsid w:val="00234DD8"/>
    <w:rsid w:val="00243056"/>
    <w:rsid w:val="0024441D"/>
    <w:rsid w:val="00252434"/>
    <w:rsid w:val="002543B4"/>
    <w:rsid w:val="002551CB"/>
    <w:rsid w:val="00256108"/>
    <w:rsid w:val="00256235"/>
    <w:rsid w:val="002643ED"/>
    <w:rsid w:val="002647F4"/>
    <w:rsid w:val="00264D66"/>
    <w:rsid w:val="002710BA"/>
    <w:rsid w:val="00271FCD"/>
    <w:rsid w:val="002747FF"/>
    <w:rsid w:val="002761A7"/>
    <w:rsid w:val="00276E90"/>
    <w:rsid w:val="00280586"/>
    <w:rsid w:val="00280F80"/>
    <w:rsid w:val="00285516"/>
    <w:rsid w:val="0028631C"/>
    <w:rsid w:val="0029159E"/>
    <w:rsid w:val="002926EC"/>
    <w:rsid w:val="00294BBC"/>
    <w:rsid w:val="00295DB1"/>
    <w:rsid w:val="002966BD"/>
    <w:rsid w:val="002A472F"/>
    <w:rsid w:val="002A48FC"/>
    <w:rsid w:val="002B1694"/>
    <w:rsid w:val="002B6E53"/>
    <w:rsid w:val="002C2DC7"/>
    <w:rsid w:val="002C3E9B"/>
    <w:rsid w:val="002C6F9D"/>
    <w:rsid w:val="002D03DC"/>
    <w:rsid w:val="002D055E"/>
    <w:rsid w:val="002E1310"/>
    <w:rsid w:val="002E19BA"/>
    <w:rsid w:val="002E2983"/>
    <w:rsid w:val="002E2DB5"/>
    <w:rsid w:val="002E3D80"/>
    <w:rsid w:val="002E5681"/>
    <w:rsid w:val="002E7573"/>
    <w:rsid w:val="002E7E87"/>
    <w:rsid w:val="002F055A"/>
    <w:rsid w:val="002F3190"/>
    <w:rsid w:val="002F34E7"/>
    <w:rsid w:val="002F583C"/>
    <w:rsid w:val="002F78A4"/>
    <w:rsid w:val="002F7F37"/>
    <w:rsid w:val="00304E2D"/>
    <w:rsid w:val="00306504"/>
    <w:rsid w:val="00310224"/>
    <w:rsid w:val="003104BB"/>
    <w:rsid w:val="003111E2"/>
    <w:rsid w:val="0031154A"/>
    <w:rsid w:val="0032199B"/>
    <w:rsid w:val="00321F75"/>
    <w:rsid w:val="0032533E"/>
    <w:rsid w:val="0032704B"/>
    <w:rsid w:val="00330565"/>
    <w:rsid w:val="00330AB2"/>
    <w:rsid w:val="00332B4B"/>
    <w:rsid w:val="00335109"/>
    <w:rsid w:val="003407DC"/>
    <w:rsid w:val="00354434"/>
    <w:rsid w:val="00354E22"/>
    <w:rsid w:val="00363B4A"/>
    <w:rsid w:val="00366100"/>
    <w:rsid w:val="003661CA"/>
    <w:rsid w:val="00367B47"/>
    <w:rsid w:val="0037364A"/>
    <w:rsid w:val="003828BA"/>
    <w:rsid w:val="0038564B"/>
    <w:rsid w:val="00387CFF"/>
    <w:rsid w:val="00391E6D"/>
    <w:rsid w:val="00394CF8"/>
    <w:rsid w:val="0039749F"/>
    <w:rsid w:val="003A28A0"/>
    <w:rsid w:val="003A3648"/>
    <w:rsid w:val="003A3754"/>
    <w:rsid w:val="003A3E62"/>
    <w:rsid w:val="003A661C"/>
    <w:rsid w:val="003A6DD6"/>
    <w:rsid w:val="003A7362"/>
    <w:rsid w:val="003B1448"/>
    <w:rsid w:val="003B2F4A"/>
    <w:rsid w:val="003B34EF"/>
    <w:rsid w:val="003B365C"/>
    <w:rsid w:val="003B3C94"/>
    <w:rsid w:val="003B4AB0"/>
    <w:rsid w:val="003B5B80"/>
    <w:rsid w:val="003B6E2C"/>
    <w:rsid w:val="003C032B"/>
    <w:rsid w:val="003C12E4"/>
    <w:rsid w:val="003C309E"/>
    <w:rsid w:val="003C60C9"/>
    <w:rsid w:val="003C7880"/>
    <w:rsid w:val="003D0CC4"/>
    <w:rsid w:val="003D49E1"/>
    <w:rsid w:val="003D74FC"/>
    <w:rsid w:val="003D76C3"/>
    <w:rsid w:val="003E000E"/>
    <w:rsid w:val="003E12BD"/>
    <w:rsid w:val="003E168C"/>
    <w:rsid w:val="003E375F"/>
    <w:rsid w:val="003E4948"/>
    <w:rsid w:val="003E4CCB"/>
    <w:rsid w:val="003E6976"/>
    <w:rsid w:val="003F0FCA"/>
    <w:rsid w:val="003F164C"/>
    <w:rsid w:val="003F1C6A"/>
    <w:rsid w:val="003F20D8"/>
    <w:rsid w:val="003F3B48"/>
    <w:rsid w:val="00401CA3"/>
    <w:rsid w:val="004032CB"/>
    <w:rsid w:val="00404EF1"/>
    <w:rsid w:val="00405A94"/>
    <w:rsid w:val="004066A1"/>
    <w:rsid w:val="004107B6"/>
    <w:rsid w:val="00410D92"/>
    <w:rsid w:val="0041301E"/>
    <w:rsid w:val="00414800"/>
    <w:rsid w:val="00414BEA"/>
    <w:rsid w:val="00416D85"/>
    <w:rsid w:val="00417846"/>
    <w:rsid w:val="004222FE"/>
    <w:rsid w:val="00424C87"/>
    <w:rsid w:val="00425DB7"/>
    <w:rsid w:val="00425F00"/>
    <w:rsid w:val="00427249"/>
    <w:rsid w:val="0043110A"/>
    <w:rsid w:val="00432F9A"/>
    <w:rsid w:val="00440DFE"/>
    <w:rsid w:val="00441D53"/>
    <w:rsid w:val="004431DF"/>
    <w:rsid w:val="004459F9"/>
    <w:rsid w:val="0044741A"/>
    <w:rsid w:val="00447B2C"/>
    <w:rsid w:val="00453985"/>
    <w:rsid w:val="004570ED"/>
    <w:rsid w:val="00462B99"/>
    <w:rsid w:val="004654CD"/>
    <w:rsid w:val="00465890"/>
    <w:rsid w:val="00465E18"/>
    <w:rsid w:val="00470A91"/>
    <w:rsid w:val="00473947"/>
    <w:rsid w:val="00476C7A"/>
    <w:rsid w:val="00477E08"/>
    <w:rsid w:val="004816DC"/>
    <w:rsid w:val="00482FA6"/>
    <w:rsid w:val="00487854"/>
    <w:rsid w:val="00490C14"/>
    <w:rsid w:val="00491B66"/>
    <w:rsid w:val="004964F5"/>
    <w:rsid w:val="004A1F58"/>
    <w:rsid w:val="004A273B"/>
    <w:rsid w:val="004A40D5"/>
    <w:rsid w:val="004A4765"/>
    <w:rsid w:val="004A4A5A"/>
    <w:rsid w:val="004A4D49"/>
    <w:rsid w:val="004B0698"/>
    <w:rsid w:val="004B3A83"/>
    <w:rsid w:val="004B56E4"/>
    <w:rsid w:val="004B5701"/>
    <w:rsid w:val="004B7838"/>
    <w:rsid w:val="004C09F3"/>
    <w:rsid w:val="004C2171"/>
    <w:rsid w:val="004D02DC"/>
    <w:rsid w:val="004D4CB4"/>
    <w:rsid w:val="004E1582"/>
    <w:rsid w:val="004E1ADB"/>
    <w:rsid w:val="004E40B8"/>
    <w:rsid w:val="004F2C48"/>
    <w:rsid w:val="004F4E7B"/>
    <w:rsid w:val="004F5290"/>
    <w:rsid w:val="004F7920"/>
    <w:rsid w:val="0050053B"/>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27D49"/>
    <w:rsid w:val="00530F08"/>
    <w:rsid w:val="00530F2D"/>
    <w:rsid w:val="0053243B"/>
    <w:rsid w:val="005327AB"/>
    <w:rsid w:val="0054112A"/>
    <w:rsid w:val="00541E0A"/>
    <w:rsid w:val="00542472"/>
    <w:rsid w:val="00542B27"/>
    <w:rsid w:val="00550986"/>
    <w:rsid w:val="00550FD8"/>
    <w:rsid w:val="0055258C"/>
    <w:rsid w:val="005525B1"/>
    <w:rsid w:val="005533C4"/>
    <w:rsid w:val="0055743C"/>
    <w:rsid w:val="00557ED6"/>
    <w:rsid w:val="005601EC"/>
    <w:rsid w:val="00560FAA"/>
    <w:rsid w:val="00566707"/>
    <w:rsid w:val="005703C3"/>
    <w:rsid w:val="00576D18"/>
    <w:rsid w:val="00577700"/>
    <w:rsid w:val="00584733"/>
    <w:rsid w:val="005847CC"/>
    <w:rsid w:val="00584EA1"/>
    <w:rsid w:val="00584F0C"/>
    <w:rsid w:val="00585041"/>
    <w:rsid w:val="00590F0A"/>
    <w:rsid w:val="00594311"/>
    <w:rsid w:val="0059698B"/>
    <w:rsid w:val="00596D07"/>
    <w:rsid w:val="005A27E3"/>
    <w:rsid w:val="005A4680"/>
    <w:rsid w:val="005A5BEE"/>
    <w:rsid w:val="005A7513"/>
    <w:rsid w:val="005B2929"/>
    <w:rsid w:val="005B36DD"/>
    <w:rsid w:val="005B4A69"/>
    <w:rsid w:val="005B5695"/>
    <w:rsid w:val="005B57EA"/>
    <w:rsid w:val="005B6728"/>
    <w:rsid w:val="005B68EC"/>
    <w:rsid w:val="005B7ABC"/>
    <w:rsid w:val="005C066C"/>
    <w:rsid w:val="005C21A4"/>
    <w:rsid w:val="005C501F"/>
    <w:rsid w:val="005D447B"/>
    <w:rsid w:val="005D55FF"/>
    <w:rsid w:val="005D71B7"/>
    <w:rsid w:val="005E121C"/>
    <w:rsid w:val="005E41B9"/>
    <w:rsid w:val="005E5DB7"/>
    <w:rsid w:val="005E7DAC"/>
    <w:rsid w:val="005F06C9"/>
    <w:rsid w:val="005F07B4"/>
    <w:rsid w:val="005F1651"/>
    <w:rsid w:val="005F2E78"/>
    <w:rsid w:val="00603BE4"/>
    <w:rsid w:val="00607D6C"/>
    <w:rsid w:val="00610D50"/>
    <w:rsid w:val="00612037"/>
    <w:rsid w:val="00612589"/>
    <w:rsid w:val="00614C42"/>
    <w:rsid w:val="006150D4"/>
    <w:rsid w:val="00615A60"/>
    <w:rsid w:val="006204AE"/>
    <w:rsid w:val="0062072C"/>
    <w:rsid w:val="00621694"/>
    <w:rsid w:val="00622BAC"/>
    <w:rsid w:val="00622E28"/>
    <w:rsid w:val="00626BD5"/>
    <w:rsid w:val="00630717"/>
    <w:rsid w:val="006307C8"/>
    <w:rsid w:val="00634E56"/>
    <w:rsid w:val="00636A8D"/>
    <w:rsid w:val="006373DA"/>
    <w:rsid w:val="00640E59"/>
    <w:rsid w:val="00641ED2"/>
    <w:rsid w:val="00642760"/>
    <w:rsid w:val="006439F2"/>
    <w:rsid w:val="0065127C"/>
    <w:rsid w:val="00651639"/>
    <w:rsid w:val="00653D5A"/>
    <w:rsid w:val="00655993"/>
    <w:rsid w:val="00657091"/>
    <w:rsid w:val="00662391"/>
    <w:rsid w:val="00663720"/>
    <w:rsid w:val="006638BC"/>
    <w:rsid w:val="00664937"/>
    <w:rsid w:val="00664F99"/>
    <w:rsid w:val="0066666D"/>
    <w:rsid w:val="006673E0"/>
    <w:rsid w:val="0067003C"/>
    <w:rsid w:val="00670CB7"/>
    <w:rsid w:val="0067219B"/>
    <w:rsid w:val="0067235E"/>
    <w:rsid w:val="006730D7"/>
    <w:rsid w:val="006746F7"/>
    <w:rsid w:val="006756CA"/>
    <w:rsid w:val="006762BE"/>
    <w:rsid w:val="0068050E"/>
    <w:rsid w:val="00680DBD"/>
    <w:rsid w:val="0068249F"/>
    <w:rsid w:val="006837A8"/>
    <w:rsid w:val="00690592"/>
    <w:rsid w:val="006945D6"/>
    <w:rsid w:val="00694F84"/>
    <w:rsid w:val="00694FB9"/>
    <w:rsid w:val="006951D0"/>
    <w:rsid w:val="006A1CBA"/>
    <w:rsid w:val="006A3131"/>
    <w:rsid w:val="006A3DAC"/>
    <w:rsid w:val="006A49A3"/>
    <w:rsid w:val="006A688F"/>
    <w:rsid w:val="006A7DFF"/>
    <w:rsid w:val="006B0885"/>
    <w:rsid w:val="006B3670"/>
    <w:rsid w:val="006B4DBD"/>
    <w:rsid w:val="006B51F8"/>
    <w:rsid w:val="006B53A8"/>
    <w:rsid w:val="006B5D4F"/>
    <w:rsid w:val="006B7180"/>
    <w:rsid w:val="006B76B9"/>
    <w:rsid w:val="006C0F60"/>
    <w:rsid w:val="006C3B98"/>
    <w:rsid w:val="006C5A71"/>
    <w:rsid w:val="006D278E"/>
    <w:rsid w:val="006D31EF"/>
    <w:rsid w:val="006D5A62"/>
    <w:rsid w:val="006D785A"/>
    <w:rsid w:val="006D7A59"/>
    <w:rsid w:val="006E06CF"/>
    <w:rsid w:val="006E4E62"/>
    <w:rsid w:val="006E7013"/>
    <w:rsid w:val="006E7560"/>
    <w:rsid w:val="006F040F"/>
    <w:rsid w:val="006F042C"/>
    <w:rsid w:val="006F04CD"/>
    <w:rsid w:val="006F1A2F"/>
    <w:rsid w:val="006F1C45"/>
    <w:rsid w:val="006F2A5B"/>
    <w:rsid w:val="006F4D01"/>
    <w:rsid w:val="006F4FB2"/>
    <w:rsid w:val="006F6064"/>
    <w:rsid w:val="006F6823"/>
    <w:rsid w:val="00701898"/>
    <w:rsid w:val="00703B13"/>
    <w:rsid w:val="00703D0E"/>
    <w:rsid w:val="007051B1"/>
    <w:rsid w:val="00705FBF"/>
    <w:rsid w:val="007137B5"/>
    <w:rsid w:val="0071572C"/>
    <w:rsid w:val="00715DFA"/>
    <w:rsid w:val="00715E9D"/>
    <w:rsid w:val="00720951"/>
    <w:rsid w:val="00720CA5"/>
    <w:rsid w:val="00725C93"/>
    <w:rsid w:val="0073354C"/>
    <w:rsid w:val="00736B44"/>
    <w:rsid w:val="007372E7"/>
    <w:rsid w:val="007374BC"/>
    <w:rsid w:val="00741BCD"/>
    <w:rsid w:val="007432FF"/>
    <w:rsid w:val="0074364E"/>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51F9"/>
    <w:rsid w:val="007C6D77"/>
    <w:rsid w:val="007C7B46"/>
    <w:rsid w:val="007D06E6"/>
    <w:rsid w:val="007D27F2"/>
    <w:rsid w:val="007D3F5B"/>
    <w:rsid w:val="007D506E"/>
    <w:rsid w:val="007D58B1"/>
    <w:rsid w:val="007D6303"/>
    <w:rsid w:val="007D6C8D"/>
    <w:rsid w:val="007D77C0"/>
    <w:rsid w:val="007E1978"/>
    <w:rsid w:val="007E2CF3"/>
    <w:rsid w:val="007E3ACA"/>
    <w:rsid w:val="007E619C"/>
    <w:rsid w:val="007F0757"/>
    <w:rsid w:val="007F1711"/>
    <w:rsid w:val="007F2B64"/>
    <w:rsid w:val="007F6E27"/>
    <w:rsid w:val="007F7D0E"/>
    <w:rsid w:val="008000C6"/>
    <w:rsid w:val="008007EC"/>
    <w:rsid w:val="00801D76"/>
    <w:rsid w:val="00802D05"/>
    <w:rsid w:val="00802F65"/>
    <w:rsid w:val="0080344C"/>
    <w:rsid w:val="00803BB4"/>
    <w:rsid w:val="0081477F"/>
    <w:rsid w:val="008151CD"/>
    <w:rsid w:val="008177C9"/>
    <w:rsid w:val="00820029"/>
    <w:rsid w:val="00824C92"/>
    <w:rsid w:val="00826D27"/>
    <w:rsid w:val="00831E06"/>
    <w:rsid w:val="00832511"/>
    <w:rsid w:val="00833541"/>
    <w:rsid w:val="00837CD1"/>
    <w:rsid w:val="00842042"/>
    <w:rsid w:val="00845108"/>
    <w:rsid w:val="00853C59"/>
    <w:rsid w:val="00853D7D"/>
    <w:rsid w:val="008561C1"/>
    <w:rsid w:val="00857755"/>
    <w:rsid w:val="00857E4B"/>
    <w:rsid w:val="00861776"/>
    <w:rsid w:val="00861E53"/>
    <w:rsid w:val="00862276"/>
    <w:rsid w:val="00862487"/>
    <w:rsid w:val="008634D1"/>
    <w:rsid w:val="00864105"/>
    <w:rsid w:val="00864AEB"/>
    <w:rsid w:val="00864B7A"/>
    <w:rsid w:val="00866CFF"/>
    <w:rsid w:val="00866D36"/>
    <w:rsid w:val="008711DF"/>
    <w:rsid w:val="00874FB5"/>
    <w:rsid w:val="00877449"/>
    <w:rsid w:val="008774FE"/>
    <w:rsid w:val="00886F6B"/>
    <w:rsid w:val="008902A0"/>
    <w:rsid w:val="008910E5"/>
    <w:rsid w:val="00892FA3"/>
    <w:rsid w:val="00893E2E"/>
    <w:rsid w:val="00894947"/>
    <w:rsid w:val="00894E0B"/>
    <w:rsid w:val="008964CE"/>
    <w:rsid w:val="00897554"/>
    <w:rsid w:val="008979A0"/>
    <w:rsid w:val="00897C8F"/>
    <w:rsid w:val="008A1586"/>
    <w:rsid w:val="008A23FA"/>
    <w:rsid w:val="008A2871"/>
    <w:rsid w:val="008A57B0"/>
    <w:rsid w:val="008A60C8"/>
    <w:rsid w:val="008A7CEF"/>
    <w:rsid w:val="008B2F92"/>
    <w:rsid w:val="008B33B1"/>
    <w:rsid w:val="008B6566"/>
    <w:rsid w:val="008B73F1"/>
    <w:rsid w:val="008B77F4"/>
    <w:rsid w:val="008C2816"/>
    <w:rsid w:val="008C287B"/>
    <w:rsid w:val="008C4F2A"/>
    <w:rsid w:val="008C598A"/>
    <w:rsid w:val="008D2542"/>
    <w:rsid w:val="008D38A5"/>
    <w:rsid w:val="008D4CF5"/>
    <w:rsid w:val="008D4CF7"/>
    <w:rsid w:val="008E3271"/>
    <w:rsid w:val="008E4966"/>
    <w:rsid w:val="008E4A7A"/>
    <w:rsid w:val="008E7B16"/>
    <w:rsid w:val="008F0152"/>
    <w:rsid w:val="008F103E"/>
    <w:rsid w:val="008F33A6"/>
    <w:rsid w:val="008F4A7C"/>
    <w:rsid w:val="0090028D"/>
    <w:rsid w:val="00900955"/>
    <w:rsid w:val="00902506"/>
    <w:rsid w:val="00904FDA"/>
    <w:rsid w:val="009051D3"/>
    <w:rsid w:val="00914918"/>
    <w:rsid w:val="00916C34"/>
    <w:rsid w:val="00916FF0"/>
    <w:rsid w:val="00920677"/>
    <w:rsid w:val="00923489"/>
    <w:rsid w:val="0092638E"/>
    <w:rsid w:val="00932E9E"/>
    <w:rsid w:val="00933086"/>
    <w:rsid w:val="00936610"/>
    <w:rsid w:val="00936F55"/>
    <w:rsid w:val="00941D7F"/>
    <w:rsid w:val="00943923"/>
    <w:rsid w:val="0094677D"/>
    <w:rsid w:val="0094772F"/>
    <w:rsid w:val="00950360"/>
    <w:rsid w:val="009505E1"/>
    <w:rsid w:val="00951D53"/>
    <w:rsid w:val="009579CD"/>
    <w:rsid w:val="00957CE4"/>
    <w:rsid w:val="00960012"/>
    <w:rsid w:val="0096189C"/>
    <w:rsid w:val="009629A8"/>
    <w:rsid w:val="0096300B"/>
    <w:rsid w:val="00965C8E"/>
    <w:rsid w:val="00974390"/>
    <w:rsid w:val="00976E6D"/>
    <w:rsid w:val="00976FCF"/>
    <w:rsid w:val="00980778"/>
    <w:rsid w:val="0098481C"/>
    <w:rsid w:val="0098634D"/>
    <w:rsid w:val="009875A4"/>
    <w:rsid w:val="00987921"/>
    <w:rsid w:val="00990976"/>
    <w:rsid w:val="009934F6"/>
    <w:rsid w:val="00996A7B"/>
    <w:rsid w:val="00996F4A"/>
    <w:rsid w:val="00997723"/>
    <w:rsid w:val="009B006E"/>
    <w:rsid w:val="009B2C12"/>
    <w:rsid w:val="009B2D7C"/>
    <w:rsid w:val="009B517D"/>
    <w:rsid w:val="009B5601"/>
    <w:rsid w:val="009B5832"/>
    <w:rsid w:val="009B79A4"/>
    <w:rsid w:val="009C239A"/>
    <w:rsid w:val="009C4F06"/>
    <w:rsid w:val="009D18F8"/>
    <w:rsid w:val="009D5AA8"/>
    <w:rsid w:val="009D64A1"/>
    <w:rsid w:val="009D6B8B"/>
    <w:rsid w:val="009E0075"/>
    <w:rsid w:val="009E051F"/>
    <w:rsid w:val="009E172B"/>
    <w:rsid w:val="009E3F8A"/>
    <w:rsid w:val="009E617F"/>
    <w:rsid w:val="009F4036"/>
    <w:rsid w:val="009F5D65"/>
    <w:rsid w:val="009F6044"/>
    <w:rsid w:val="009F7FD4"/>
    <w:rsid w:val="00A0375D"/>
    <w:rsid w:val="00A04E0D"/>
    <w:rsid w:val="00A06700"/>
    <w:rsid w:val="00A0722C"/>
    <w:rsid w:val="00A109AB"/>
    <w:rsid w:val="00A10FFF"/>
    <w:rsid w:val="00A113C2"/>
    <w:rsid w:val="00A12788"/>
    <w:rsid w:val="00A12EDC"/>
    <w:rsid w:val="00A1305F"/>
    <w:rsid w:val="00A1452C"/>
    <w:rsid w:val="00A16498"/>
    <w:rsid w:val="00A22878"/>
    <w:rsid w:val="00A228D3"/>
    <w:rsid w:val="00A25874"/>
    <w:rsid w:val="00A25A3F"/>
    <w:rsid w:val="00A313C2"/>
    <w:rsid w:val="00A33095"/>
    <w:rsid w:val="00A330D5"/>
    <w:rsid w:val="00A33809"/>
    <w:rsid w:val="00A33AF8"/>
    <w:rsid w:val="00A33FE8"/>
    <w:rsid w:val="00A35C6F"/>
    <w:rsid w:val="00A369A0"/>
    <w:rsid w:val="00A36CCE"/>
    <w:rsid w:val="00A372D1"/>
    <w:rsid w:val="00A37DB2"/>
    <w:rsid w:val="00A40BD1"/>
    <w:rsid w:val="00A40CBB"/>
    <w:rsid w:val="00A40DD9"/>
    <w:rsid w:val="00A45117"/>
    <w:rsid w:val="00A56692"/>
    <w:rsid w:val="00A6041A"/>
    <w:rsid w:val="00A62D27"/>
    <w:rsid w:val="00A636C0"/>
    <w:rsid w:val="00A64BD5"/>
    <w:rsid w:val="00A7084F"/>
    <w:rsid w:val="00A72794"/>
    <w:rsid w:val="00A7359C"/>
    <w:rsid w:val="00A7586B"/>
    <w:rsid w:val="00A8486D"/>
    <w:rsid w:val="00A852DC"/>
    <w:rsid w:val="00A87675"/>
    <w:rsid w:val="00A9011B"/>
    <w:rsid w:val="00A94FC4"/>
    <w:rsid w:val="00AA01E0"/>
    <w:rsid w:val="00AA1C46"/>
    <w:rsid w:val="00AA30FE"/>
    <w:rsid w:val="00AA43CE"/>
    <w:rsid w:val="00AA62FA"/>
    <w:rsid w:val="00AA6B6E"/>
    <w:rsid w:val="00AA772E"/>
    <w:rsid w:val="00AB60DA"/>
    <w:rsid w:val="00AC1645"/>
    <w:rsid w:val="00AC172D"/>
    <w:rsid w:val="00AC1B3D"/>
    <w:rsid w:val="00AC3203"/>
    <w:rsid w:val="00AC485D"/>
    <w:rsid w:val="00AC4E26"/>
    <w:rsid w:val="00AC5F2E"/>
    <w:rsid w:val="00AC76D6"/>
    <w:rsid w:val="00AC79A3"/>
    <w:rsid w:val="00AD1127"/>
    <w:rsid w:val="00AD2025"/>
    <w:rsid w:val="00AD2CE4"/>
    <w:rsid w:val="00AD4EB2"/>
    <w:rsid w:val="00AD4EC6"/>
    <w:rsid w:val="00AD72EE"/>
    <w:rsid w:val="00AE0171"/>
    <w:rsid w:val="00AE4448"/>
    <w:rsid w:val="00AE66CD"/>
    <w:rsid w:val="00AE7683"/>
    <w:rsid w:val="00AF17E8"/>
    <w:rsid w:val="00AF205A"/>
    <w:rsid w:val="00AF3FB5"/>
    <w:rsid w:val="00B03F2A"/>
    <w:rsid w:val="00B068A1"/>
    <w:rsid w:val="00B0734A"/>
    <w:rsid w:val="00B07A2F"/>
    <w:rsid w:val="00B1271B"/>
    <w:rsid w:val="00B17212"/>
    <w:rsid w:val="00B21125"/>
    <w:rsid w:val="00B22433"/>
    <w:rsid w:val="00B23E54"/>
    <w:rsid w:val="00B2482F"/>
    <w:rsid w:val="00B25D42"/>
    <w:rsid w:val="00B26F12"/>
    <w:rsid w:val="00B3242B"/>
    <w:rsid w:val="00B33F31"/>
    <w:rsid w:val="00B36520"/>
    <w:rsid w:val="00B40C54"/>
    <w:rsid w:val="00B40F3C"/>
    <w:rsid w:val="00B43622"/>
    <w:rsid w:val="00B4459D"/>
    <w:rsid w:val="00B451A4"/>
    <w:rsid w:val="00B475A1"/>
    <w:rsid w:val="00B5025A"/>
    <w:rsid w:val="00B51F4C"/>
    <w:rsid w:val="00B52CAC"/>
    <w:rsid w:val="00B53B39"/>
    <w:rsid w:val="00B53E59"/>
    <w:rsid w:val="00B542CF"/>
    <w:rsid w:val="00B54C9D"/>
    <w:rsid w:val="00B561FE"/>
    <w:rsid w:val="00B56377"/>
    <w:rsid w:val="00B604CF"/>
    <w:rsid w:val="00B60E1C"/>
    <w:rsid w:val="00B63B55"/>
    <w:rsid w:val="00B64DF4"/>
    <w:rsid w:val="00B6548F"/>
    <w:rsid w:val="00B66878"/>
    <w:rsid w:val="00B670B9"/>
    <w:rsid w:val="00B70333"/>
    <w:rsid w:val="00B70EFA"/>
    <w:rsid w:val="00B7225B"/>
    <w:rsid w:val="00B736C2"/>
    <w:rsid w:val="00B761A8"/>
    <w:rsid w:val="00B77AA1"/>
    <w:rsid w:val="00B81497"/>
    <w:rsid w:val="00B82513"/>
    <w:rsid w:val="00B83793"/>
    <w:rsid w:val="00B859D1"/>
    <w:rsid w:val="00B86243"/>
    <w:rsid w:val="00B918B2"/>
    <w:rsid w:val="00B91B79"/>
    <w:rsid w:val="00B91EF2"/>
    <w:rsid w:val="00B93233"/>
    <w:rsid w:val="00B94B14"/>
    <w:rsid w:val="00B9593A"/>
    <w:rsid w:val="00B96D67"/>
    <w:rsid w:val="00BA161F"/>
    <w:rsid w:val="00BA18F1"/>
    <w:rsid w:val="00BA2540"/>
    <w:rsid w:val="00BA4187"/>
    <w:rsid w:val="00BA4FAE"/>
    <w:rsid w:val="00BA6B5F"/>
    <w:rsid w:val="00BA7C82"/>
    <w:rsid w:val="00BA7CF0"/>
    <w:rsid w:val="00BB0F24"/>
    <w:rsid w:val="00BB5817"/>
    <w:rsid w:val="00BB6317"/>
    <w:rsid w:val="00BC235F"/>
    <w:rsid w:val="00BC279C"/>
    <w:rsid w:val="00BC4495"/>
    <w:rsid w:val="00BC49B3"/>
    <w:rsid w:val="00BC6197"/>
    <w:rsid w:val="00BD0DDB"/>
    <w:rsid w:val="00BD2A15"/>
    <w:rsid w:val="00BD3308"/>
    <w:rsid w:val="00BD44C4"/>
    <w:rsid w:val="00BE08D8"/>
    <w:rsid w:val="00BE09FD"/>
    <w:rsid w:val="00BE3F5A"/>
    <w:rsid w:val="00BE6F6C"/>
    <w:rsid w:val="00BF0B0D"/>
    <w:rsid w:val="00BF1666"/>
    <w:rsid w:val="00BF238A"/>
    <w:rsid w:val="00BF2474"/>
    <w:rsid w:val="00C003E1"/>
    <w:rsid w:val="00C05160"/>
    <w:rsid w:val="00C074B3"/>
    <w:rsid w:val="00C112FD"/>
    <w:rsid w:val="00C26A76"/>
    <w:rsid w:val="00C27954"/>
    <w:rsid w:val="00C27B08"/>
    <w:rsid w:val="00C30539"/>
    <w:rsid w:val="00C3474D"/>
    <w:rsid w:val="00C40A7A"/>
    <w:rsid w:val="00C436C3"/>
    <w:rsid w:val="00C440BC"/>
    <w:rsid w:val="00C44CEF"/>
    <w:rsid w:val="00C455D0"/>
    <w:rsid w:val="00C45CC6"/>
    <w:rsid w:val="00C46514"/>
    <w:rsid w:val="00C46863"/>
    <w:rsid w:val="00C509EB"/>
    <w:rsid w:val="00C52692"/>
    <w:rsid w:val="00C52C4F"/>
    <w:rsid w:val="00C54322"/>
    <w:rsid w:val="00C55985"/>
    <w:rsid w:val="00C60AEA"/>
    <w:rsid w:val="00C60C6A"/>
    <w:rsid w:val="00C67296"/>
    <w:rsid w:val="00C700F1"/>
    <w:rsid w:val="00C75CC2"/>
    <w:rsid w:val="00C81150"/>
    <w:rsid w:val="00C832FF"/>
    <w:rsid w:val="00C857F9"/>
    <w:rsid w:val="00C86DB0"/>
    <w:rsid w:val="00C8767C"/>
    <w:rsid w:val="00C9186D"/>
    <w:rsid w:val="00C9225A"/>
    <w:rsid w:val="00C931C5"/>
    <w:rsid w:val="00C96ACD"/>
    <w:rsid w:val="00CA36AE"/>
    <w:rsid w:val="00CA6376"/>
    <w:rsid w:val="00CB1400"/>
    <w:rsid w:val="00CB407B"/>
    <w:rsid w:val="00CB5C86"/>
    <w:rsid w:val="00CB6134"/>
    <w:rsid w:val="00CC07E5"/>
    <w:rsid w:val="00CC2D00"/>
    <w:rsid w:val="00CC4625"/>
    <w:rsid w:val="00CC77A8"/>
    <w:rsid w:val="00CD0039"/>
    <w:rsid w:val="00CD0350"/>
    <w:rsid w:val="00CD1B3A"/>
    <w:rsid w:val="00CD4672"/>
    <w:rsid w:val="00CD4B94"/>
    <w:rsid w:val="00CD6DA2"/>
    <w:rsid w:val="00CD7A43"/>
    <w:rsid w:val="00CE2768"/>
    <w:rsid w:val="00CE343B"/>
    <w:rsid w:val="00CE6287"/>
    <w:rsid w:val="00CE7C26"/>
    <w:rsid w:val="00CF2070"/>
    <w:rsid w:val="00CF3908"/>
    <w:rsid w:val="00CF5897"/>
    <w:rsid w:val="00CF6902"/>
    <w:rsid w:val="00D0021B"/>
    <w:rsid w:val="00D01740"/>
    <w:rsid w:val="00D03E16"/>
    <w:rsid w:val="00D0491C"/>
    <w:rsid w:val="00D05278"/>
    <w:rsid w:val="00D06B8A"/>
    <w:rsid w:val="00D10E9B"/>
    <w:rsid w:val="00D11406"/>
    <w:rsid w:val="00D145E3"/>
    <w:rsid w:val="00D157BA"/>
    <w:rsid w:val="00D20BB0"/>
    <w:rsid w:val="00D22A1B"/>
    <w:rsid w:val="00D22B64"/>
    <w:rsid w:val="00D230B8"/>
    <w:rsid w:val="00D24B5D"/>
    <w:rsid w:val="00D2560A"/>
    <w:rsid w:val="00D25ED3"/>
    <w:rsid w:val="00D26133"/>
    <w:rsid w:val="00D27DA5"/>
    <w:rsid w:val="00D301EA"/>
    <w:rsid w:val="00D31407"/>
    <w:rsid w:val="00D3184D"/>
    <w:rsid w:val="00D3502A"/>
    <w:rsid w:val="00D36159"/>
    <w:rsid w:val="00D46662"/>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0F05"/>
    <w:rsid w:val="00D71A36"/>
    <w:rsid w:val="00D7273D"/>
    <w:rsid w:val="00D728CA"/>
    <w:rsid w:val="00D74E33"/>
    <w:rsid w:val="00D7744D"/>
    <w:rsid w:val="00D80980"/>
    <w:rsid w:val="00D82EC2"/>
    <w:rsid w:val="00D83B2C"/>
    <w:rsid w:val="00D85570"/>
    <w:rsid w:val="00D85BDD"/>
    <w:rsid w:val="00D86E50"/>
    <w:rsid w:val="00D87F4B"/>
    <w:rsid w:val="00D920FB"/>
    <w:rsid w:val="00D92750"/>
    <w:rsid w:val="00D957C4"/>
    <w:rsid w:val="00D9771A"/>
    <w:rsid w:val="00DA178A"/>
    <w:rsid w:val="00DA1C62"/>
    <w:rsid w:val="00DA1DC1"/>
    <w:rsid w:val="00DA25D7"/>
    <w:rsid w:val="00DA7B78"/>
    <w:rsid w:val="00DB07AE"/>
    <w:rsid w:val="00DB09BD"/>
    <w:rsid w:val="00DB1831"/>
    <w:rsid w:val="00DB2CCC"/>
    <w:rsid w:val="00DB4CB5"/>
    <w:rsid w:val="00DB70FF"/>
    <w:rsid w:val="00DB7D05"/>
    <w:rsid w:val="00DC1645"/>
    <w:rsid w:val="00DD1A75"/>
    <w:rsid w:val="00DD3CF5"/>
    <w:rsid w:val="00DD5063"/>
    <w:rsid w:val="00DE135E"/>
    <w:rsid w:val="00DE151D"/>
    <w:rsid w:val="00DE242C"/>
    <w:rsid w:val="00DE29FC"/>
    <w:rsid w:val="00DE40F6"/>
    <w:rsid w:val="00DE5E07"/>
    <w:rsid w:val="00DE7D69"/>
    <w:rsid w:val="00DF0A8B"/>
    <w:rsid w:val="00DF1B3E"/>
    <w:rsid w:val="00DF2172"/>
    <w:rsid w:val="00DF228E"/>
    <w:rsid w:val="00DF3A12"/>
    <w:rsid w:val="00DF6427"/>
    <w:rsid w:val="00E039FD"/>
    <w:rsid w:val="00E11848"/>
    <w:rsid w:val="00E127D2"/>
    <w:rsid w:val="00E17966"/>
    <w:rsid w:val="00E20BD8"/>
    <w:rsid w:val="00E23784"/>
    <w:rsid w:val="00E23991"/>
    <w:rsid w:val="00E239D6"/>
    <w:rsid w:val="00E26668"/>
    <w:rsid w:val="00E26A4C"/>
    <w:rsid w:val="00E26A6C"/>
    <w:rsid w:val="00E301B7"/>
    <w:rsid w:val="00E3502B"/>
    <w:rsid w:val="00E40166"/>
    <w:rsid w:val="00E40DFC"/>
    <w:rsid w:val="00E419B2"/>
    <w:rsid w:val="00E41CDD"/>
    <w:rsid w:val="00E428E0"/>
    <w:rsid w:val="00E4527E"/>
    <w:rsid w:val="00E45334"/>
    <w:rsid w:val="00E4714A"/>
    <w:rsid w:val="00E5162E"/>
    <w:rsid w:val="00E51641"/>
    <w:rsid w:val="00E52727"/>
    <w:rsid w:val="00E60086"/>
    <w:rsid w:val="00E60EEA"/>
    <w:rsid w:val="00E62FF8"/>
    <w:rsid w:val="00E650B1"/>
    <w:rsid w:val="00E65E15"/>
    <w:rsid w:val="00E673F3"/>
    <w:rsid w:val="00E73F30"/>
    <w:rsid w:val="00E7421C"/>
    <w:rsid w:val="00E820C0"/>
    <w:rsid w:val="00E82A4D"/>
    <w:rsid w:val="00E843C6"/>
    <w:rsid w:val="00E86226"/>
    <w:rsid w:val="00E865D4"/>
    <w:rsid w:val="00E9254D"/>
    <w:rsid w:val="00E97E6E"/>
    <w:rsid w:val="00EA3E71"/>
    <w:rsid w:val="00EA4095"/>
    <w:rsid w:val="00EA4DF9"/>
    <w:rsid w:val="00EA53C8"/>
    <w:rsid w:val="00EA6B52"/>
    <w:rsid w:val="00EB02F1"/>
    <w:rsid w:val="00EB2CFC"/>
    <w:rsid w:val="00EB3114"/>
    <w:rsid w:val="00EC3950"/>
    <w:rsid w:val="00EC6CC4"/>
    <w:rsid w:val="00EC7333"/>
    <w:rsid w:val="00EC786F"/>
    <w:rsid w:val="00ED01A2"/>
    <w:rsid w:val="00ED312A"/>
    <w:rsid w:val="00ED48C7"/>
    <w:rsid w:val="00ED4FC7"/>
    <w:rsid w:val="00EE084E"/>
    <w:rsid w:val="00EE0CFC"/>
    <w:rsid w:val="00EE0DA3"/>
    <w:rsid w:val="00EE359A"/>
    <w:rsid w:val="00EE3813"/>
    <w:rsid w:val="00EE4764"/>
    <w:rsid w:val="00EE4A42"/>
    <w:rsid w:val="00EE4F99"/>
    <w:rsid w:val="00EF395A"/>
    <w:rsid w:val="00EF4646"/>
    <w:rsid w:val="00EF58B3"/>
    <w:rsid w:val="00F01A8D"/>
    <w:rsid w:val="00F03A5E"/>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24DCA"/>
    <w:rsid w:val="00F33229"/>
    <w:rsid w:val="00F334B9"/>
    <w:rsid w:val="00F3588F"/>
    <w:rsid w:val="00F35AF5"/>
    <w:rsid w:val="00F378EE"/>
    <w:rsid w:val="00F42716"/>
    <w:rsid w:val="00F42AEA"/>
    <w:rsid w:val="00F44D28"/>
    <w:rsid w:val="00F4557C"/>
    <w:rsid w:val="00F46EBA"/>
    <w:rsid w:val="00F47951"/>
    <w:rsid w:val="00F50A57"/>
    <w:rsid w:val="00F54E9A"/>
    <w:rsid w:val="00F652FC"/>
    <w:rsid w:val="00F65ED5"/>
    <w:rsid w:val="00F67CDD"/>
    <w:rsid w:val="00F827BE"/>
    <w:rsid w:val="00F84B9C"/>
    <w:rsid w:val="00F86E37"/>
    <w:rsid w:val="00F875F2"/>
    <w:rsid w:val="00F901CD"/>
    <w:rsid w:val="00F905D6"/>
    <w:rsid w:val="00F9198E"/>
    <w:rsid w:val="00F91FDE"/>
    <w:rsid w:val="00F92BD2"/>
    <w:rsid w:val="00F944A3"/>
    <w:rsid w:val="00F95790"/>
    <w:rsid w:val="00F97804"/>
    <w:rsid w:val="00FA14D4"/>
    <w:rsid w:val="00FA281F"/>
    <w:rsid w:val="00FA29C0"/>
    <w:rsid w:val="00FA3962"/>
    <w:rsid w:val="00FA3971"/>
    <w:rsid w:val="00FA49F7"/>
    <w:rsid w:val="00FB01DC"/>
    <w:rsid w:val="00FB19B5"/>
    <w:rsid w:val="00FB26B6"/>
    <w:rsid w:val="00FB5DC5"/>
    <w:rsid w:val="00FB77AB"/>
    <w:rsid w:val="00FC05C2"/>
    <w:rsid w:val="00FC1704"/>
    <w:rsid w:val="00FC59AC"/>
    <w:rsid w:val="00FC5BA7"/>
    <w:rsid w:val="00FD1CE3"/>
    <w:rsid w:val="00FD4DFC"/>
    <w:rsid w:val="00FD573A"/>
    <w:rsid w:val="00FD610B"/>
    <w:rsid w:val="00FE0265"/>
    <w:rsid w:val="00FE2632"/>
    <w:rsid w:val="00FE694E"/>
    <w:rsid w:val="00FE75F6"/>
    <w:rsid w:val="00FF054E"/>
    <w:rsid w:val="00FF24B1"/>
    <w:rsid w:val="00FF3325"/>
    <w:rsid w:val="00FF3591"/>
    <w:rsid w:val="00FF43E0"/>
    <w:rsid w:val="00FF44E7"/>
    <w:rsid w:val="00FF6288"/>
    <w:rsid w:val="00FF6F62"/>
    <w:rsid w:val="035F7CEC"/>
    <w:rsid w:val="05418183"/>
    <w:rsid w:val="13CC47BE"/>
    <w:rsid w:val="14FA68BE"/>
    <w:rsid w:val="18A7C39C"/>
    <w:rsid w:val="1F6711ED"/>
    <w:rsid w:val="2652285B"/>
    <w:rsid w:val="33E06225"/>
    <w:rsid w:val="35A5C964"/>
    <w:rsid w:val="3A82086D"/>
    <w:rsid w:val="3AA5EADB"/>
    <w:rsid w:val="4258D5BA"/>
    <w:rsid w:val="477BDD08"/>
    <w:rsid w:val="47B6D846"/>
    <w:rsid w:val="4B7D31D5"/>
    <w:rsid w:val="5A039D28"/>
    <w:rsid w:val="5B72F13E"/>
    <w:rsid w:val="63BCE8F8"/>
    <w:rsid w:val="66BDBD88"/>
    <w:rsid w:val="66DD41E1"/>
    <w:rsid w:val="67A412FE"/>
    <w:rsid w:val="6A071486"/>
    <w:rsid w:val="76A751CB"/>
    <w:rsid w:val="76BA2DA5"/>
    <w:rsid w:val="7A3EB011"/>
    <w:rsid w:val="7EC12FD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0BA4E1A"/>
  <w15:docId w15:val="{1BDE8971-2898-4B46-AD5C-4436A841E3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2"/>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2"/>
      </w:numPr>
      <w:outlineLvl w:val="1"/>
    </w:pPr>
    <w:rPr>
      <w:rFonts w:cs="Arial"/>
      <w:b/>
      <w:bCs/>
      <w:iCs/>
      <w:szCs w:val="28"/>
    </w:rPr>
  </w:style>
  <w:style w:type="paragraph" w:styleId="Nadpis3">
    <w:name w:val="heading 3"/>
    <w:basedOn w:val="Normlny"/>
    <w:next w:val="Normlny"/>
    <w:qFormat/>
    <w:rsid w:val="00111C30"/>
    <w:pPr>
      <w:keepNext/>
      <w:numPr>
        <w:ilvl w:val="2"/>
        <w:numId w:val="2"/>
      </w:numPr>
      <w:outlineLvl w:val="2"/>
    </w:pPr>
    <w:rPr>
      <w:rFonts w:cs="Arial"/>
      <w:bCs/>
      <w:szCs w:val="26"/>
      <w:u w:val="single"/>
    </w:rPr>
  </w:style>
  <w:style w:type="paragraph" w:styleId="Nadpis4">
    <w:name w:val="heading 4"/>
    <w:basedOn w:val="Normlny"/>
    <w:next w:val="Normlny"/>
    <w:qFormat/>
    <w:rsid w:val="00111C30"/>
    <w:pPr>
      <w:keepNext/>
      <w:numPr>
        <w:ilvl w:val="3"/>
        <w:numId w:val="2"/>
      </w:numPr>
      <w:outlineLvl w:val="3"/>
    </w:pPr>
    <w:rPr>
      <w:bCs/>
      <w:i/>
      <w:szCs w:val="28"/>
    </w:rPr>
  </w:style>
  <w:style w:type="paragraph" w:styleId="Nadpis5">
    <w:name w:val="heading 5"/>
    <w:basedOn w:val="Normlny"/>
    <w:next w:val="Normlny"/>
    <w:qFormat/>
    <w:rsid w:val="00111C30"/>
    <w:pPr>
      <w:numPr>
        <w:ilvl w:val="4"/>
        <w:numId w:val="2"/>
      </w:numPr>
      <w:spacing w:before="240" w:after="60"/>
      <w:outlineLvl w:val="4"/>
    </w:pPr>
    <w:rPr>
      <w:b/>
      <w:bCs/>
      <w:i/>
      <w:iCs/>
      <w:szCs w:val="26"/>
    </w:rPr>
  </w:style>
  <w:style w:type="paragraph" w:styleId="Nadpis6">
    <w:name w:val="heading 6"/>
    <w:basedOn w:val="Normlny"/>
    <w:next w:val="Normlny"/>
    <w:qFormat/>
    <w:rsid w:val="00111C30"/>
    <w:pPr>
      <w:numPr>
        <w:ilvl w:val="5"/>
        <w:numId w:val="2"/>
      </w:numPr>
      <w:spacing w:before="240" w:after="60"/>
      <w:outlineLvl w:val="5"/>
    </w:pPr>
    <w:rPr>
      <w:b/>
      <w:bCs/>
      <w:szCs w:val="22"/>
    </w:rPr>
  </w:style>
  <w:style w:type="paragraph" w:styleId="Nadpis7">
    <w:name w:val="heading 7"/>
    <w:basedOn w:val="Normlny"/>
    <w:next w:val="Normlny"/>
    <w:qFormat/>
    <w:rsid w:val="00111C30"/>
    <w:pPr>
      <w:numPr>
        <w:ilvl w:val="6"/>
        <w:numId w:val="2"/>
      </w:numPr>
      <w:spacing w:before="240" w:after="60"/>
      <w:outlineLvl w:val="6"/>
    </w:pPr>
    <w:rPr>
      <w:szCs w:val="24"/>
    </w:rPr>
  </w:style>
  <w:style w:type="paragraph" w:styleId="Nadpis8">
    <w:name w:val="heading 8"/>
    <w:basedOn w:val="Normlny"/>
    <w:next w:val="Normlny"/>
    <w:qFormat/>
    <w:rsid w:val="00111C30"/>
    <w:pPr>
      <w:numPr>
        <w:ilvl w:val="7"/>
        <w:numId w:val="2"/>
      </w:numPr>
      <w:spacing w:before="240" w:after="60"/>
      <w:outlineLvl w:val="7"/>
    </w:pPr>
    <w:rPr>
      <w:i/>
      <w:iCs/>
      <w:szCs w:val="24"/>
    </w:rPr>
  </w:style>
  <w:style w:type="paragraph" w:styleId="Nadpis9">
    <w:name w:val="heading 9"/>
    <w:basedOn w:val="Normlny"/>
    <w:next w:val="Normlny"/>
    <w:qFormat/>
    <w:rsid w:val="00111C30"/>
    <w:pPr>
      <w:numPr>
        <w:ilvl w:val="8"/>
        <w:numId w:val="2"/>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paragraph" w:customStyle="1" w:styleId="odstavec">
    <w:name w:val="odstavec"/>
    <w:basedOn w:val="Normlny"/>
    <w:link w:val="odstavecChar"/>
    <w:autoRedefine/>
    <w:rsid w:val="002E2983"/>
    <w:pPr>
      <w:suppressAutoHyphens/>
    </w:pPr>
    <w:rPr>
      <w:rFonts w:ascii="Helv" w:hAnsi="Helv" w:cs="Helv"/>
      <w:bCs/>
      <w:iCs/>
      <w:sz w:val="20"/>
      <w:lang w:eastAsia="sk-SK"/>
    </w:rPr>
  </w:style>
  <w:style w:type="character" w:customStyle="1" w:styleId="odstavecChar">
    <w:name w:val="odstavec Char"/>
    <w:basedOn w:val="Predvolenpsmoodseku"/>
    <w:link w:val="odstavec"/>
    <w:rsid w:val="002E2983"/>
    <w:rPr>
      <w:rFonts w:ascii="Helv" w:hAnsi="Helv" w:cs="Helv"/>
      <w:bCs/>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7540749">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58323330">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48436158">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1726761">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microsoft.com/office/2011/relationships/commentsExtended" Target="commentsExtended.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comments" Target="comments.xm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microsoft.com/office/2018/08/relationships/commentsExtensible" Target="commentsExtensible.xml"/><Relationship Id="rId10" Type="http://schemas.openxmlformats.org/officeDocument/2006/relationships/footnotes" Target="footnotes.xml"/><Relationship Id="rId19" Type="http://schemas.microsoft.com/office/2011/relationships/people" Target="people.xml"/><Relationship Id="rId4" Type="http://schemas.openxmlformats.org/officeDocument/2006/relationships/customXml" Target="../customXml/item4.xml"/><Relationship Id="rId9" Type="http://schemas.openxmlformats.org/officeDocument/2006/relationships/webSettings" Target="webSettings.xml"/><Relationship Id="rId14" Type="http://schemas.microsoft.com/office/2016/09/relationships/commentsIds" Target="commentsId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 ma:contentTypeID="0x010100A3525AC84CF7114A9A560AE535729CE1" ma:contentTypeVersion="" ma:contentTypeDescription="Create a new document." ma:contentTypeScope="" ma:versionID="637f8e15728ebaab6077701171aa47d5">
  <xsd:schema xmlns:xsd="http://www.w3.org/2001/XMLSchema" xmlns:xs="http://www.w3.org/2001/XMLSchema" xmlns:p="http://schemas.microsoft.com/office/2006/metadata/properties" xmlns:ns2="975B08AC-9573-408C-9951-66D388522A62" xmlns:ns3="975b08ac-9573-408c-9951-66d388522a62" xmlns:ns4="d2002a3b-8493-438b-b467-63dacd6c4e7c" targetNamespace="http://schemas.microsoft.com/office/2006/metadata/properties" ma:root="true" ma:fieldsID="377227a44fc2bfd7df39d6b5dccea8bb" ns2:_="" ns3:_="" ns4:_="">
    <xsd:import namespace="975B08AC-9573-408C-9951-66D388522A62"/>
    <xsd:import namespace="975b08ac-9573-408c-9951-66d388522a62"/>
    <xsd:import namespace="d2002a3b-8493-438b-b467-63dacd6c4e7c"/>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MediaServiceSearchProperties" minOccurs="0"/>
                <xsd:element ref="ns3:lcf76f155ced4ddcb4097134ff3c332f" minOccurs="0"/>
                <xsd:element ref="ns4:TaxCatchAll" minOccurs="0"/>
                <xsd:element ref="ns3:MediaServiceDateTaken" minOccurs="0"/>
                <xsd:element ref="ns3:MediaServiceOCR"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75B08AC-9573-408C-9951-66D388522A6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975b08ac-9573-408c-9951-66d388522a62" elementFormDefault="qualified">
    <xsd:import namespace="http://schemas.microsoft.com/office/2006/documentManagement/types"/>
    <xsd:import namespace="http://schemas.microsoft.com/office/infopath/2007/PartnerControls"/>
    <xsd:element name="MediaServiceSearchProperties" ma:index="12" nillable="true" ma:displayName="MediaServiceSearchProperties" ma:hidden="true" ma:internalName="MediaServiceSearchProperties" ma:readOnly="true">
      <xsd:simpleType>
        <xsd:restriction base="dms:Note"/>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798d900d-0589-4081-96eb-513de833a507" ma:termSetId="09814cd3-568e-fe90-9814-8d621ff8fb84" ma:anchorId="fba54fb3-c3e1-fe81-a776-ca4b69148c4d" ma:open="true" ma:isKeyword="false">
      <xsd:complexType>
        <xsd:sequence>
          <xsd:element ref="pc:Terms" minOccurs="0" maxOccurs="1"/>
        </xsd:sequence>
      </xsd:complexType>
    </xsd:element>
    <xsd:element name="MediaServiceDateTaken" ma:index="16" nillable="true" ma:displayName="MediaServiceDateTaken" ma:hidden="true" ma:indexed="true" ma:internalName="MediaServiceDateTaken"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2002a3b-8493-438b-b467-63dacd6c4e7c" elementFormDefault="qualified">
    <xsd:import namespace="http://schemas.microsoft.com/office/2006/documentManagement/types"/>
    <xsd:import namespace="http://schemas.microsoft.com/office/infopath/2007/PartnerControls"/>
    <xsd:element name="TaxCatchAll" ma:index="15" nillable="true" ma:displayName="Taxonomy Catch All Column" ma:hidden="true" ma:list="{7e383d30-05de-489b-b3d2-0f7ead4be055}" ma:internalName="TaxCatchAll" ma:showField="CatchAllData" ma:web="d2002a3b-8493-438b-b467-63dacd6c4e7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p:properties xmlns:p="http://schemas.microsoft.com/office/2006/metadata/properties" xmlns:xsi="http://www.w3.org/2001/XMLSchema-instance" xmlns:pc="http://schemas.microsoft.com/office/infopath/2007/PartnerControls">
  <documentManagement>
    <TaxCatchAll xmlns="d2002a3b-8493-438b-b467-63dacd6c4e7c" xsi:nil="true"/>
    <lcf76f155ced4ddcb4097134ff3c332f xmlns="975b08ac-9573-408c-9951-66d388522a62">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63034C64-461C-47B6-B015-01EC3047D498}">
  <ds:schemaRefs>
    <ds:schemaRef ds:uri="http://schemas.openxmlformats.org/officeDocument/2006/bibliography"/>
  </ds:schemaRefs>
</ds:datastoreItem>
</file>

<file path=customXml/itemProps2.xml><?xml version="1.0" encoding="utf-8"?>
<ds:datastoreItem xmlns:ds="http://schemas.openxmlformats.org/officeDocument/2006/customXml" ds:itemID="{B6C42C17-76C8-48BB-87CC-F8E6E9511E40}">
  <ds:schemaRefs>
    <ds:schemaRef ds:uri="http://schemas.openxmlformats.org/officeDocument/2006/bibliography"/>
  </ds:schemaRefs>
</ds:datastoreItem>
</file>

<file path=customXml/itemProps3.xml><?xml version="1.0" encoding="utf-8"?>
<ds:datastoreItem xmlns:ds="http://schemas.openxmlformats.org/officeDocument/2006/customXml" ds:itemID="{E6E570A0-9ADE-4D1A-AE6D-294AD7A3B97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75B08AC-9573-408C-9951-66D388522A62"/>
    <ds:schemaRef ds:uri="975b08ac-9573-408c-9951-66d388522a62"/>
    <ds:schemaRef ds:uri="d2002a3b-8493-438b-b467-63dacd6c4e7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E9E2875-5A52-419F-AD6D-018F2627FA15}">
  <ds:schemaRefs>
    <ds:schemaRef ds:uri="http://schemas.microsoft.com/sharepoint/v3/contenttype/forms"/>
  </ds:schemaRefs>
</ds:datastoreItem>
</file>

<file path=customXml/itemProps5.xml><?xml version="1.0" encoding="utf-8"?>
<ds:datastoreItem xmlns:ds="http://schemas.openxmlformats.org/officeDocument/2006/customXml" ds:itemID="{5D848D8C-0C17-4FB4-8B58-98A668F47409}">
  <ds:schemaRefs>
    <ds:schemaRef ds:uri="http://schemas.microsoft.com/office/2006/metadata/properties"/>
    <ds:schemaRef ds:uri="http://schemas.microsoft.com/office/infopath/2007/PartnerControls"/>
    <ds:schemaRef ds:uri="d2002a3b-8493-438b-b467-63dacd6c4e7c"/>
    <ds:schemaRef ds:uri="975b08ac-9573-408c-9951-66d388522a62"/>
  </ds:schemaRefs>
</ds:datastoreItem>
</file>

<file path=docMetadata/LabelInfo.xml><?xml version="1.0" encoding="utf-8"?>
<clbl:labelList xmlns:clbl="http://schemas.microsoft.com/office/2020/mipLabelMetadata">
  <clbl:label id="{ea60d57e-af5b-4752-ac57-3e4f28ca11dc}" enabled="1" method="Standard" siteId="{36da45f1-dd2c-4d1f-af13-5abe46b99921}" removed="0"/>
</clbl:labelList>
</file>

<file path=docProps/app.xml><?xml version="1.0" encoding="utf-8"?>
<Properties xmlns="http://schemas.openxmlformats.org/officeDocument/2006/extended-properties" xmlns:vt="http://schemas.openxmlformats.org/officeDocument/2006/docPropsVTypes">
  <Template>Normal.dotm</Template>
  <TotalTime>1</TotalTime>
  <Pages>5</Pages>
  <Words>1893</Words>
  <Characters>11078</Characters>
  <Application>Microsoft Office Word</Application>
  <DocSecurity>0</DocSecurity>
  <Lines>443</Lines>
  <Paragraphs>175</Paragraphs>
  <ScaleCrop>false</ScaleCrop>
  <HeadingPairs>
    <vt:vector size="2" baseType="variant">
      <vt:variant>
        <vt:lpstr>Názov</vt:lpstr>
      </vt:variant>
      <vt:variant>
        <vt:i4>1</vt:i4>
      </vt:variant>
    </vt:vector>
  </HeadingPairs>
  <TitlesOfParts>
    <vt:vector size="1" baseType="lpstr">
      <vt:lpstr>Návod na použitie:</vt:lpstr>
    </vt:vector>
  </TitlesOfParts>
  <Company>Deloitte</Company>
  <LinksUpToDate>false</LinksUpToDate>
  <CharactersWithSpaces>12796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subject/>
  <dc:creator>Alena Durkova</dc:creator>
  <cp:keywords/>
  <cp:lastModifiedBy>Jaroslav Barla</cp:lastModifiedBy>
  <cp:revision>2</cp:revision>
  <cp:lastPrinted>2015-01-15T19:02:00Z</cp:lastPrinted>
  <dcterms:created xsi:type="dcterms:W3CDTF">2026-06-26T12:59:00Z</dcterms:created>
  <dcterms:modified xsi:type="dcterms:W3CDTF">2026-06-26T12:59:00Z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MSIP_Label_ea60d57e-af5b-4752-ac57-3e4f28ca11dc_Enabled">
    <vt:lpwstr>true</vt:lpwstr>
  </property>
  <property fmtid="{D5CDD505-2E9C-101B-9397-08002B2CF9AE}" pid="4" name="MSIP_Label_ea60d57e-af5b-4752-ac57-3e4f28ca11dc_SetDate">
    <vt:lpwstr>2021-08-31T06:27:12Z</vt:lpwstr>
  </property>
  <property fmtid="{D5CDD505-2E9C-101B-9397-08002B2CF9AE}" pid="5" name="MSIP_Label_ea60d57e-af5b-4752-ac57-3e4f28ca11dc_Method">
    <vt:lpwstr>Standard</vt:lpwstr>
  </property>
  <property fmtid="{D5CDD505-2E9C-101B-9397-08002B2CF9AE}" pid="6" name="MSIP_Label_ea60d57e-af5b-4752-ac57-3e4f28ca11dc_Name">
    <vt:lpwstr>ea60d57e-af5b-4752-ac57-3e4f28ca11dc</vt:lpwstr>
  </property>
  <property fmtid="{D5CDD505-2E9C-101B-9397-08002B2CF9AE}" pid="7" name="MSIP_Label_ea60d57e-af5b-4752-ac57-3e4f28ca11dc_SiteId">
    <vt:lpwstr>36da45f1-dd2c-4d1f-af13-5abe46b99921</vt:lpwstr>
  </property>
  <property fmtid="{D5CDD505-2E9C-101B-9397-08002B2CF9AE}" pid="8" name="MSIP_Label_ea60d57e-af5b-4752-ac57-3e4f28ca11dc_ActionId">
    <vt:lpwstr>11774298-b25a-4e45-aaa6-695a7badb054</vt:lpwstr>
  </property>
  <property fmtid="{D5CDD505-2E9C-101B-9397-08002B2CF9AE}" pid="9" name="MSIP_Label_ea60d57e-af5b-4752-ac57-3e4f28ca11dc_ContentBits">
    <vt:lpwstr>0</vt:lpwstr>
  </property>
  <property fmtid="{D5CDD505-2E9C-101B-9397-08002B2CF9AE}" pid="10" name="ContentTypeId">
    <vt:lpwstr>0x010100A3525AC84CF7114A9A560AE535729CE1</vt:lpwstr>
  </property>
  <property fmtid="{D5CDD505-2E9C-101B-9397-08002B2CF9AE}" pid="11" name="MediaServiceImageTags">
    <vt:lpwstr/>
  </property>
</Properties>
</file>