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zov"/>
        <w:spacing w:before="55" w:after="0"/>
        <w:rPr/>
      </w:pPr>
      <w:r>
        <w:rPr/>
        <w:t xml:space="preserve">Účtovná </w:t>
      </w:r>
      <w:r>
        <w:rPr>
          <w:spacing w:val="0"/>
        </w:rPr>
        <w:t>závierka</w:t>
      </w:r>
    </w:p>
    <w:p>
      <w:pPr>
        <w:pStyle w:val="Normal"/>
        <w:spacing w:lineRule="auto" w:line="228" w:before="3" w:after="0"/>
        <w:ind w:left="660" w:right="800" w:hanging="0"/>
        <w:jc w:val="center"/>
        <w:rPr/>
      </w:pPr>
      <w:r>
        <w:rPr>
          <w:b/>
          <w:sz w:val="40"/>
        </w:rPr>
        <w:t>zostavená</w:t>
      </w:r>
      <w:r>
        <w:rPr>
          <w:b/>
          <w:spacing w:val="0"/>
          <w:sz w:val="40"/>
        </w:rPr>
        <w:t xml:space="preserve"> </w:t>
      </w:r>
      <w:r>
        <w:rPr>
          <w:b/>
          <w:sz w:val="40"/>
        </w:rPr>
        <w:t>podľa</w:t>
      </w:r>
      <w:r>
        <w:rPr>
          <w:b/>
          <w:spacing w:val="0"/>
          <w:sz w:val="40"/>
        </w:rPr>
        <w:t xml:space="preserve"> </w:t>
      </w:r>
      <w:r>
        <w:rPr>
          <w:b/>
          <w:sz w:val="40"/>
        </w:rPr>
        <w:t>slovenských</w:t>
      </w:r>
      <w:r>
        <w:rPr>
          <w:b/>
          <w:spacing w:val="0"/>
          <w:sz w:val="40"/>
        </w:rPr>
        <w:t xml:space="preserve"> </w:t>
      </w:r>
      <w:r>
        <w:rPr>
          <w:b/>
          <w:sz w:val="40"/>
        </w:rPr>
        <w:t>právnych</w:t>
      </w:r>
      <w:r>
        <w:rPr>
          <w:b/>
          <w:spacing w:val="0"/>
          <w:sz w:val="40"/>
        </w:rPr>
        <w:t xml:space="preserve"> </w:t>
      </w:r>
      <w:r>
        <w:rPr>
          <w:b/>
          <w:sz w:val="40"/>
        </w:rPr>
        <w:t>predpisov k 31. decembru 2025</w:t>
      </w:r>
    </w:p>
    <w:p>
      <w:pPr>
        <w:pStyle w:val="Normal"/>
        <w:spacing w:before="427" w:after="0"/>
        <w:ind w:right="140" w:hanging="0"/>
        <w:jc w:val="center"/>
        <w:rPr>
          <w:sz w:val="36"/>
        </w:rPr>
      </w:pPr>
      <w:r>
        <w:rPr>
          <w:sz w:val="36"/>
        </w:rPr>
        <w:t>(v</w:t>
      </w:r>
      <w:r>
        <w:rPr>
          <w:spacing w:val="1"/>
          <w:sz w:val="36"/>
        </w:rPr>
        <w:t xml:space="preserve"> </w:t>
      </w:r>
      <w:r>
        <w:rPr>
          <w:sz w:val="36"/>
        </w:rPr>
        <w:t xml:space="preserve">slovenskom </w:t>
      </w:r>
      <w:r>
        <w:rPr>
          <w:spacing w:val="0"/>
          <w:sz w:val="36"/>
        </w:rPr>
        <w:t>jazyku)</w:t>
      </w:r>
    </w:p>
    <w:p>
      <w:pPr>
        <w:pStyle w:val="Telotextu"/>
        <w:spacing w:before="16" w:after="0"/>
        <w:rPr>
          <w:sz w:val="36"/>
        </w:rPr>
      </w:pPr>
      <w:r>
        <w:rPr>
          <w:sz w:val="36"/>
        </w:rPr>
      </w:r>
    </w:p>
    <w:p>
      <w:pPr>
        <w:pStyle w:val="Normal"/>
        <w:ind w:right="140" w:hanging="0"/>
        <w:jc w:val="center"/>
        <w:rPr/>
      </w:pPr>
      <w:r>
        <w:rPr>
          <w:sz w:val="32"/>
        </w:rPr>
        <w:t>jún</w:t>
      </w:r>
      <w:r>
        <w:rPr>
          <w:spacing w:val="0"/>
          <w:sz w:val="32"/>
        </w:rPr>
        <w:t xml:space="preserve"> 2026</w:t>
      </w:r>
    </w:p>
    <w:p>
      <w:pPr>
        <w:pStyle w:val="Telotextu"/>
        <w:rPr>
          <w:sz w:val="32"/>
        </w:rPr>
      </w:pPr>
      <w:r>
        <w:rPr>
          <w:sz w:val="32"/>
        </w:rPr>
      </w:r>
    </w:p>
    <w:p>
      <w:pPr>
        <w:pStyle w:val="Telotextu"/>
        <w:spacing w:before="48" w:after="0"/>
        <w:rPr>
          <w:sz w:val="32"/>
        </w:rPr>
      </w:pPr>
      <w:r>
        <w:rPr>
          <w:sz w:val="32"/>
        </w:rPr>
      </w:r>
    </w:p>
    <w:p>
      <w:pPr>
        <w:pStyle w:val="Normal"/>
        <w:ind w:left="141" w:hanging="0"/>
        <w:rPr>
          <w:b/>
          <w:b/>
          <w:sz w:val="30"/>
        </w:rPr>
      </w:pPr>
      <w:r>
        <w:rPr>
          <w:b/>
          <w:sz w:val="30"/>
        </w:rPr>
        <w:t>ÚVODNÉ</w:t>
      </w:r>
      <w:r>
        <w:rPr>
          <w:b/>
          <w:spacing w:val="0"/>
          <w:sz w:val="30"/>
        </w:rPr>
        <w:t xml:space="preserve"> POZNÁMKY</w:t>
      </w:r>
    </w:p>
    <w:p>
      <w:pPr>
        <w:pStyle w:val="Nadpis1"/>
        <w:spacing w:before="213" w:after="0"/>
        <w:rPr/>
      </w:pPr>
      <w:r>
        <w:rPr/>
        <w:t>Účtovná</w:t>
      </w:r>
      <w:r>
        <w:rPr>
          <w:spacing w:val="0"/>
        </w:rPr>
        <w:t xml:space="preserve"> závierka</w:t>
      </w:r>
    </w:p>
    <w:p>
      <w:pPr>
        <w:pStyle w:val="ListParagraph"/>
        <w:numPr>
          <w:ilvl w:val="0"/>
          <w:numId w:val="5"/>
        </w:numPr>
        <w:tabs>
          <w:tab w:val="left" w:pos="501" w:leader="none"/>
        </w:tabs>
        <w:spacing w:lineRule="auto" w:line="228" w:before="240" w:after="0"/>
        <w:ind w:left="501" w:right="289" w:hanging="360"/>
        <w:jc w:val="both"/>
        <w:rPr/>
      </w:pPr>
      <w:r>
        <w:rPr>
          <w:sz w:val="20"/>
        </w:rPr>
        <w:t>Účtovná závierka bola zostavená spoločnosťou EKOMAG s.r.o., aby demonštrovala právne predpisy pre</w:t>
      </w:r>
      <w:r>
        <w:rPr>
          <w:spacing w:val="40"/>
          <w:sz w:val="20"/>
        </w:rPr>
        <w:t xml:space="preserve"> </w:t>
      </w:r>
      <w:r>
        <w:rPr>
          <w:sz w:val="20"/>
        </w:rPr>
        <w:t>zostavenie účtovnej závierky k 31. decembru 2025 najmä pre zostavenie poznámok, platné</w:t>
      </w:r>
    </w:p>
    <w:p>
      <w:pPr>
        <w:pStyle w:val="Normal"/>
        <w:spacing w:lineRule="exact" w:line="225"/>
        <w:ind w:left="501" w:hanging="0"/>
        <w:rPr/>
      </w:pPr>
      <w:r>
        <w:rPr>
          <w:sz w:val="20"/>
        </w:rPr>
        <w:t>od</w:t>
      </w:r>
      <w:r>
        <w:rPr>
          <w:spacing w:val="0"/>
          <w:sz w:val="20"/>
        </w:rPr>
        <w:t xml:space="preserve"> </w:t>
      </w:r>
      <w:r>
        <w:rPr>
          <w:sz w:val="20"/>
        </w:rPr>
        <w:t>1.</w:t>
      </w:r>
      <w:r>
        <w:rPr>
          <w:spacing w:val="0"/>
          <w:sz w:val="20"/>
        </w:rPr>
        <w:t xml:space="preserve"> </w:t>
      </w:r>
      <w:r>
        <w:rPr>
          <w:sz w:val="20"/>
        </w:rPr>
        <w:t xml:space="preserve">1. </w:t>
      </w:r>
      <w:r>
        <w:rPr>
          <w:spacing w:val="0"/>
          <w:sz w:val="20"/>
        </w:rPr>
        <w:t>2025.</w:t>
      </w:r>
    </w:p>
    <w:p>
      <w:pPr>
        <w:pStyle w:val="ListParagraph"/>
        <w:numPr>
          <w:ilvl w:val="0"/>
          <w:numId w:val="5"/>
        </w:numPr>
        <w:tabs>
          <w:tab w:val="left" w:pos="500" w:leader="none"/>
        </w:tabs>
        <w:spacing w:before="212" w:after="0"/>
        <w:ind w:left="500" w:hanging="359"/>
        <w:jc w:val="left"/>
        <w:rPr>
          <w:sz w:val="20"/>
        </w:rPr>
      </w:pPr>
      <w:r>
        <w:rPr>
          <w:sz w:val="20"/>
        </w:rPr>
        <w:t>Účtovná</w:t>
      </w:r>
      <w:r>
        <w:rPr>
          <w:spacing w:val="0"/>
          <w:sz w:val="20"/>
        </w:rPr>
        <w:t xml:space="preserve"> </w:t>
      </w:r>
      <w:r>
        <w:rPr>
          <w:sz w:val="20"/>
        </w:rPr>
        <w:t>závierka</w:t>
      </w:r>
      <w:r>
        <w:rPr>
          <w:spacing w:val="0"/>
          <w:sz w:val="20"/>
        </w:rPr>
        <w:t xml:space="preserve"> </w:t>
      </w:r>
      <w:r>
        <w:rPr>
          <w:sz w:val="20"/>
        </w:rPr>
        <w:t>podnikateľov</w:t>
      </w:r>
      <w:r>
        <w:rPr>
          <w:spacing w:val="0"/>
          <w:sz w:val="20"/>
        </w:rPr>
        <w:t xml:space="preserve"> </w:t>
      </w:r>
      <w:r>
        <w:rPr>
          <w:sz w:val="20"/>
        </w:rPr>
        <w:t>má</w:t>
      </w:r>
      <w:r>
        <w:rPr>
          <w:spacing w:val="0"/>
          <w:sz w:val="20"/>
        </w:rPr>
        <w:t xml:space="preserve"> </w:t>
      </w:r>
      <w:r>
        <w:rPr>
          <w:sz w:val="20"/>
        </w:rPr>
        <w:t>tri</w:t>
      </w:r>
      <w:r>
        <w:rPr>
          <w:spacing w:val="0"/>
          <w:sz w:val="20"/>
        </w:rPr>
        <w:t xml:space="preserve"> </w:t>
      </w:r>
      <w:r>
        <w:rPr>
          <w:sz w:val="20"/>
        </w:rPr>
        <w:t>súčasti</w:t>
      </w:r>
      <w:r>
        <w:rPr>
          <w:spacing w:val="0"/>
          <w:sz w:val="20"/>
        </w:rPr>
        <w:t xml:space="preserve"> </w:t>
      </w:r>
      <w:r>
        <w:rPr>
          <w:sz w:val="20"/>
        </w:rPr>
        <w:t>-</w:t>
      </w:r>
      <w:r>
        <w:rPr>
          <w:spacing w:val="0"/>
          <w:sz w:val="20"/>
        </w:rPr>
        <w:t xml:space="preserve"> </w:t>
      </w:r>
      <w:r>
        <w:rPr>
          <w:sz w:val="20"/>
        </w:rPr>
        <w:t>súvahu,</w:t>
      </w:r>
      <w:r>
        <w:rPr>
          <w:spacing w:val="0"/>
          <w:sz w:val="20"/>
        </w:rPr>
        <w:t xml:space="preserve"> </w:t>
      </w:r>
      <w:r>
        <w:rPr>
          <w:sz w:val="20"/>
        </w:rPr>
        <w:t>výkaz</w:t>
      </w:r>
      <w:r>
        <w:rPr>
          <w:spacing w:val="0"/>
          <w:sz w:val="20"/>
        </w:rPr>
        <w:t xml:space="preserve"> </w:t>
      </w:r>
      <w:r>
        <w:rPr>
          <w:sz w:val="20"/>
        </w:rPr>
        <w:t>ziskov</w:t>
      </w:r>
      <w:r>
        <w:rPr>
          <w:spacing w:val="0"/>
          <w:sz w:val="20"/>
        </w:rPr>
        <w:t xml:space="preserve"> </w:t>
      </w:r>
      <w:r>
        <w:rPr>
          <w:sz w:val="20"/>
        </w:rPr>
        <w:t>a</w:t>
      </w:r>
      <w:r>
        <w:rPr>
          <w:spacing w:val="0"/>
          <w:sz w:val="20"/>
        </w:rPr>
        <w:t xml:space="preserve"> </w:t>
      </w:r>
      <w:r>
        <w:rPr>
          <w:sz w:val="20"/>
        </w:rPr>
        <w:t>strát</w:t>
      </w:r>
      <w:r>
        <w:rPr>
          <w:spacing w:val="0"/>
          <w:sz w:val="20"/>
        </w:rPr>
        <w:t xml:space="preserve"> </w:t>
      </w:r>
      <w:r>
        <w:rPr>
          <w:sz w:val="20"/>
        </w:rPr>
        <w:t>a</w:t>
      </w:r>
      <w:r>
        <w:rPr>
          <w:spacing w:val="0"/>
          <w:sz w:val="20"/>
        </w:rPr>
        <w:t xml:space="preserve"> poznámky.</w:t>
      </w:r>
    </w:p>
    <w:p>
      <w:pPr>
        <w:pStyle w:val="Telotextu"/>
        <w:spacing w:before="203" w:after="0"/>
        <w:rPr>
          <w:sz w:val="20"/>
        </w:rPr>
      </w:pPr>
      <w:r>
        <w:rPr>
          <w:sz w:val="20"/>
        </w:rPr>
      </w:r>
    </w:p>
    <w:p>
      <w:pPr>
        <w:pStyle w:val="Nadpis1"/>
        <w:spacing w:before="1" w:after="0"/>
        <w:rPr/>
      </w:pPr>
      <w:r>
        <w:rPr/>
        <w:t>Súvaha</w:t>
      </w:r>
      <w:r>
        <w:rPr>
          <w:spacing w:val="0"/>
        </w:rPr>
        <w:t xml:space="preserve"> </w:t>
      </w:r>
      <w:r>
        <w:rPr/>
        <w:t>a</w:t>
      </w:r>
      <w:r>
        <w:rPr>
          <w:spacing w:val="0"/>
        </w:rPr>
        <w:t xml:space="preserve"> </w:t>
      </w:r>
      <w:r>
        <w:rPr/>
        <w:t>výkaz</w:t>
      </w:r>
      <w:r>
        <w:rPr>
          <w:spacing w:val="0"/>
        </w:rPr>
        <w:t xml:space="preserve"> </w:t>
      </w:r>
      <w:r>
        <w:rPr/>
        <w:t>ziskov</w:t>
      </w:r>
      <w:r>
        <w:rPr>
          <w:spacing w:val="0"/>
        </w:rPr>
        <w:t xml:space="preserve"> </w:t>
      </w:r>
      <w:r>
        <w:rPr/>
        <w:t>a</w:t>
      </w:r>
      <w:r>
        <w:rPr>
          <w:spacing w:val="0"/>
        </w:rPr>
        <w:t xml:space="preserve"> strát</w:t>
      </w:r>
    </w:p>
    <w:p>
      <w:pPr>
        <w:pStyle w:val="ListParagraph"/>
        <w:numPr>
          <w:ilvl w:val="0"/>
          <w:numId w:val="5"/>
        </w:numPr>
        <w:tabs>
          <w:tab w:val="left" w:pos="501" w:leader="none"/>
        </w:tabs>
        <w:spacing w:lineRule="auto" w:line="228" w:before="216" w:after="0"/>
        <w:ind w:left="501" w:right="288" w:hanging="360"/>
        <w:jc w:val="both"/>
        <w:rPr>
          <w:sz w:val="20"/>
        </w:rPr>
      </w:pPr>
      <w:r>
        <w:rPr>
          <w:sz w:val="20"/>
        </w:rPr>
        <w:t xml:space="preserve">Štruktúra a názov jednotlivých položiek súvahy a výkazu ziskov a strát sú predpísané Ministerstvom financií Slovenskej republiky a nesmú sa meniť, dopĺňať o ďalšie položky a takisto žiadne položky z nich nesmú byť </w:t>
      </w:r>
      <w:r>
        <w:rPr>
          <w:spacing w:val="0"/>
          <w:sz w:val="20"/>
        </w:rPr>
        <w:t>vynechané.</w:t>
      </w:r>
    </w:p>
    <w:p>
      <w:pPr>
        <w:pStyle w:val="Telotextu"/>
        <w:spacing w:before="203" w:after="0"/>
        <w:rPr>
          <w:sz w:val="20"/>
        </w:rPr>
      </w:pPr>
      <w:r>
        <w:rPr>
          <w:sz w:val="20"/>
        </w:rPr>
      </w:r>
    </w:p>
    <w:p>
      <w:pPr>
        <w:pStyle w:val="Nadpis1"/>
        <w:rPr/>
      </w:pPr>
      <w:r>
        <w:rPr>
          <w:spacing w:val="0"/>
        </w:rPr>
        <w:t>Poznámky</w:t>
      </w:r>
    </w:p>
    <w:p>
      <w:pPr>
        <w:pStyle w:val="ListParagraph"/>
        <w:numPr>
          <w:ilvl w:val="0"/>
          <w:numId w:val="5"/>
        </w:numPr>
        <w:tabs>
          <w:tab w:val="left" w:pos="501" w:leader="none"/>
        </w:tabs>
        <w:spacing w:lineRule="auto" w:line="228" w:before="219" w:after="0"/>
        <w:ind w:left="501" w:right="280" w:hanging="360"/>
        <w:jc w:val="both"/>
        <w:rPr>
          <w:sz w:val="20"/>
        </w:rPr>
      </w:pPr>
      <w:r>
        <w:rPr>
          <w:sz w:val="20"/>
        </w:rPr>
        <w:t xml:space="preserve">Obsah poznámok je upravený zákonom o účtovníctve a právnymi predpismi vydanými Ministerstvom financií Slovenskej republiky (opatrenie MF SR č. 4455/2003-92 z 31. marca 2003, ktorým sa ustanovujú podrobnosti o usporiadaní, označovaní a obsahovom vymedzení položiek individuálnej účtovnej závierky a rozsahu údajov určených z individuálnej účtovnej závierky na zverejnenie pre podnikateľov účtujúcich v sústave podvojného </w:t>
      </w:r>
      <w:r>
        <w:rPr>
          <w:spacing w:val="0"/>
          <w:sz w:val="20"/>
        </w:rPr>
        <w:t>účtovníctva).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spacing w:before="193" w:after="0"/>
        <w:rPr>
          <w:sz w:val="20"/>
        </w:rPr>
      </w:pPr>
      <w:r>
        <w:rPr>
          <w:sz w:val="20"/>
        </w:rPr>
      </w:r>
    </w:p>
    <w:p>
      <w:pPr>
        <w:pStyle w:val="ListParagraph"/>
        <w:numPr>
          <w:ilvl w:val="0"/>
          <w:numId w:val="5"/>
        </w:numPr>
        <w:tabs>
          <w:tab w:val="left" w:pos="500" w:leader="none"/>
        </w:tabs>
        <w:ind w:left="500" w:hanging="359"/>
        <w:jc w:val="left"/>
        <w:rPr>
          <w:sz w:val="20"/>
        </w:rPr>
      </w:pPr>
      <w:r>
        <w:rPr>
          <w:sz w:val="20"/>
        </w:rPr>
        <w:t>Poznámky</w:t>
      </w:r>
      <w:r>
        <w:rPr>
          <w:spacing w:val="0"/>
          <w:sz w:val="20"/>
        </w:rPr>
        <w:t xml:space="preserve"> </w:t>
      </w:r>
      <w:r>
        <w:rPr>
          <w:sz w:val="20"/>
        </w:rPr>
        <w:t>obsahujú</w:t>
      </w:r>
      <w:r>
        <w:rPr>
          <w:spacing w:val="0"/>
          <w:sz w:val="20"/>
        </w:rPr>
        <w:t xml:space="preserve"> </w:t>
      </w:r>
      <w:r>
        <w:rPr>
          <w:sz w:val="20"/>
        </w:rPr>
        <w:t>aj</w:t>
      </w:r>
      <w:r>
        <w:rPr>
          <w:spacing w:val="0"/>
          <w:sz w:val="20"/>
        </w:rPr>
        <w:t xml:space="preserve"> </w:t>
      </w:r>
      <w:r>
        <w:rPr>
          <w:sz w:val="20"/>
        </w:rPr>
        <w:t>tieto</w:t>
      </w:r>
      <w:r>
        <w:rPr>
          <w:spacing w:val="0"/>
          <w:sz w:val="20"/>
        </w:rPr>
        <w:t xml:space="preserve"> informácie:</w:t>
      </w:r>
    </w:p>
    <w:p>
      <w:pPr>
        <w:pStyle w:val="ListParagraph"/>
        <w:numPr>
          <w:ilvl w:val="1"/>
          <w:numId w:val="5"/>
        </w:numPr>
        <w:tabs>
          <w:tab w:val="left" w:pos="516" w:leader="none"/>
        </w:tabs>
        <w:spacing w:lineRule="exact" w:line="245" w:before="1" w:after="0"/>
        <w:ind w:left="516" w:hanging="92"/>
        <w:rPr>
          <w:sz w:val="20"/>
        </w:rPr>
      </w:pPr>
      <w:r>
        <w:rPr>
          <w:sz w:val="20"/>
        </w:rPr>
        <w:t>prehľad</w:t>
      </w:r>
      <w:r>
        <w:rPr>
          <w:spacing w:val="0"/>
          <w:sz w:val="20"/>
        </w:rPr>
        <w:t xml:space="preserve"> </w:t>
      </w:r>
      <w:r>
        <w:rPr>
          <w:sz w:val="20"/>
        </w:rPr>
        <w:t>o</w:t>
      </w:r>
      <w:r>
        <w:rPr>
          <w:spacing w:val="0"/>
          <w:sz w:val="20"/>
        </w:rPr>
        <w:t xml:space="preserve"> </w:t>
      </w:r>
      <w:r>
        <w:rPr>
          <w:sz w:val="20"/>
        </w:rPr>
        <w:t>pohybe</w:t>
      </w:r>
      <w:r>
        <w:rPr>
          <w:spacing w:val="0"/>
          <w:sz w:val="20"/>
        </w:rPr>
        <w:t xml:space="preserve"> </w:t>
      </w:r>
      <w:r>
        <w:rPr>
          <w:sz w:val="20"/>
        </w:rPr>
        <w:t>stálych</w:t>
      </w:r>
      <w:r>
        <w:rPr>
          <w:spacing w:val="0"/>
          <w:sz w:val="20"/>
        </w:rPr>
        <w:t xml:space="preserve"> aktív,</w:t>
      </w:r>
    </w:p>
    <w:p>
      <w:pPr>
        <w:pStyle w:val="ListParagraph"/>
        <w:numPr>
          <w:ilvl w:val="1"/>
          <w:numId w:val="5"/>
        </w:numPr>
        <w:tabs>
          <w:tab w:val="left" w:pos="516" w:leader="none"/>
        </w:tabs>
        <w:spacing w:lineRule="exact" w:line="244"/>
        <w:ind w:left="516" w:hanging="92"/>
        <w:rPr>
          <w:sz w:val="20"/>
        </w:rPr>
      </w:pPr>
      <w:r>
        <w:rPr>
          <w:sz w:val="20"/>
        </w:rPr>
        <w:t>prípadné</w:t>
      </w:r>
      <w:r>
        <w:rPr>
          <w:spacing w:val="0"/>
          <w:sz w:val="20"/>
        </w:rPr>
        <w:t xml:space="preserve"> </w:t>
      </w:r>
      <w:r>
        <w:rPr>
          <w:sz w:val="20"/>
        </w:rPr>
        <w:t>ďalšie</w:t>
      </w:r>
      <w:r>
        <w:rPr>
          <w:spacing w:val="0"/>
          <w:sz w:val="20"/>
        </w:rPr>
        <w:t xml:space="preserve"> záväzky,</w:t>
      </w:r>
    </w:p>
    <w:p>
      <w:pPr>
        <w:pStyle w:val="ListParagraph"/>
        <w:numPr>
          <w:ilvl w:val="1"/>
          <w:numId w:val="5"/>
        </w:numPr>
        <w:tabs>
          <w:tab w:val="left" w:pos="516" w:leader="none"/>
        </w:tabs>
        <w:spacing w:lineRule="exact" w:line="244"/>
        <w:ind w:left="516" w:hanging="92"/>
        <w:rPr>
          <w:sz w:val="20"/>
        </w:rPr>
      </w:pPr>
      <w:r>
        <w:rPr>
          <w:sz w:val="20"/>
        </w:rPr>
        <w:t>ostatné</w:t>
      </w:r>
      <w:r>
        <w:rPr>
          <w:spacing w:val="0"/>
          <w:sz w:val="20"/>
        </w:rPr>
        <w:t xml:space="preserve"> </w:t>
      </w:r>
      <w:r>
        <w:rPr>
          <w:sz w:val="20"/>
        </w:rPr>
        <w:t>finančné</w:t>
      </w:r>
      <w:r>
        <w:rPr>
          <w:spacing w:val="0"/>
          <w:sz w:val="20"/>
        </w:rPr>
        <w:t xml:space="preserve"> povinnosti,</w:t>
      </w:r>
    </w:p>
    <w:p>
      <w:pPr>
        <w:pStyle w:val="ListParagraph"/>
        <w:numPr>
          <w:ilvl w:val="1"/>
          <w:numId w:val="5"/>
        </w:numPr>
        <w:tabs>
          <w:tab w:val="left" w:pos="516" w:leader="none"/>
        </w:tabs>
        <w:spacing w:lineRule="exact" w:line="245"/>
        <w:ind w:left="516" w:hanging="92"/>
        <w:rPr>
          <w:sz w:val="20"/>
        </w:rPr>
      </w:pPr>
      <w:r>
        <w:rPr>
          <w:sz w:val="20"/>
        </w:rPr>
        <w:t>údaje</w:t>
      </w:r>
      <w:r>
        <w:rPr>
          <w:spacing w:val="0"/>
          <w:sz w:val="20"/>
        </w:rPr>
        <w:t xml:space="preserve"> </w:t>
      </w:r>
      <w:r>
        <w:rPr>
          <w:sz w:val="20"/>
        </w:rPr>
        <w:t>o</w:t>
      </w:r>
      <w:r>
        <w:rPr>
          <w:spacing w:val="0"/>
          <w:sz w:val="20"/>
        </w:rPr>
        <w:t xml:space="preserve"> </w:t>
      </w:r>
      <w:r>
        <w:rPr>
          <w:sz w:val="20"/>
        </w:rPr>
        <w:t>spriaznených</w:t>
      </w:r>
      <w:r>
        <w:rPr>
          <w:spacing w:val="0"/>
          <w:sz w:val="20"/>
        </w:rPr>
        <w:t xml:space="preserve"> osobách,</w:t>
      </w:r>
    </w:p>
    <w:p>
      <w:pPr>
        <w:pStyle w:val="ListParagraph"/>
        <w:numPr>
          <w:ilvl w:val="1"/>
          <w:numId w:val="5"/>
        </w:numPr>
        <w:tabs>
          <w:tab w:val="left" w:pos="516" w:leader="none"/>
        </w:tabs>
        <w:ind w:left="516" w:hanging="92"/>
        <w:rPr>
          <w:sz w:val="20"/>
        </w:rPr>
      </w:pPr>
      <w:r>
        <w:rPr>
          <w:sz w:val="20"/>
        </w:rPr>
        <w:t>udalosti,</w:t>
      </w:r>
      <w:r>
        <w:rPr>
          <w:spacing w:val="0"/>
          <w:sz w:val="20"/>
        </w:rPr>
        <w:t xml:space="preserve"> </w:t>
      </w:r>
      <w:r>
        <w:rPr>
          <w:sz w:val="20"/>
        </w:rPr>
        <w:t>ktoré</w:t>
      </w:r>
      <w:r>
        <w:rPr>
          <w:spacing w:val="0"/>
          <w:sz w:val="20"/>
        </w:rPr>
        <w:t xml:space="preserve"> </w:t>
      </w:r>
      <w:r>
        <w:rPr>
          <w:sz w:val="20"/>
        </w:rPr>
        <w:t>nastali</w:t>
      </w:r>
      <w:r>
        <w:rPr>
          <w:spacing w:val="0"/>
          <w:sz w:val="20"/>
        </w:rPr>
        <w:t xml:space="preserve"> </w:t>
      </w:r>
      <w:r>
        <w:rPr>
          <w:sz w:val="20"/>
        </w:rPr>
        <w:t>po</w:t>
      </w:r>
      <w:r>
        <w:rPr>
          <w:spacing w:val="0"/>
          <w:sz w:val="20"/>
        </w:rPr>
        <w:t xml:space="preserve"> </w:t>
      </w:r>
      <w:r>
        <w:rPr>
          <w:sz w:val="20"/>
        </w:rPr>
        <w:t>dni,</w:t>
      </w:r>
      <w:r>
        <w:rPr>
          <w:spacing w:val="0"/>
          <w:sz w:val="20"/>
        </w:rPr>
        <w:t xml:space="preserve"> </w:t>
      </w:r>
      <w:r>
        <w:rPr>
          <w:sz w:val="20"/>
        </w:rPr>
        <w:t>ku</w:t>
      </w:r>
      <w:r>
        <w:rPr>
          <w:spacing w:val="0"/>
          <w:sz w:val="20"/>
        </w:rPr>
        <w:t xml:space="preserve"> </w:t>
      </w:r>
      <w:r>
        <w:rPr>
          <w:sz w:val="20"/>
        </w:rPr>
        <w:t>ktorému</w:t>
      </w:r>
      <w:r>
        <w:rPr>
          <w:spacing w:val="0"/>
          <w:sz w:val="20"/>
        </w:rPr>
        <w:t xml:space="preserve"> </w:t>
      </w:r>
      <w:r>
        <w:rPr>
          <w:sz w:val="20"/>
        </w:rPr>
        <w:t>sa</w:t>
      </w:r>
      <w:r>
        <w:rPr>
          <w:spacing w:val="0"/>
          <w:sz w:val="20"/>
        </w:rPr>
        <w:t xml:space="preserve"> </w:t>
      </w:r>
      <w:r>
        <w:rPr>
          <w:sz w:val="20"/>
        </w:rPr>
        <w:t>zostavuje</w:t>
      </w:r>
      <w:r>
        <w:rPr>
          <w:spacing w:val="0"/>
          <w:sz w:val="20"/>
        </w:rPr>
        <w:t xml:space="preserve"> </w:t>
      </w:r>
      <w:r>
        <w:rPr>
          <w:sz w:val="20"/>
        </w:rPr>
        <w:t>účtovná</w:t>
      </w:r>
      <w:r>
        <w:rPr>
          <w:spacing w:val="0"/>
          <w:sz w:val="20"/>
        </w:rPr>
        <w:t xml:space="preserve"> závierka.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spacing w:before="202" w:after="0"/>
        <w:rPr>
          <w:sz w:val="20"/>
        </w:rPr>
      </w:pPr>
      <w:r>
        <w:rPr>
          <w:sz w:val="20"/>
        </w:rPr>
      </w:r>
    </w:p>
    <w:p>
      <w:pPr>
        <w:pStyle w:val="ListParagraph"/>
        <w:numPr>
          <w:ilvl w:val="0"/>
          <w:numId w:val="5"/>
        </w:numPr>
        <w:tabs>
          <w:tab w:val="left" w:pos="499" w:leader="none"/>
          <w:tab w:val="left" w:pos="501" w:leader="none"/>
        </w:tabs>
        <w:spacing w:lineRule="auto" w:line="228"/>
        <w:ind w:left="501" w:right="285" w:hanging="360"/>
        <w:jc w:val="both"/>
        <w:rPr>
          <w:sz w:val="20"/>
        </w:rPr>
      </w:pPr>
      <w:r>
        <w:rPr>
          <w:sz w:val="20"/>
        </w:rPr>
        <w:t>Zákon o účtovníctve a predovšetkým opatrenie Ministerstva financií Slovenskej republiky obsahujú pomerne dlhý</w:t>
      </w:r>
      <w:r>
        <w:rPr>
          <w:spacing w:val="80"/>
          <w:sz w:val="20"/>
        </w:rPr>
        <w:t xml:space="preserve"> </w:t>
      </w:r>
      <w:r>
        <w:rPr>
          <w:sz w:val="20"/>
        </w:rPr>
        <w:t>a podrobný zoznam údajov, ktoré musia byť uvedené v poznámkach. Pretože však ekonomická realita účtovných jednotiek sa nedá opísať nejakým vyčerpávajúcim zoznamom údajov, poznámky musia obsahovať aj ďalšie údaje, ak sú dôležité pre poskytnutie</w:t>
      </w:r>
      <w:r>
        <w:rPr>
          <w:spacing w:val="0"/>
          <w:sz w:val="20"/>
        </w:rPr>
        <w:t xml:space="preserve"> </w:t>
      </w:r>
      <w:r>
        <w:rPr>
          <w:sz w:val="20"/>
        </w:rPr>
        <w:t>pravdivého a verného obrazu o skutočnostiach, ktoré sú predmetom účtovníctva (§ 7 ods. 1 zákona o účtovníctve).</w:t>
      </w:r>
    </w:p>
    <w:p>
      <w:pPr>
        <w:pStyle w:val="Nadpis2"/>
        <w:spacing w:before="67" w:after="0"/>
        <w:rPr/>
      </w:pPr>
      <w:r>
        <w:rPr>
          <w:sz w:val="20"/>
        </w:rPr>
        <w:t>P</w:t>
      </w:r>
      <w:r>
        <w:rPr/>
        <w:t>oznámky</w:t>
      </w:r>
      <w:r>
        <w:rPr>
          <w:spacing w:val="0"/>
        </w:rPr>
        <w:t xml:space="preserve"> </w:t>
      </w:r>
      <w:r>
        <w:rPr/>
        <w:t>k</w:t>
      </w:r>
      <w:r>
        <w:rPr>
          <w:spacing w:val="0"/>
        </w:rPr>
        <w:t xml:space="preserve"> </w:t>
      </w:r>
      <w:r>
        <w:rPr/>
        <w:t>účtovnej</w:t>
      </w:r>
      <w:r>
        <w:rPr>
          <w:spacing w:val="0"/>
        </w:rPr>
        <w:t xml:space="preserve"> </w:t>
      </w:r>
      <w:r>
        <w:rPr/>
        <w:t>závierke</w:t>
      </w:r>
      <w:r>
        <w:rPr>
          <w:spacing w:val="0"/>
        </w:rPr>
        <w:t xml:space="preserve"> </w:t>
      </w:r>
      <w:r>
        <w:rPr/>
        <w:t>k</w:t>
      </w:r>
      <w:r>
        <w:rPr>
          <w:spacing w:val="0"/>
        </w:rPr>
        <w:t xml:space="preserve"> </w:t>
      </w:r>
      <w:r>
        <w:rPr/>
        <w:t>31.</w:t>
      </w:r>
      <w:r>
        <w:rPr>
          <w:spacing w:val="0"/>
        </w:rPr>
        <w:t xml:space="preserve"> </w:t>
      </w:r>
      <w:r>
        <w:rPr/>
        <w:t>12.</w:t>
      </w:r>
      <w:r>
        <w:rPr>
          <w:spacing w:val="1"/>
        </w:rPr>
        <w:t xml:space="preserve"> </w:t>
      </w:r>
      <w:r>
        <w:rPr>
          <w:spacing w:val="0"/>
        </w:rPr>
        <w:t>2025</w:t>
      </w:r>
    </w:p>
    <w:p>
      <w:pPr>
        <w:pStyle w:val="Telotextu"/>
        <w:spacing w:before="102" w:after="0"/>
        <w:rPr>
          <w:b/>
          <w:b/>
          <w:sz w:val="24"/>
        </w:rPr>
      </w:pPr>
      <w:r>
        <w:rPr>
          <w:b/>
          <w:sz w:val="24"/>
        </w:rPr>
      </w:r>
    </w:p>
    <w:p>
      <w:pPr>
        <w:pStyle w:val="Nadpis4"/>
        <w:numPr>
          <w:ilvl w:val="0"/>
          <w:numId w:val="5"/>
        </w:numPr>
        <w:tabs>
          <w:tab w:val="left" w:pos="500" w:leader="none"/>
        </w:tabs>
        <w:ind w:left="500" w:hanging="359"/>
        <w:jc w:val="left"/>
        <w:rPr/>
      </w:pPr>
      <w:r>
        <w:rPr/>
        <w:t>INFORMÁCIE</w:t>
      </w:r>
      <w:r>
        <w:rPr>
          <w:spacing w:val="0"/>
        </w:rPr>
        <w:t xml:space="preserve"> </w:t>
      </w:r>
      <w:r>
        <w:rPr/>
        <w:t>O</w:t>
      </w:r>
      <w:r>
        <w:rPr>
          <w:spacing w:val="0"/>
        </w:rPr>
        <w:t xml:space="preserve"> </w:t>
      </w:r>
      <w:r>
        <w:rPr/>
        <w:t>ÚČTOVNEJ</w:t>
      </w:r>
      <w:r>
        <w:rPr>
          <w:spacing w:val="0"/>
        </w:rPr>
        <w:t xml:space="preserve"> JEDNOTKE</w:t>
      </w:r>
    </w:p>
    <w:p>
      <w:pPr>
        <w:pStyle w:val="Telotextu"/>
        <w:spacing w:before="44" w:after="0"/>
        <w:rPr>
          <w:b/>
          <w:b/>
        </w:rPr>
      </w:pPr>
      <w:r>
        <w:rPr>
          <w:b/>
        </w:rPr>
      </w:r>
    </w:p>
    <w:p>
      <w:pPr>
        <w:pStyle w:val="Nadpis5"/>
        <w:numPr>
          <w:ilvl w:val="0"/>
          <w:numId w:val="5"/>
        </w:numPr>
        <w:tabs>
          <w:tab w:val="left" w:pos="500" w:leader="none"/>
        </w:tabs>
        <w:ind w:left="500" w:hanging="359"/>
        <w:jc w:val="left"/>
        <w:rPr/>
      </w:pPr>
      <w:r>
        <w:rPr/>
        <w:t>Obchodné</w:t>
      </w:r>
      <w:r>
        <w:rPr>
          <w:spacing w:val="0"/>
        </w:rPr>
        <w:t xml:space="preserve"> </w:t>
      </w:r>
      <w:r>
        <w:rPr/>
        <w:t>meno</w:t>
      </w:r>
      <w:r>
        <w:rPr>
          <w:spacing w:val="0"/>
        </w:rPr>
        <w:t xml:space="preserve"> </w:t>
      </w:r>
      <w:r>
        <w:rPr/>
        <w:t>a</w:t>
      </w:r>
      <w:r>
        <w:rPr>
          <w:spacing w:val="0"/>
        </w:rPr>
        <w:t xml:space="preserve"> </w:t>
      </w:r>
      <w:r>
        <w:rPr/>
        <w:t xml:space="preserve">sídlo </w:t>
      </w:r>
      <w:r>
        <w:rPr>
          <w:spacing w:val="0"/>
        </w:rPr>
        <w:t>spoločnosti:</w:t>
      </w:r>
    </w:p>
    <w:p>
      <w:pPr>
        <w:pStyle w:val="Telotextu"/>
        <w:spacing w:lineRule="exact" w:line="204" w:before="192" w:after="0"/>
        <w:ind w:left="568" w:hanging="359"/>
        <w:rPr/>
      </w:pPr>
      <w:r>
        <w:rPr/>
        <w:t>EKOMAG</w:t>
      </w:r>
      <w:r>
        <w:rPr>
          <w:spacing w:val="0"/>
        </w:rPr>
        <w:t xml:space="preserve"> s.r.o.</w:t>
      </w:r>
    </w:p>
    <w:p>
      <w:pPr>
        <w:pStyle w:val="Telotextu"/>
        <w:spacing w:lineRule="auto" w:line="228" w:before="4" w:after="0"/>
        <w:ind w:left="568" w:right="8122" w:hanging="359"/>
        <w:rPr/>
      </w:pPr>
      <w:r>
        <w:rPr/>
        <w:t>Ľ.Kossutha</w:t>
      </w:r>
      <w:r>
        <w:rPr>
          <w:spacing w:val="0"/>
        </w:rPr>
        <w:t xml:space="preserve"> </w:t>
      </w:r>
      <w:r>
        <w:rPr/>
        <w:t>593/9</w:t>
      </w:r>
    </w:p>
    <w:p>
      <w:pPr>
        <w:pStyle w:val="Telotextu"/>
        <w:spacing w:lineRule="auto" w:line="228" w:before="4" w:after="0"/>
        <w:ind w:left="568" w:right="8122" w:hanging="359"/>
        <w:rPr/>
      </w:pPr>
      <w:r>
        <w:rPr/>
        <w:t>07701 Kr. Chlmec</w:t>
      </w:r>
    </w:p>
    <w:p>
      <w:pPr>
        <w:pStyle w:val="Telotextu"/>
        <w:spacing w:lineRule="auto" w:line="228" w:before="200" w:after="0"/>
        <w:ind w:left="568" w:right="275" w:hanging="359"/>
        <w:rPr/>
      </w:pPr>
      <w:r>
        <w:rPr/>
        <w:t>Spoločnosť EKOMAG s.r.o (ďalej len Spoločnosť) bola založená v 2013 a do obchodného registra bola zapísaná v decembri 2013 (Obchodný register Okresného súdu Košice I v Košiciach, oddiel s.r.o., vložka 34619/V).</w:t>
      </w:r>
    </w:p>
    <w:p>
      <w:pPr>
        <w:pStyle w:val="Telotextu"/>
        <w:spacing w:before="8" w:after="0"/>
        <w:rPr/>
      </w:pPr>
      <w:r>
        <w:rPr/>
      </w:r>
    </w:p>
    <w:p>
      <w:pPr>
        <w:pStyle w:val="Nadpis5"/>
        <w:numPr>
          <w:ilvl w:val="0"/>
          <w:numId w:val="5"/>
        </w:numPr>
        <w:tabs>
          <w:tab w:val="left" w:pos="501" w:leader="none"/>
        </w:tabs>
        <w:spacing w:lineRule="exact" w:line="203"/>
        <w:jc w:val="left"/>
        <w:rPr/>
      </w:pPr>
      <w:r>
        <w:rPr/>
        <w:t>Hlavnými</w:t>
      </w:r>
      <w:r>
        <w:rPr>
          <w:spacing w:val="0"/>
        </w:rPr>
        <w:t xml:space="preserve"> </w:t>
      </w:r>
      <w:r>
        <w:rPr/>
        <w:t>činnosťami</w:t>
      </w:r>
      <w:r>
        <w:rPr>
          <w:spacing w:val="0"/>
        </w:rPr>
        <w:t xml:space="preserve"> </w:t>
      </w:r>
      <w:r>
        <w:rPr/>
        <w:t>Spoločnosti</w:t>
      </w:r>
      <w:r>
        <w:rPr>
          <w:spacing w:val="0"/>
        </w:rPr>
        <w:t xml:space="preserve"> sú:</w:t>
      </w:r>
    </w:p>
    <w:p>
      <w:pPr>
        <w:pStyle w:val="Telotextu"/>
        <w:spacing w:lineRule="exact" w:line="203"/>
        <w:ind w:left="818" w:hanging="359"/>
        <w:rPr/>
      </w:pPr>
      <w:r>
        <w:rPr/>
        <w:t>-podnikové</w:t>
      </w:r>
      <w:r>
        <w:rPr>
          <w:spacing w:val="0"/>
        </w:rPr>
        <w:t xml:space="preserve"> </w:t>
      </w:r>
      <w:r>
        <w:rPr/>
        <w:t>poradenstvo,</w:t>
      </w:r>
      <w:r>
        <w:rPr>
          <w:spacing w:val="0"/>
        </w:rPr>
        <w:t xml:space="preserve"> </w:t>
      </w:r>
      <w:r>
        <w:rPr/>
        <w:t>sprostredkovanie</w:t>
      </w:r>
      <w:r>
        <w:rPr>
          <w:spacing w:val="0"/>
        </w:rPr>
        <w:t xml:space="preserve"> obchodu,</w:t>
      </w:r>
    </w:p>
    <w:p>
      <w:pPr>
        <w:pStyle w:val="Telotextu"/>
        <w:spacing w:before="52" w:after="0"/>
        <w:rPr/>
      </w:pPr>
      <w:r>
        <w:rPr/>
      </w:r>
    </w:p>
    <w:p>
      <w:pPr>
        <w:pStyle w:val="Nadpis5"/>
        <w:numPr>
          <w:ilvl w:val="0"/>
          <w:numId w:val="5"/>
        </w:numPr>
        <w:tabs>
          <w:tab w:val="left" w:pos="501" w:leader="none"/>
        </w:tabs>
        <w:spacing w:lineRule="exact" w:line="203"/>
        <w:jc w:val="left"/>
        <w:rPr/>
      </w:pPr>
      <w:r>
        <w:rPr/>
        <w:t>Priemerný</w:t>
      </w:r>
      <w:r>
        <w:rPr>
          <w:spacing w:val="0"/>
        </w:rPr>
        <w:t xml:space="preserve"> </w:t>
      </w:r>
      <w:r>
        <w:rPr/>
        <w:t>počet</w:t>
      </w:r>
      <w:r>
        <w:rPr>
          <w:spacing w:val="0"/>
        </w:rPr>
        <w:t xml:space="preserve"> zamestnancov</w:t>
      </w:r>
    </w:p>
    <w:p>
      <w:pPr>
        <w:pStyle w:val="Telotextu"/>
        <w:spacing w:lineRule="exact" w:line="203"/>
        <w:ind w:left="568" w:hanging="359"/>
        <w:rPr/>
      </w:pPr>
      <w:r>
        <w:rPr/>
        <w:t>Priemerný</w:t>
      </w:r>
      <w:r>
        <w:rPr>
          <w:spacing w:val="0"/>
        </w:rPr>
        <w:t xml:space="preserve"> </w:t>
      </w:r>
      <w:r>
        <w:rPr/>
        <w:t>počet</w:t>
      </w:r>
      <w:r>
        <w:rPr>
          <w:spacing w:val="0"/>
        </w:rPr>
        <w:t xml:space="preserve"> </w:t>
      </w:r>
      <w:r>
        <w:rPr/>
        <w:t>zamestnancov</w:t>
      </w:r>
      <w:r>
        <w:rPr>
          <w:spacing w:val="0"/>
        </w:rPr>
        <w:t xml:space="preserve"> </w:t>
      </w:r>
      <w:r>
        <w:rPr/>
        <w:t>spoločnosti</w:t>
      </w:r>
      <w:r>
        <w:rPr>
          <w:spacing w:val="0"/>
        </w:rPr>
        <w:t xml:space="preserve"> </w:t>
      </w:r>
      <w:r>
        <w:rPr/>
        <w:t>v</w:t>
      </w:r>
      <w:r>
        <w:rPr>
          <w:spacing w:val="0"/>
        </w:rPr>
        <w:t xml:space="preserve"> </w:t>
      </w:r>
      <w:r>
        <w:rPr/>
        <w:t>roku</w:t>
      </w:r>
      <w:r>
        <w:rPr>
          <w:spacing w:val="0"/>
        </w:rPr>
        <w:t xml:space="preserve"> </w:t>
      </w:r>
      <w:r>
        <w:rPr/>
        <w:t>2025</w:t>
      </w:r>
      <w:r>
        <w:rPr>
          <w:spacing w:val="0"/>
        </w:rPr>
        <w:t xml:space="preserve"> </w:t>
      </w:r>
      <w:r>
        <w:rPr/>
        <w:t>k</w:t>
      </w:r>
      <w:r>
        <w:rPr>
          <w:spacing w:val="0"/>
        </w:rPr>
        <w:t xml:space="preserve"> </w:t>
      </w:r>
      <w:r>
        <w:rPr/>
        <w:t>31.12.bol</w:t>
      </w:r>
      <w:r>
        <w:rPr>
          <w:spacing w:val="0"/>
        </w:rPr>
        <w:t xml:space="preserve"> 0.</w:t>
      </w:r>
    </w:p>
    <w:p>
      <w:pPr>
        <w:pStyle w:val="Nadpis5"/>
        <w:numPr>
          <w:ilvl w:val="0"/>
          <w:numId w:val="5"/>
        </w:numPr>
        <w:tabs>
          <w:tab w:val="left" w:pos="500" w:leader="none"/>
        </w:tabs>
        <w:spacing w:lineRule="exact" w:line="203" w:before="192" w:after="0"/>
        <w:ind w:left="500" w:hanging="359"/>
        <w:jc w:val="left"/>
        <w:rPr/>
      </w:pPr>
      <w:r>
        <w:rPr/>
        <w:t>Právny</w:t>
      </w:r>
      <w:r>
        <w:rPr>
          <w:spacing w:val="0"/>
        </w:rPr>
        <w:t xml:space="preserve"> </w:t>
      </w:r>
      <w:r>
        <w:rPr/>
        <w:t>dôvod</w:t>
      </w:r>
      <w:r>
        <w:rPr>
          <w:spacing w:val="0"/>
        </w:rPr>
        <w:t xml:space="preserve"> </w:t>
      </w:r>
      <w:r>
        <w:rPr/>
        <w:t>na</w:t>
      </w:r>
      <w:r>
        <w:rPr>
          <w:spacing w:val="0"/>
        </w:rPr>
        <w:t xml:space="preserve"> </w:t>
      </w:r>
      <w:r>
        <w:rPr/>
        <w:t>zostavenie</w:t>
      </w:r>
      <w:r>
        <w:rPr>
          <w:spacing w:val="0"/>
        </w:rPr>
        <w:t xml:space="preserve"> </w:t>
      </w:r>
      <w:r>
        <w:rPr/>
        <w:t>účtovnej</w:t>
      </w:r>
      <w:r>
        <w:rPr>
          <w:spacing w:val="0"/>
        </w:rPr>
        <w:t xml:space="preserve"> závierky</w:t>
      </w:r>
    </w:p>
    <w:p>
      <w:pPr>
        <w:pStyle w:val="Telotextu"/>
        <w:spacing w:lineRule="auto" w:line="228" w:before="3" w:after="0"/>
        <w:ind w:left="568" w:right="275" w:hanging="359"/>
        <w:rPr/>
      </w:pPr>
      <w:r>
        <w:rPr/>
        <w:t>Účtovná závierka Spoločnosti k 31. decembru 2025 je zostavená ako riadna účtovná závierka podľa</w:t>
      </w:r>
      <w:r>
        <w:rPr>
          <w:spacing w:val="0"/>
        </w:rPr>
        <w:t xml:space="preserve"> </w:t>
      </w:r>
      <w:r>
        <w:rPr/>
        <w:t>§ 17 ods. 6 zákona NR SR č. 431/2002 Z. z. o účtovníctve, za účtovné obdobie od 1. januára 2025 do 31. decembra 2025.</w:t>
      </w:r>
    </w:p>
    <w:p>
      <w:pPr>
        <w:pStyle w:val="Nadpis5"/>
        <w:numPr>
          <w:ilvl w:val="0"/>
          <w:numId w:val="5"/>
        </w:numPr>
        <w:tabs>
          <w:tab w:val="left" w:pos="500" w:leader="none"/>
        </w:tabs>
        <w:spacing w:lineRule="exact" w:line="203" w:before="193" w:after="0"/>
        <w:ind w:left="500" w:hanging="359"/>
        <w:jc w:val="left"/>
        <w:rPr/>
      </w:pPr>
      <w:r>
        <w:rPr/>
        <w:t>Dátum</w:t>
      </w:r>
      <w:r>
        <w:rPr>
          <w:spacing w:val="0"/>
        </w:rPr>
        <w:t xml:space="preserve"> </w:t>
      </w:r>
      <w:r>
        <w:rPr/>
        <w:t>schválenia</w:t>
      </w:r>
      <w:r>
        <w:rPr>
          <w:spacing w:val="0"/>
        </w:rPr>
        <w:t xml:space="preserve"> </w:t>
      </w:r>
      <w:r>
        <w:rPr/>
        <w:t>účtovnej</w:t>
      </w:r>
      <w:r>
        <w:rPr>
          <w:spacing w:val="0"/>
        </w:rPr>
        <w:t xml:space="preserve"> </w:t>
      </w:r>
      <w:r>
        <w:rPr/>
        <w:t>závierky</w:t>
      </w:r>
      <w:r>
        <w:rPr>
          <w:spacing w:val="0"/>
        </w:rPr>
        <w:t xml:space="preserve"> </w:t>
      </w:r>
      <w:r>
        <w:rPr/>
        <w:t>za</w:t>
      </w:r>
      <w:r>
        <w:rPr>
          <w:spacing w:val="0"/>
        </w:rPr>
        <w:t xml:space="preserve"> </w:t>
      </w:r>
      <w:r>
        <w:rPr/>
        <w:t>predchádzajúce</w:t>
      </w:r>
      <w:r>
        <w:rPr>
          <w:spacing w:val="0"/>
        </w:rPr>
        <w:t xml:space="preserve"> </w:t>
      </w:r>
      <w:r>
        <w:rPr/>
        <w:t>účtovné</w:t>
      </w:r>
      <w:r>
        <w:rPr>
          <w:spacing w:val="0"/>
        </w:rPr>
        <w:t xml:space="preserve"> obdobie</w:t>
      </w:r>
    </w:p>
    <w:p>
      <w:pPr>
        <w:pStyle w:val="Telotextu"/>
        <w:spacing w:lineRule="exact" w:line="203"/>
        <w:ind w:left="568" w:hanging="359"/>
        <w:rPr/>
      </w:pPr>
      <w:r>
        <w:rPr/>
        <w:t>Účtovná</w:t>
      </w:r>
      <w:r>
        <w:rPr>
          <w:spacing w:val="0"/>
        </w:rPr>
        <w:t xml:space="preserve"> </w:t>
      </w:r>
      <w:r>
        <w:rPr/>
        <w:t>závierka</w:t>
      </w:r>
      <w:r>
        <w:rPr>
          <w:spacing w:val="0"/>
        </w:rPr>
        <w:t xml:space="preserve"> </w:t>
      </w:r>
      <w:r>
        <w:rPr/>
        <w:t>Spoločnosti</w:t>
      </w:r>
      <w:r>
        <w:rPr>
          <w:spacing w:val="0"/>
        </w:rPr>
        <w:t xml:space="preserve"> </w:t>
      </w:r>
      <w:r>
        <w:rPr/>
        <w:t>k</w:t>
      </w:r>
      <w:r>
        <w:rPr>
          <w:spacing w:val="0"/>
        </w:rPr>
        <w:t xml:space="preserve"> </w:t>
      </w:r>
      <w:r>
        <w:rPr/>
        <w:t>31.</w:t>
      </w:r>
      <w:r>
        <w:rPr>
          <w:spacing w:val="0"/>
        </w:rPr>
        <w:t xml:space="preserve"> </w:t>
      </w:r>
      <w:r>
        <w:rPr/>
        <w:t>decembru</w:t>
      </w:r>
      <w:r>
        <w:rPr>
          <w:spacing w:val="0"/>
        </w:rPr>
        <w:t xml:space="preserve"> </w:t>
      </w:r>
      <w:r>
        <w:rPr/>
        <w:t>2024 bola</w:t>
      </w:r>
      <w:r>
        <w:rPr>
          <w:spacing w:val="0"/>
        </w:rPr>
        <w:t xml:space="preserve"> </w:t>
      </w:r>
      <w:r>
        <w:rPr/>
        <w:t>schválená</w:t>
      </w:r>
      <w:r>
        <w:rPr>
          <w:spacing w:val="0"/>
        </w:rPr>
        <w:t xml:space="preserve"> 2025.</w:t>
      </w:r>
    </w:p>
    <w:p>
      <w:pPr>
        <w:pStyle w:val="Telotextu"/>
        <w:spacing w:before="107" w:after="0"/>
        <w:rPr>
          <w:b/>
          <w:b/>
        </w:rPr>
      </w:pPr>
      <w:r>
        <w:rPr>
          <w:b/>
        </w:rPr>
      </w:r>
    </w:p>
    <w:p>
      <w:pPr>
        <w:pStyle w:val="Nadpis4"/>
        <w:numPr>
          <w:ilvl w:val="0"/>
          <w:numId w:val="5"/>
        </w:numPr>
        <w:tabs>
          <w:tab w:val="left" w:pos="499" w:leader="none"/>
        </w:tabs>
        <w:ind w:left="499" w:hanging="358"/>
        <w:jc w:val="left"/>
        <w:rPr/>
      </w:pPr>
      <w:r>
        <w:rPr/>
        <w:t>INFORMÁCIE</w:t>
      </w:r>
      <w:r>
        <w:rPr>
          <w:spacing w:val="0"/>
        </w:rPr>
        <w:t xml:space="preserve"> </w:t>
      </w:r>
      <w:r>
        <w:rPr/>
        <w:t>O</w:t>
      </w:r>
      <w:r>
        <w:rPr>
          <w:spacing w:val="0"/>
        </w:rPr>
        <w:t xml:space="preserve"> </w:t>
      </w:r>
      <w:r>
        <w:rPr/>
        <w:t>ORGÁNOCH</w:t>
      </w:r>
      <w:r>
        <w:rPr>
          <w:spacing w:val="0"/>
        </w:rPr>
        <w:t xml:space="preserve"> </w:t>
      </w:r>
      <w:r>
        <w:rPr/>
        <w:t>ÚČTOVNEJ</w:t>
      </w:r>
      <w:r>
        <w:rPr>
          <w:spacing w:val="0"/>
        </w:rPr>
        <w:t xml:space="preserve"> JEDNOTKY</w:t>
      </w:r>
    </w:p>
    <w:p>
      <w:pPr>
        <w:pStyle w:val="Telotextu"/>
        <w:spacing w:before="66" w:after="0"/>
        <w:rPr>
          <w:b/>
          <w:b/>
        </w:rPr>
      </w:pPr>
      <w:r>
        <w:rPr>
          <w:b/>
        </w:rPr>
      </w:r>
    </w:p>
    <w:p>
      <w:pPr>
        <w:pStyle w:val="Telotextu"/>
        <w:tabs>
          <w:tab w:val="left" w:pos="2267" w:leader="none"/>
        </w:tabs>
        <w:ind w:left="568" w:hanging="359"/>
        <w:rPr/>
      </w:pPr>
      <w:r>
        <w:rPr>
          <w:spacing w:val="0"/>
        </w:rPr>
        <w:t>Konateľ</w:t>
      </w:r>
      <w:r>
        <w:rPr/>
        <w:tab/>
        <w:t>Ing. Alexander</w:t>
      </w:r>
      <w:r>
        <w:rPr>
          <w:spacing w:val="0"/>
        </w:rPr>
        <w:t xml:space="preserve"> Berta</w:t>
      </w:r>
    </w:p>
    <w:p>
      <w:pPr>
        <w:pStyle w:val="Telotextu"/>
        <w:rPr/>
      </w:pPr>
      <w:r>
        <w:rPr/>
      </w:r>
    </w:p>
    <w:p>
      <w:pPr>
        <w:pStyle w:val="Telotextu"/>
        <w:spacing w:before="142" w:after="0"/>
        <w:rPr/>
      </w:pPr>
      <w:r>
        <w:rPr/>
      </w:r>
    </w:p>
    <w:p>
      <w:pPr>
        <w:pStyle w:val="Nadpis4"/>
        <w:numPr>
          <w:ilvl w:val="0"/>
          <w:numId w:val="5"/>
        </w:numPr>
        <w:tabs>
          <w:tab w:val="left" w:pos="500" w:leader="none"/>
        </w:tabs>
        <w:ind w:left="500" w:hanging="359"/>
        <w:jc w:val="left"/>
        <w:rPr/>
      </w:pPr>
      <w:r>
        <w:rPr/>
        <w:t>INFORMÁCIE</w:t>
      </w:r>
      <w:r>
        <w:rPr>
          <w:spacing w:val="0"/>
        </w:rPr>
        <w:t xml:space="preserve"> </w:t>
      </w:r>
      <w:r>
        <w:rPr/>
        <w:t>O</w:t>
      </w:r>
      <w:r>
        <w:rPr>
          <w:spacing w:val="0"/>
        </w:rPr>
        <w:t xml:space="preserve"> </w:t>
      </w:r>
      <w:r>
        <w:rPr/>
        <w:t>SPOLOČNÍKOCH</w:t>
      </w:r>
      <w:r>
        <w:rPr>
          <w:spacing w:val="0"/>
        </w:rPr>
        <w:t xml:space="preserve"> </w:t>
      </w:r>
      <w:r>
        <w:rPr/>
        <w:t>ÚČTOVNEJ</w:t>
      </w:r>
      <w:r>
        <w:rPr>
          <w:spacing w:val="0"/>
        </w:rPr>
        <w:t xml:space="preserve"> JEDNOTKY</w:t>
      </w:r>
    </w:p>
    <w:p>
      <w:pPr>
        <w:pStyle w:val="Telotextu"/>
        <w:spacing w:before="66" w:after="0"/>
        <w:rPr>
          <w:b/>
          <w:b/>
        </w:rPr>
      </w:pPr>
      <w:r>
        <w:rPr>
          <w:b/>
        </w:rPr>
      </w:r>
    </w:p>
    <w:p>
      <w:pPr>
        <w:pStyle w:val="Telotextu"/>
        <w:spacing w:before="1" w:after="0"/>
        <w:ind w:left="568" w:hanging="359"/>
        <w:rPr/>
      </w:pPr>
      <w:r>
        <w:rPr/>
        <w:t>Štruktúra</w:t>
      </w:r>
      <w:r>
        <w:rPr>
          <w:spacing w:val="0"/>
        </w:rPr>
        <w:t xml:space="preserve"> </w:t>
      </w:r>
      <w:r>
        <w:rPr/>
        <w:t>spoločníkov</w:t>
      </w:r>
      <w:r>
        <w:rPr>
          <w:spacing w:val="0"/>
        </w:rPr>
        <w:t xml:space="preserve"> </w:t>
      </w:r>
      <w:r>
        <w:rPr/>
        <w:t>Spoločnosti</w:t>
      </w:r>
      <w:r>
        <w:rPr>
          <w:spacing w:val="0"/>
        </w:rPr>
        <w:t xml:space="preserve"> </w:t>
      </w:r>
      <w:r>
        <w:rPr/>
        <w:t xml:space="preserve">do </w:t>
      </w:r>
      <w:r>
        <w:rPr>
          <w:spacing w:val="0"/>
        </w:rPr>
        <w:t xml:space="preserve"> </w:t>
      </w:r>
      <w:r>
        <w:rPr/>
        <w:t>31.05</w:t>
      </w:r>
      <w:r>
        <w:rPr>
          <w:spacing w:val="0"/>
        </w:rPr>
        <w:t xml:space="preserve"> </w:t>
      </w:r>
      <w:r>
        <w:rPr/>
        <w:t>2025</w:t>
      </w:r>
      <w:r>
        <w:rPr>
          <w:spacing w:val="0"/>
        </w:rPr>
        <w:t xml:space="preserve"> </w:t>
      </w:r>
      <w:r>
        <w:rPr/>
        <w:t xml:space="preserve">bola </w:t>
      </w:r>
      <w:r>
        <w:rPr>
          <w:spacing w:val="0"/>
        </w:rPr>
        <w:t>takáto:</w:t>
      </w:r>
    </w:p>
    <w:p>
      <w:pPr>
        <w:pStyle w:val="Telotextu"/>
        <w:spacing w:before="51" w:after="0"/>
        <w:rPr/>
      </w:pPr>
      <w:r>
        <w:rPr/>
      </w:r>
    </w:p>
    <w:p>
      <w:pPr>
        <w:pStyle w:val="Nadpis4"/>
        <w:ind w:left="568" w:hanging="359"/>
        <w:rPr/>
      </w:pPr>
      <w:r>
        <w:rPr/>
        <w:t>ING.ALEXANDER</w:t>
      </w:r>
      <w:r>
        <w:rPr>
          <w:spacing w:val="0"/>
        </w:rPr>
        <w:t xml:space="preserve"> </w:t>
      </w:r>
      <w:r>
        <w:rPr/>
        <w:t>BERTA,</w:t>
      </w:r>
      <w:r>
        <w:rPr>
          <w:spacing w:val="43"/>
        </w:rPr>
        <w:t xml:space="preserve">  </w:t>
      </w:r>
      <w:r>
        <w:rPr/>
        <w:t>VKLAD: 5000</w:t>
      </w:r>
      <w:r>
        <w:rPr>
          <w:spacing w:val="0"/>
        </w:rPr>
        <w:t xml:space="preserve"> EUR</w:t>
      </w:r>
    </w:p>
    <w:p>
      <w:pPr>
        <w:pStyle w:val="Telotextu"/>
        <w:spacing w:before="169" w:after="0"/>
        <w:rPr>
          <w:b/>
          <w:b/>
        </w:rPr>
      </w:pPr>
      <w:r>
        <w:rPr>
          <w:b/>
        </w:rPr>
      </w:r>
    </w:p>
    <w:p>
      <w:pPr>
        <w:pStyle w:val="ListParagraph"/>
        <w:numPr>
          <w:ilvl w:val="0"/>
          <w:numId w:val="5"/>
        </w:numPr>
        <w:tabs>
          <w:tab w:val="left" w:pos="500" w:leader="none"/>
        </w:tabs>
        <w:ind w:left="500" w:hanging="359"/>
        <w:jc w:val="left"/>
        <w:rPr>
          <w:b/>
          <w:b/>
          <w:sz w:val="18"/>
        </w:rPr>
      </w:pPr>
      <w:r>
        <w:rPr>
          <w:b/>
          <w:sz w:val="18"/>
        </w:rPr>
        <w:t>INFORMÁCIE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KONSOLIDOVANOM</w:t>
      </w:r>
      <w:r>
        <w:rPr>
          <w:b/>
          <w:spacing w:val="0"/>
          <w:sz w:val="18"/>
        </w:rPr>
        <w:t xml:space="preserve"> CELKU</w:t>
      </w:r>
    </w:p>
    <w:p>
      <w:pPr>
        <w:pStyle w:val="Telotextu"/>
        <w:spacing w:before="47" w:after="0"/>
        <w:rPr>
          <w:b/>
          <w:b/>
        </w:rPr>
      </w:pPr>
      <w:r>
        <w:rPr>
          <w:b/>
        </w:rPr>
      </w:r>
    </w:p>
    <w:p>
      <w:pPr>
        <w:pStyle w:val="Telotextu"/>
        <w:ind w:left="568" w:hanging="359"/>
        <w:rPr/>
      </w:pPr>
      <w:r>
        <w:rPr/>
        <w:t>Spoločnosť</w:t>
      </w:r>
      <w:r>
        <w:rPr>
          <w:spacing w:val="0"/>
        </w:rPr>
        <w:t xml:space="preserve"> </w:t>
      </w:r>
      <w:r>
        <w:rPr/>
        <w:t>sa</w:t>
      </w:r>
      <w:r>
        <w:rPr>
          <w:spacing w:val="0"/>
        </w:rPr>
        <w:t xml:space="preserve"> </w:t>
      </w:r>
      <w:r>
        <w:rPr/>
        <w:t>nezahŕňa</w:t>
      </w:r>
      <w:r>
        <w:rPr>
          <w:spacing w:val="0"/>
        </w:rPr>
        <w:t xml:space="preserve"> </w:t>
      </w:r>
      <w:r>
        <w:rPr/>
        <w:t>do</w:t>
      </w:r>
      <w:r>
        <w:rPr>
          <w:spacing w:val="0"/>
        </w:rPr>
        <w:t xml:space="preserve"> </w:t>
      </w:r>
      <w:r>
        <w:rPr/>
        <w:t>konsolidovanej</w:t>
      </w:r>
      <w:r>
        <w:rPr>
          <w:spacing w:val="0"/>
        </w:rPr>
        <w:t xml:space="preserve"> </w:t>
      </w:r>
      <w:r>
        <w:rPr/>
        <w:t>účtovnej</w:t>
      </w:r>
      <w:r>
        <w:rPr>
          <w:spacing w:val="0"/>
        </w:rPr>
        <w:t xml:space="preserve"> </w:t>
      </w:r>
      <w:r>
        <w:rPr/>
        <w:t xml:space="preserve">závierky </w:t>
      </w:r>
      <w:r>
        <w:rPr>
          <w:spacing w:val="0"/>
        </w:rPr>
        <w:t>.</w:t>
      </w:r>
    </w:p>
    <w:p>
      <w:pPr>
        <w:pStyle w:val="Telotextu"/>
        <w:spacing w:before="105" w:after="0"/>
        <w:rPr/>
      </w:pPr>
      <w:r>
        <w:rPr/>
      </w:r>
    </w:p>
    <w:p>
      <w:pPr>
        <w:pStyle w:val="Nadpis4"/>
        <w:numPr>
          <w:ilvl w:val="0"/>
          <w:numId w:val="5"/>
        </w:numPr>
        <w:tabs>
          <w:tab w:val="left" w:pos="501" w:leader="none"/>
        </w:tabs>
        <w:jc w:val="left"/>
        <w:rPr/>
      </w:pPr>
      <w:r>
        <w:rPr/>
        <w:t>INFORMÁCIE</w:t>
      </w:r>
      <w:r>
        <w:rPr>
          <w:spacing w:val="0"/>
        </w:rPr>
        <w:t xml:space="preserve"> </w:t>
      </w:r>
      <w:r>
        <w:rPr/>
        <w:t>O</w:t>
      </w:r>
      <w:r>
        <w:rPr>
          <w:spacing w:val="0"/>
        </w:rPr>
        <w:t xml:space="preserve"> </w:t>
      </w:r>
      <w:r>
        <w:rPr/>
        <w:t>ÚČTOVNÝCH</w:t>
      </w:r>
      <w:r>
        <w:rPr>
          <w:spacing w:val="0"/>
        </w:rPr>
        <w:t xml:space="preserve"> </w:t>
      </w:r>
      <w:r>
        <w:rPr/>
        <w:t>ZÁSADÁCH</w:t>
      </w:r>
      <w:r>
        <w:rPr>
          <w:spacing w:val="0"/>
        </w:rPr>
        <w:t xml:space="preserve"> </w:t>
      </w:r>
      <w:r>
        <w:rPr/>
        <w:t>A</w:t>
      </w:r>
      <w:r>
        <w:rPr>
          <w:spacing w:val="0"/>
        </w:rPr>
        <w:t xml:space="preserve"> </w:t>
      </w:r>
      <w:r>
        <w:rPr/>
        <w:t>ÚČTOVNÝCH</w:t>
      </w:r>
      <w:r>
        <w:rPr>
          <w:spacing w:val="0"/>
        </w:rPr>
        <w:t xml:space="preserve"> METÓDACH</w:t>
      </w:r>
    </w:p>
    <w:p>
      <w:pPr>
        <w:pStyle w:val="Telotextu"/>
        <w:spacing w:before="44" w:after="0"/>
        <w:rPr>
          <w:b/>
          <w:b/>
        </w:rPr>
      </w:pPr>
      <w:r>
        <w:rPr>
          <w:b/>
        </w:rPr>
      </w:r>
    </w:p>
    <w:p>
      <w:pPr>
        <w:pStyle w:val="Nadpis5"/>
        <w:numPr>
          <w:ilvl w:val="0"/>
          <w:numId w:val="5"/>
        </w:numPr>
        <w:tabs>
          <w:tab w:val="left" w:pos="500" w:leader="none"/>
        </w:tabs>
        <w:spacing w:lineRule="exact" w:line="203"/>
        <w:ind w:left="500" w:hanging="292"/>
        <w:jc w:val="left"/>
        <w:rPr/>
      </w:pPr>
      <w:r>
        <w:rPr/>
        <w:t>Východiská</w:t>
      </w:r>
      <w:r>
        <w:rPr>
          <w:spacing w:val="0"/>
        </w:rPr>
        <w:t xml:space="preserve"> </w:t>
      </w:r>
      <w:r>
        <w:rPr/>
        <w:t>pre</w:t>
      </w:r>
      <w:r>
        <w:rPr>
          <w:spacing w:val="0"/>
        </w:rPr>
        <w:t xml:space="preserve"> </w:t>
      </w:r>
      <w:r>
        <w:rPr/>
        <w:t>zostavenie</w:t>
      </w:r>
      <w:r>
        <w:rPr>
          <w:spacing w:val="0"/>
        </w:rPr>
        <w:t xml:space="preserve"> </w:t>
      </w:r>
      <w:r>
        <w:rPr/>
        <w:t>účtovnej</w:t>
      </w:r>
      <w:r>
        <w:rPr>
          <w:spacing w:val="0"/>
        </w:rPr>
        <w:t xml:space="preserve"> závierky</w:t>
      </w:r>
    </w:p>
    <w:p>
      <w:pPr>
        <w:pStyle w:val="Telotextu"/>
        <w:spacing w:lineRule="exact" w:line="203"/>
        <w:ind w:left="592" w:hanging="359"/>
        <w:rPr/>
      </w:pPr>
      <w:r>
        <w:rPr/>
        <w:t>Účtovná</w:t>
      </w:r>
      <w:r>
        <w:rPr>
          <w:spacing w:val="0"/>
        </w:rPr>
        <w:t xml:space="preserve"> </w:t>
      </w:r>
      <w:r>
        <w:rPr/>
        <w:t>závierka</w:t>
      </w:r>
      <w:r>
        <w:rPr>
          <w:spacing w:val="0"/>
        </w:rPr>
        <w:t xml:space="preserve"> </w:t>
      </w:r>
      <w:r>
        <w:rPr/>
        <w:t>bola</w:t>
      </w:r>
      <w:r>
        <w:rPr>
          <w:spacing w:val="0"/>
        </w:rPr>
        <w:t xml:space="preserve"> </w:t>
      </w:r>
      <w:r>
        <w:rPr/>
        <w:t>zostavená</w:t>
      </w:r>
      <w:r>
        <w:rPr>
          <w:spacing w:val="0"/>
        </w:rPr>
        <w:t xml:space="preserve"> </w:t>
      </w:r>
      <w:r>
        <w:rPr/>
        <w:t>za</w:t>
      </w:r>
      <w:r>
        <w:rPr>
          <w:spacing w:val="0"/>
        </w:rPr>
        <w:t xml:space="preserve"> </w:t>
      </w:r>
      <w:r>
        <w:rPr/>
        <w:t>predpokladu nepretržitého</w:t>
      </w:r>
      <w:r>
        <w:rPr>
          <w:spacing w:val="0"/>
        </w:rPr>
        <w:t xml:space="preserve"> </w:t>
      </w:r>
      <w:r>
        <w:rPr/>
        <w:t>trvania</w:t>
      </w:r>
      <w:r>
        <w:rPr>
          <w:spacing w:val="0"/>
        </w:rPr>
        <w:t xml:space="preserve"> </w:t>
      </w:r>
      <w:r>
        <w:rPr/>
        <w:t>Spoločnosti</w:t>
      </w:r>
      <w:r>
        <w:rPr>
          <w:spacing w:val="0"/>
        </w:rPr>
        <w:t xml:space="preserve"> </w:t>
      </w:r>
      <w:r>
        <w:rPr/>
        <w:t xml:space="preserve">(going </w:t>
      </w:r>
      <w:r>
        <w:rPr>
          <w:spacing w:val="0"/>
        </w:rPr>
        <w:t>concern).</w:t>
      </w:r>
    </w:p>
    <w:p>
      <w:pPr>
        <w:pStyle w:val="Normal"/>
        <w:spacing w:lineRule="auto" w:line="228" w:before="199" w:after="0"/>
        <w:ind w:left="592" w:hanging="359"/>
        <w:rPr>
          <w:b/>
          <w:b/>
          <w:sz w:val="18"/>
        </w:rPr>
      </w:pPr>
      <w:r>
        <w:rPr>
          <w:sz w:val="18"/>
        </w:rPr>
        <w:t>Účtovné metódy a všeobecné účtovné zásady boli účtovnou jednotkou konzistentne aplikované,</w:t>
      </w:r>
      <w:r>
        <w:rPr>
          <w:spacing w:val="40"/>
          <w:sz w:val="18"/>
        </w:rPr>
        <w:t xml:space="preserve"> </w:t>
      </w:r>
      <w:r>
        <w:rPr>
          <w:sz w:val="18"/>
        </w:rPr>
        <w:t xml:space="preserve">(pozri bod F.3) a </w:t>
      </w:r>
      <w:r>
        <w:rPr>
          <w:b/>
          <w:sz w:val="18"/>
        </w:rPr>
        <w:t>finančného lízingu (pozri bod E.m).</w:t>
      </w:r>
    </w:p>
    <w:p>
      <w:pPr>
        <w:pStyle w:val="Telotextu"/>
        <w:spacing w:before="8" w:after="0"/>
        <w:rPr>
          <w:b/>
          <w:b/>
        </w:rPr>
      </w:pPr>
      <w:r>
        <w:rPr>
          <w:b/>
        </w:rPr>
      </w:r>
    </w:p>
    <w:p>
      <w:pPr>
        <w:pStyle w:val="Nadpis5"/>
        <w:numPr>
          <w:ilvl w:val="0"/>
          <w:numId w:val="5"/>
        </w:numPr>
        <w:tabs>
          <w:tab w:val="left" w:pos="500" w:leader="none"/>
        </w:tabs>
        <w:spacing w:lineRule="exact" w:line="203"/>
        <w:ind w:left="500" w:hanging="292"/>
        <w:jc w:val="both"/>
        <w:rPr/>
      </w:pPr>
      <w:r>
        <w:rPr/>
        <w:t>Dlhodobý</w:t>
      </w:r>
      <w:r>
        <w:rPr>
          <w:spacing w:val="0"/>
        </w:rPr>
        <w:t xml:space="preserve"> </w:t>
      </w:r>
      <w:r>
        <w:rPr/>
        <w:t>nehmotný</w:t>
      </w:r>
      <w:r>
        <w:rPr>
          <w:spacing w:val="0"/>
        </w:rPr>
        <w:t xml:space="preserve"> </w:t>
      </w:r>
      <w:r>
        <w:rPr/>
        <w:t>a</w:t>
      </w:r>
      <w:r>
        <w:rPr>
          <w:spacing w:val="0"/>
        </w:rPr>
        <w:t xml:space="preserve"> </w:t>
      </w:r>
      <w:r>
        <w:rPr/>
        <w:t>dlhodobý</w:t>
      </w:r>
      <w:r>
        <w:rPr>
          <w:spacing w:val="0"/>
        </w:rPr>
        <w:t xml:space="preserve"> </w:t>
      </w:r>
      <w:r>
        <w:rPr/>
        <w:t>hmotný</w:t>
      </w:r>
      <w:r>
        <w:rPr>
          <w:spacing w:val="0"/>
        </w:rPr>
        <w:t xml:space="preserve"> majetok</w:t>
      </w:r>
    </w:p>
    <w:p>
      <w:pPr>
        <w:pStyle w:val="Telotextu"/>
        <w:spacing w:lineRule="auto" w:line="228" w:before="1" w:after="0"/>
        <w:ind w:left="568" w:right="283" w:hanging="359"/>
        <w:jc w:val="both"/>
        <w:rPr/>
      </w:pPr>
      <w:r>
        <w:rPr/>
        <w:t>Dlhodobý majetok</w:t>
      </w:r>
      <w:r>
        <w:rPr>
          <w:spacing w:val="40"/>
        </w:rPr>
        <w:t xml:space="preserve"> </w:t>
      </w:r>
      <w:r>
        <w:rPr/>
        <w:t>nakupovaný sa oceňuje</w:t>
      </w:r>
      <w:r>
        <w:rPr>
          <w:spacing w:val="0"/>
        </w:rPr>
        <w:t xml:space="preserve"> </w:t>
      </w:r>
      <w:r>
        <w:rPr/>
        <w:t>obstarávacou cenou, ktorá zahŕňa cenu obstarania a</w:t>
      </w:r>
      <w:r>
        <w:rPr>
          <w:spacing w:val="0"/>
        </w:rPr>
        <w:t xml:space="preserve"> </w:t>
      </w:r>
      <w:r>
        <w:rPr/>
        <w:t>náklady súvisiace s obstaraním (clo, prepravu, montáž, poistné a pod.). Súčasťou obstarávacej ceny od 1. januára 2003 nie sú úroky z cudzích zdrojov ani realizované kurzové rozdiely, ktoré vznikli do momentu uvedenia dlhodobého majetku do používania (do 31. decembra 2002 boli súčasťou obstarávacej ceny).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spacing w:before="174" w:after="0"/>
        <w:rPr/>
      </w:pPr>
      <w:r>
        <w:rPr/>
      </w:r>
    </w:p>
    <w:p>
      <w:pPr>
        <w:pStyle w:val="Telotextu"/>
        <w:spacing w:lineRule="auto" w:line="228"/>
        <w:ind w:left="568" w:right="287" w:hanging="359"/>
        <w:jc w:val="both"/>
        <w:rPr/>
      </w:pPr>
      <w:r>
        <w:rPr/>
        <w:t>Dlhodobý majetok vytvorený vlastnou činnosťou sa oceňuje vlastnými nákladmi. Vlastnými nákladmi sú všetky priame</w:t>
      </w:r>
      <w:r>
        <w:rPr>
          <w:spacing w:val="40"/>
        </w:rPr>
        <w:t xml:space="preserve"> </w:t>
      </w:r>
      <w:r>
        <w:rPr/>
        <w:t>náklady vynaložené na výrobu alebo inú činnosť a nepriame náklady, ktoré sa vzťahujú na výrobu alebo inú činnosť.</w:t>
      </w:r>
    </w:p>
    <w:p>
      <w:pPr>
        <w:sectPr>
          <w:type w:val="nextPage"/>
          <w:pgSz w:w="11906" w:h="16838"/>
          <w:pgMar w:left="992" w:right="850" w:header="0" w:top="1260" w:footer="0" w:bottom="280" w:gutter="0"/>
          <w:pgNumType w:fmt="decimal"/>
          <w:formProt w:val="false"/>
          <w:textDirection w:val="lrTb"/>
          <w:docGrid w:type="default" w:linePitch="240" w:charSpace="4294965247"/>
        </w:sectPr>
        <w:pStyle w:val="Telotextu"/>
        <w:spacing w:lineRule="auto" w:line="228" w:before="200" w:after="0"/>
        <w:ind w:left="568" w:right="278" w:hanging="359"/>
        <w:jc w:val="both"/>
        <w:rPr/>
      </w:pPr>
      <w:r>
        <w:rPr/>
        <w:t>Náklady na výskum sa neaktivujú, účtujú sa do nákladov účtovného obdobia, v ktorom vznikli. Náklady na vývoj sa účtujú do obdobia, v</w:t>
      </w:r>
      <w:r>
        <w:rPr>
          <w:spacing w:val="0"/>
        </w:rPr>
        <w:t xml:space="preserve"> </w:t>
      </w:r>
      <w:r>
        <w:rPr/>
        <w:t>ktorom</w:t>
      </w:r>
      <w:r>
        <w:rPr>
          <w:spacing w:val="0"/>
        </w:rPr>
        <w:t xml:space="preserve"> </w:t>
      </w:r>
      <w:r>
        <w:rPr/>
        <w:t>vznikli, ale tie</w:t>
      </w:r>
      <w:r>
        <w:rPr>
          <w:spacing w:val="0"/>
        </w:rPr>
        <w:t xml:space="preserve"> </w:t>
      </w:r>
      <w:r>
        <w:rPr/>
        <w:t>náklady na</w:t>
      </w:r>
      <w:r>
        <w:rPr>
          <w:spacing w:val="0"/>
        </w:rPr>
        <w:t xml:space="preserve"> </w:t>
      </w:r>
      <w:r>
        <w:rPr/>
        <w:t>vývoj, ktoré sa</w:t>
      </w:r>
      <w:r>
        <w:rPr>
          <w:spacing w:val="0"/>
        </w:rPr>
        <w:t xml:space="preserve"> </w:t>
      </w:r>
      <w:r>
        <w:rPr/>
        <w:t>vzťahujú</w:t>
      </w:r>
      <w:r>
        <w:rPr>
          <w:spacing w:val="0"/>
        </w:rPr>
        <w:t xml:space="preserve"> </w:t>
      </w:r>
      <w:r>
        <w:rPr/>
        <w:t>na jasne</w:t>
      </w:r>
      <w:r>
        <w:rPr>
          <w:spacing w:val="0"/>
        </w:rPr>
        <w:t xml:space="preserve"> </w:t>
      </w:r>
      <w:r>
        <w:rPr/>
        <w:t>definovaný výrobok</w:t>
      </w:r>
      <w:r>
        <w:rPr>
          <w:spacing w:val="0"/>
        </w:rPr>
        <w:t xml:space="preserve"> </w:t>
      </w:r>
      <w:r>
        <w:rPr/>
        <w:t>alebo proces, pri</w:t>
      </w:r>
      <w:r>
        <w:rPr>
          <w:spacing w:val="0"/>
        </w:rPr>
        <w:t xml:space="preserve"> </w:t>
      </w:r>
      <w:r>
        <w:rPr/>
        <w:t>ktorých je možné preukázať technickú realizovateľnosť a možnosť predaja a spoločnosť má dostatočné zdroje na dokončenie projektu, jeho</w:t>
      </w:r>
      <w:r>
        <w:rPr>
          <w:spacing w:val="10"/>
        </w:rPr>
        <w:t xml:space="preserve"> </w:t>
      </w:r>
      <w:r>
        <w:rPr/>
        <w:t>predaj</w:t>
      </w:r>
      <w:r>
        <w:rPr>
          <w:spacing w:val="11"/>
        </w:rPr>
        <w:t xml:space="preserve"> </w:t>
      </w:r>
      <w:r>
        <w:rPr/>
        <w:t>alebo</w:t>
      </w:r>
      <w:r>
        <w:rPr>
          <w:spacing w:val="10"/>
        </w:rPr>
        <w:t xml:space="preserve"> </w:t>
      </w:r>
      <w:r>
        <w:rPr/>
        <w:t>na vnútorné</w:t>
      </w:r>
      <w:r>
        <w:rPr>
          <w:spacing w:val="10"/>
        </w:rPr>
        <w:t xml:space="preserve"> </w:t>
      </w:r>
      <w:r>
        <w:rPr/>
        <w:t>využitie</w:t>
      </w:r>
      <w:r>
        <w:rPr>
          <w:spacing w:val="11"/>
        </w:rPr>
        <w:t xml:space="preserve"> </w:t>
      </w:r>
      <w:r>
        <w:rPr/>
        <w:t>jeho</w:t>
      </w:r>
      <w:r>
        <w:rPr>
          <w:spacing w:val="10"/>
        </w:rPr>
        <w:t xml:space="preserve"> </w:t>
      </w:r>
      <w:r>
        <w:rPr/>
        <w:t>výsledkov,</w:t>
      </w:r>
      <w:r>
        <w:rPr>
          <w:spacing w:val="11"/>
        </w:rPr>
        <w:t xml:space="preserve"> </w:t>
      </w:r>
      <w:r>
        <w:rPr/>
        <w:t>sa</w:t>
      </w:r>
      <w:r>
        <w:rPr>
          <w:spacing w:val="10"/>
        </w:rPr>
        <w:t xml:space="preserve"> </w:t>
      </w:r>
      <w:r>
        <w:rPr/>
        <w:t>aktivujú,</w:t>
      </w:r>
      <w:r>
        <w:rPr>
          <w:spacing w:val="11"/>
        </w:rPr>
        <w:t xml:space="preserve"> </w:t>
      </w:r>
      <w:r>
        <w:rPr/>
        <w:t>a</w:t>
      </w:r>
      <w:r>
        <w:rPr>
          <w:spacing w:val="10"/>
        </w:rPr>
        <w:t xml:space="preserve"> </w:t>
      </w:r>
      <w:r>
        <w:rPr/>
        <w:t>to</w:t>
      </w:r>
      <w:r>
        <w:rPr>
          <w:spacing w:val="12"/>
        </w:rPr>
        <w:t xml:space="preserve"> </w:t>
      </w:r>
      <w:r>
        <w:rPr/>
        <w:t>vo</w:t>
      </w:r>
      <w:r>
        <w:rPr>
          <w:spacing w:val="10"/>
        </w:rPr>
        <w:t xml:space="preserve"> </w:t>
      </w:r>
      <w:r>
        <w:rPr/>
        <w:t>výške, ktorá</w:t>
      </w:r>
      <w:r>
        <w:rPr>
          <w:spacing w:val="10"/>
        </w:rPr>
        <w:t xml:space="preserve"> </w:t>
      </w:r>
      <w:r>
        <w:rPr/>
        <w:t>je</w:t>
      </w:r>
      <w:r>
        <w:rPr>
          <w:spacing w:val="11"/>
        </w:rPr>
        <w:t xml:space="preserve"> </w:t>
      </w:r>
      <w:r>
        <w:rPr/>
        <w:t>pravdepodobná,</w:t>
      </w:r>
      <w:r>
        <w:rPr>
          <w:spacing w:val="11"/>
        </w:rPr>
        <w:t xml:space="preserve"> </w:t>
      </w:r>
      <w:r>
        <w:rPr/>
        <w:t>že</w:t>
      </w:r>
      <w:r>
        <w:rPr>
          <w:spacing w:val="10"/>
        </w:rPr>
        <w:t xml:space="preserve"> </w:t>
      </w:r>
      <w:r>
        <w:rPr/>
        <w:t>sa</w:t>
      </w:r>
      <w:r>
        <w:rPr>
          <w:spacing w:val="10"/>
        </w:rPr>
        <w:t xml:space="preserve"> </w:t>
      </w:r>
      <w:r>
        <w:rPr/>
        <w:t>získa</w:t>
      </w:r>
      <w:r>
        <w:rPr>
          <w:spacing w:val="10"/>
        </w:rPr>
        <w:t xml:space="preserve"> </w:t>
      </w:r>
      <w:r>
        <w:rPr/>
        <w:t>späť</w:t>
      </w:r>
      <w:r>
        <w:rPr>
          <w:spacing w:val="11"/>
        </w:rPr>
        <w:t xml:space="preserve"> </w:t>
      </w:r>
      <w:r>
        <w:rPr/>
        <w:t>z</w:t>
      </w:r>
    </w:p>
    <w:p>
      <w:pPr>
        <w:pStyle w:val="Telotextu"/>
        <w:spacing w:before="67" w:after="0"/>
        <w:ind w:left="568" w:hanging="0"/>
        <w:jc w:val="both"/>
        <w:rPr/>
      </w:pPr>
      <w:r>
        <w:rPr/>
        <w:t>budúcich</w:t>
      </w:r>
      <w:r>
        <w:rPr>
          <w:spacing w:val="0"/>
        </w:rPr>
        <w:t xml:space="preserve"> </w:t>
      </w:r>
      <w:r>
        <w:rPr/>
        <w:t>ekonomických</w:t>
      </w:r>
      <w:r>
        <w:rPr>
          <w:spacing w:val="0"/>
        </w:rPr>
        <w:t xml:space="preserve"> úžitkov.</w:t>
      </w:r>
    </w:p>
    <w:p>
      <w:pPr>
        <w:pStyle w:val="Telotextu"/>
        <w:spacing w:lineRule="auto" w:line="228" w:before="201" w:after="0"/>
        <w:ind w:left="568" w:right="290" w:hanging="0"/>
        <w:jc w:val="both"/>
        <w:rPr/>
      </w:pPr>
      <w:r>
        <w:rPr/>
        <w:t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</w:t>
      </w:r>
    </w:p>
    <w:p>
      <w:pPr>
        <w:pStyle w:val="Telotextu"/>
        <w:spacing w:lineRule="auto" w:line="228" w:before="200" w:after="0"/>
        <w:ind w:left="568" w:right="286" w:hanging="0"/>
        <w:jc w:val="both"/>
        <w:rPr/>
      </w:pPr>
      <w:r>
        <w:rPr/>
        <w:t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po uvedení dlhodobého majetku do používania. Drobný dlhodobý nehmotný majetok, ktorého obstarávacia cena (resp. vlastné náklady) je 2400 EUR</w:t>
      </w:r>
      <w:r>
        <w:rPr>
          <w:spacing w:val="40"/>
        </w:rPr>
        <w:t xml:space="preserve"> </w:t>
      </w:r>
      <w:r>
        <w:rPr/>
        <w:t>a nižšia sa (od 01.03.2009) odpisuje jednorazovo pri uvedení</w:t>
      </w:r>
      <w:r>
        <w:rPr>
          <w:spacing w:val="40"/>
        </w:rPr>
        <w:t xml:space="preserve"> </w:t>
      </w:r>
      <w:r>
        <w:rPr/>
        <w:t>do používania.</w:t>
      </w:r>
    </w:p>
    <w:p>
      <w:pPr>
        <w:pStyle w:val="Telotextu"/>
        <w:spacing w:lineRule="auto" w:line="228" w:before="202" w:after="0"/>
        <w:ind w:left="568" w:right="287" w:hanging="0"/>
        <w:jc w:val="both"/>
        <w:rPr/>
      </w:pPr>
      <w:r>
        <w:rPr/>
        <w:t>Odpisy dlhodobého hmotného majetku sú stanovené vychádzajúc z predpokladanej doby jeho používania a predpokladaného priebehu jeho</w:t>
      </w:r>
      <w:r>
        <w:rPr>
          <w:spacing w:val="0"/>
        </w:rPr>
        <w:t xml:space="preserve"> </w:t>
      </w:r>
      <w:r>
        <w:rPr/>
        <w:t>opotrebenia.</w:t>
      </w:r>
      <w:r>
        <w:rPr>
          <w:spacing w:val="0"/>
        </w:rPr>
        <w:t xml:space="preserve"> </w:t>
      </w:r>
      <w:r>
        <w:rPr/>
        <w:t>Odpisovať sa</w:t>
      </w:r>
      <w:r>
        <w:rPr>
          <w:spacing w:val="0"/>
        </w:rPr>
        <w:t xml:space="preserve"> </w:t>
      </w:r>
      <w:r>
        <w:rPr/>
        <w:t>začína</w:t>
      </w:r>
      <w:r>
        <w:rPr>
          <w:spacing w:val="0"/>
        </w:rPr>
        <w:t xml:space="preserve"> </w:t>
      </w:r>
      <w:r>
        <w:rPr/>
        <w:t>prvým</w:t>
      </w:r>
      <w:r>
        <w:rPr>
          <w:spacing w:val="0"/>
        </w:rPr>
        <w:t xml:space="preserve"> </w:t>
      </w:r>
      <w:r>
        <w:rPr/>
        <w:t>dňom</w:t>
      </w:r>
      <w:r>
        <w:rPr>
          <w:spacing w:val="0"/>
        </w:rPr>
        <w:t xml:space="preserve"> </w:t>
      </w:r>
      <w:r>
        <w:rPr/>
        <w:t>po</w:t>
      </w:r>
      <w:r>
        <w:rPr>
          <w:spacing w:val="0"/>
        </w:rPr>
        <w:t xml:space="preserve"> </w:t>
      </w:r>
      <w:r>
        <w:rPr/>
        <w:t>uvedení</w:t>
      </w:r>
      <w:r>
        <w:rPr>
          <w:spacing w:val="0"/>
        </w:rPr>
        <w:t xml:space="preserve"> </w:t>
      </w:r>
      <w:r>
        <w:rPr/>
        <w:t>dlhodobého majetku</w:t>
      </w:r>
      <w:r>
        <w:rPr>
          <w:spacing w:val="0"/>
        </w:rPr>
        <w:t xml:space="preserve"> </w:t>
      </w:r>
      <w:r>
        <w:rPr/>
        <w:t>do</w:t>
      </w:r>
      <w:r>
        <w:rPr>
          <w:spacing w:val="0"/>
        </w:rPr>
        <w:t xml:space="preserve"> </w:t>
      </w:r>
      <w:r>
        <w:rPr/>
        <w:t>používania.</w:t>
      </w:r>
      <w:r>
        <w:rPr>
          <w:spacing w:val="0"/>
        </w:rPr>
        <w:t xml:space="preserve"> </w:t>
      </w:r>
      <w:r>
        <w:rPr/>
        <w:t>Drobný</w:t>
      </w:r>
      <w:r>
        <w:rPr>
          <w:spacing w:val="0"/>
        </w:rPr>
        <w:t xml:space="preserve"> </w:t>
      </w:r>
      <w:r>
        <w:rPr/>
        <w:t>dlhodobý hmotný majetok, ktorého obstarávacia cena (resp. vlastné náklady) je 1700 EUR (od 01.02.2009) a nižšia sa odpisuje jednorazovo pri uvedení do používania. Pozemky sa neodpisujú.</w:t>
      </w:r>
    </w:p>
    <w:p>
      <w:pPr>
        <w:pStyle w:val="Nadpis5"/>
        <w:numPr>
          <w:ilvl w:val="0"/>
          <w:numId w:val="5"/>
        </w:numPr>
        <w:tabs>
          <w:tab w:val="left" w:pos="499" w:leader="none"/>
        </w:tabs>
        <w:spacing w:lineRule="exact" w:line="204" w:before="195" w:after="0"/>
        <w:ind w:left="499" w:hanging="291"/>
        <w:jc w:val="both"/>
        <w:rPr/>
      </w:pPr>
      <w:r>
        <w:rPr/>
        <w:t>Cenné</w:t>
      </w:r>
      <w:r>
        <w:rPr>
          <w:spacing w:val="0"/>
        </w:rPr>
        <w:t xml:space="preserve"> </w:t>
      </w:r>
      <w:r>
        <w:rPr/>
        <w:t>papiere</w:t>
      </w:r>
      <w:r>
        <w:rPr>
          <w:spacing w:val="0"/>
        </w:rPr>
        <w:t xml:space="preserve"> </w:t>
      </w:r>
      <w:r>
        <w:rPr/>
        <w:t>a</w:t>
      </w:r>
      <w:r>
        <w:rPr>
          <w:spacing w:val="0"/>
        </w:rPr>
        <w:t xml:space="preserve"> podiely</w:t>
      </w:r>
    </w:p>
    <w:p>
      <w:pPr>
        <w:pStyle w:val="Telotextu"/>
        <w:spacing w:lineRule="auto" w:line="228" w:before="2" w:after="0"/>
        <w:ind w:left="568" w:right="289" w:hanging="0"/>
        <w:jc w:val="both"/>
        <w:rPr/>
      </w:pPr>
      <w:r>
        <w:rPr/>
        <w:t>Cenné papiere a podiely sa oceňujú obstarávacími cenami, vrátane nákladov súvisiacich s obstaraním. Od obstarávacej ceny je odpočítané zníženie hodnoty cenných papierov a podielov.</w:t>
      </w:r>
    </w:p>
    <w:p>
      <w:pPr>
        <w:pStyle w:val="Nadpis5"/>
        <w:numPr>
          <w:ilvl w:val="0"/>
          <w:numId w:val="5"/>
        </w:numPr>
        <w:tabs>
          <w:tab w:val="left" w:pos="499" w:leader="none"/>
        </w:tabs>
        <w:spacing w:lineRule="exact" w:line="203" w:before="192" w:after="0"/>
        <w:ind w:left="499" w:hanging="291"/>
        <w:jc w:val="both"/>
        <w:rPr/>
      </w:pPr>
      <w:r>
        <w:rPr>
          <w:spacing w:val="0"/>
        </w:rPr>
        <w:t>Zásoby</w:t>
      </w:r>
    </w:p>
    <w:p>
      <w:pPr>
        <w:pStyle w:val="Telotextu"/>
        <w:spacing w:lineRule="auto" w:line="228" w:before="2" w:after="0"/>
        <w:ind w:left="568" w:right="287" w:hanging="0"/>
        <w:jc w:val="both"/>
        <w:rPr/>
      </w:pPr>
      <w:r>
        <w:rPr/>
        <w:t>Nakupované zásoby sa oceňujú obstarávacou cenou, ktorá zahŕňa cenu zásob a náklady súvisiace s obstaraním (clo, prepravu, poistné, provízie, skonto a pod.). Úroky z cudzích zdrojov nie sú súčasťou obstarávacej ceny. Nakupované zásoby sa oceňujú metódou FIFO.</w:t>
      </w:r>
    </w:p>
    <w:p>
      <w:pPr>
        <w:pStyle w:val="Telotextu"/>
        <w:spacing w:lineRule="auto" w:line="228" w:before="201" w:after="0"/>
        <w:ind w:left="568" w:right="285" w:hanging="0"/>
        <w:jc w:val="both"/>
        <w:rPr/>
      </w:pPr>
      <w:r>
        <w:rPr/>
        <w:t>Zásoby vytvorené vlastnou činnosťou sa oceňujú vlastnými nákladmi. Vlastné náklady sú priame náklady (priamy materiál, priame mzdy a ostatné priame náklady) a časť nepriamych nákladov bezprostredne súvisiacich s vytvorením zásob vlastnou činnosťou (výrobná réžia). Výrobná réžia sa</w:t>
      </w:r>
      <w:r>
        <w:rPr>
          <w:spacing w:val="0"/>
        </w:rPr>
        <w:t xml:space="preserve"> </w:t>
      </w:r>
      <w:r>
        <w:rPr/>
        <w:t>do vlastných nákladov</w:t>
      </w:r>
      <w:r>
        <w:rPr>
          <w:spacing w:val="0"/>
        </w:rPr>
        <w:t xml:space="preserve"> </w:t>
      </w:r>
      <w:r>
        <w:rPr/>
        <w:t>zahŕňa v závislosti</w:t>
      </w:r>
      <w:r>
        <w:rPr>
          <w:spacing w:val="0"/>
        </w:rPr>
        <w:t xml:space="preserve"> </w:t>
      </w:r>
      <w:r>
        <w:rPr/>
        <w:t xml:space="preserve">od stupňa rozpracovanosti týchto zásob. Správna réžia a odbytové náklady nie sú súčasťou vlastných nákladov. Súčasťou vlastných nákladov nie sú úroky z cudzích </w:t>
      </w:r>
      <w:r>
        <w:rPr>
          <w:spacing w:val="0"/>
        </w:rPr>
        <w:t>zdrojov.</w:t>
      </w:r>
    </w:p>
    <w:p>
      <w:pPr>
        <w:pStyle w:val="Telotextu"/>
        <w:spacing w:before="195" w:after="0"/>
        <w:ind w:left="568" w:hanging="0"/>
        <w:jc w:val="both"/>
        <w:rPr/>
      </w:pPr>
      <w:r>
        <w:rPr/>
        <w:t>Toto</w:t>
      </w:r>
      <w:r>
        <w:rPr>
          <w:spacing w:val="0"/>
        </w:rPr>
        <w:t xml:space="preserve"> </w:t>
      </w:r>
      <w:r>
        <w:rPr/>
        <w:t>ocenenie sa</w:t>
      </w:r>
      <w:r>
        <w:rPr>
          <w:spacing w:val="0"/>
        </w:rPr>
        <w:t xml:space="preserve"> </w:t>
      </w:r>
      <w:r>
        <w:rPr/>
        <w:t>upravuje</w:t>
      </w:r>
      <w:r>
        <w:rPr>
          <w:spacing w:val="0"/>
        </w:rPr>
        <w:t xml:space="preserve"> </w:t>
      </w:r>
      <w:r>
        <w:rPr/>
        <w:t>o</w:t>
      </w:r>
      <w:r>
        <w:rPr>
          <w:spacing w:val="0"/>
        </w:rPr>
        <w:t xml:space="preserve"> </w:t>
      </w:r>
      <w:r>
        <w:rPr/>
        <w:t>zníženie hodnoty</w:t>
      </w:r>
      <w:r>
        <w:rPr>
          <w:spacing w:val="1"/>
        </w:rPr>
        <w:t xml:space="preserve"> </w:t>
      </w:r>
      <w:r>
        <w:rPr>
          <w:spacing w:val="0"/>
        </w:rPr>
        <w:t>zásob.</w:t>
      </w:r>
    </w:p>
    <w:p>
      <w:pPr>
        <w:pStyle w:val="Telotextu"/>
        <w:spacing w:before="184" w:after="0"/>
        <w:rPr/>
      </w:pPr>
      <w:r>
        <w:rPr/>
      </w:r>
    </w:p>
    <w:p>
      <w:pPr>
        <w:pStyle w:val="Nadpis5"/>
        <w:numPr>
          <w:ilvl w:val="0"/>
          <w:numId w:val="5"/>
        </w:numPr>
        <w:tabs>
          <w:tab w:val="left" w:pos="500" w:leader="none"/>
        </w:tabs>
        <w:spacing w:lineRule="exact" w:line="204"/>
        <w:ind w:left="500" w:hanging="292"/>
        <w:jc w:val="both"/>
        <w:rPr/>
      </w:pPr>
      <w:r>
        <w:rPr>
          <w:spacing w:val="0"/>
        </w:rPr>
        <w:t>Pohľadávky</w:t>
      </w:r>
    </w:p>
    <w:p>
      <w:pPr>
        <w:pStyle w:val="Telotextu"/>
        <w:spacing w:lineRule="auto" w:line="228" w:before="4" w:after="0"/>
        <w:ind w:left="568" w:right="286" w:hanging="0"/>
        <w:jc w:val="both"/>
        <w:rPr/>
      </w:pPr>
      <w:r>
        <w:rPr/>
        <w:t>Pohľadávky</w:t>
      </w:r>
      <w:r>
        <w:rPr>
          <w:spacing w:val="0"/>
        </w:rPr>
        <w:t xml:space="preserve"> </w:t>
      </w:r>
      <w:r>
        <w:rPr/>
        <w:t>pri ich vzniku sa</w:t>
      </w:r>
      <w:r>
        <w:rPr>
          <w:spacing w:val="0"/>
        </w:rPr>
        <w:t xml:space="preserve"> </w:t>
      </w:r>
      <w:r>
        <w:rPr/>
        <w:t>oceňujú ich menovitou hodnotou;</w:t>
      </w:r>
      <w:r>
        <w:rPr>
          <w:spacing w:val="0"/>
        </w:rPr>
        <w:t xml:space="preserve"> </w:t>
      </w:r>
      <w:r>
        <w:rPr/>
        <w:t>postúpené</w:t>
      </w:r>
      <w:r>
        <w:rPr>
          <w:spacing w:val="0"/>
        </w:rPr>
        <w:t xml:space="preserve"> </w:t>
      </w:r>
      <w:r>
        <w:rPr/>
        <w:t>pohľadávky</w:t>
      </w:r>
      <w:r>
        <w:rPr>
          <w:spacing w:val="0"/>
        </w:rPr>
        <w:t xml:space="preserve"> </w:t>
      </w:r>
      <w:r>
        <w:rPr/>
        <w:t>a pohľadávky nadobudnuté</w:t>
      </w:r>
      <w:r>
        <w:rPr>
          <w:spacing w:val="0"/>
        </w:rPr>
        <w:t xml:space="preserve"> </w:t>
      </w:r>
      <w:r>
        <w:rPr/>
        <w:t>vkladom</w:t>
      </w:r>
      <w:r>
        <w:rPr>
          <w:spacing w:val="0"/>
        </w:rPr>
        <w:t xml:space="preserve"> </w:t>
      </w:r>
      <w:r>
        <w:rPr/>
        <w:t>do základného imania sa oceňujú obstarávacou cenou, vrátane nákladov súvisiacich s obstaraním. Toto ocenenie sa znižuje o pochybné a nevymožiteľné pohľadávky.</w:t>
      </w:r>
    </w:p>
    <w:p>
      <w:pPr>
        <w:pStyle w:val="Nadpis5"/>
        <w:numPr>
          <w:ilvl w:val="0"/>
          <w:numId w:val="5"/>
        </w:numPr>
        <w:tabs>
          <w:tab w:val="left" w:pos="500" w:leader="none"/>
        </w:tabs>
        <w:spacing w:lineRule="exact" w:line="203" w:before="194" w:after="0"/>
        <w:ind w:left="500" w:hanging="292"/>
        <w:jc w:val="both"/>
        <w:rPr/>
      </w:pPr>
      <w:r>
        <w:rPr/>
        <w:t>Peňažné</w:t>
      </w:r>
      <w:r>
        <w:rPr>
          <w:spacing w:val="0"/>
        </w:rPr>
        <w:t xml:space="preserve"> </w:t>
      </w:r>
      <w:r>
        <w:rPr/>
        <w:t>prostriedky</w:t>
      </w:r>
      <w:r>
        <w:rPr>
          <w:spacing w:val="0"/>
        </w:rPr>
        <w:t xml:space="preserve"> </w:t>
      </w:r>
      <w:r>
        <w:rPr/>
        <w:t>a</w:t>
      </w:r>
      <w:r>
        <w:rPr>
          <w:spacing w:val="0"/>
        </w:rPr>
        <w:t xml:space="preserve"> ceniny</w:t>
      </w:r>
    </w:p>
    <w:p>
      <w:pPr>
        <w:pStyle w:val="Telotextu"/>
        <w:spacing w:lineRule="exact" w:line="203"/>
        <w:ind w:left="568" w:hanging="0"/>
        <w:rPr/>
      </w:pPr>
      <w:r>
        <w:rPr/>
        <w:t>Peňažné</w:t>
      </w:r>
      <w:r>
        <w:rPr>
          <w:spacing w:val="0"/>
        </w:rPr>
        <w:t xml:space="preserve"> </w:t>
      </w:r>
      <w:r>
        <w:rPr/>
        <w:t>prostriedky</w:t>
      </w:r>
      <w:r>
        <w:rPr>
          <w:spacing w:val="0"/>
        </w:rPr>
        <w:t xml:space="preserve"> </w:t>
      </w:r>
      <w:r>
        <w:rPr/>
        <w:t>a</w:t>
      </w:r>
      <w:r>
        <w:rPr>
          <w:spacing w:val="0"/>
        </w:rPr>
        <w:t xml:space="preserve"> </w:t>
      </w:r>
      <w:r>
        <w:rPr/>
        <w:t>ceniny</w:t>
      </w:r>
      <w:r>
        <w:rPr>
          <w:spacing w:val="0"/>
        </w:rPr>
        <w:t xml:space="preserve"> </w:t>
      </w:r>
      <w:r>
        <w:rPr/>
        <w:t>sa</w:t>
      </w:r>
      <w:r>
        <w:rPr>
          <w:spacing w:val="0"/>
        </w:rPr>
        <w:t xml:space="preserve"> </w:t>
      </w:r>
      <w:r>
        <w:rPr/>
        <w:t>oceňujú</w:t>
      </w:r>
      <w:r>
        <w:rPr>
          <w:spacing w:val="0"/>
        </w:rPr>
        <w:t xml:space="preserve"> </w:t>
      </w:r>
      <w:r>
        <w:rPr/>
        <w:t>ich</w:t>
      </w:r>
      <w:r>
        <w:rPr>
          <w:spacing w:val="0"/>
        </w:rPr>
        <w:t xml:space="preserve"> </w:t>
      </w:r>
      <w:r>
        <w:rPr/>
        <w:t>menovitou</w:t>
      </w:r>
      <w:r>
        <w:rPr>
          <w:spacing w:val="0"/>
        </w:rPr>
        <w:t xml:space="preserve"> hodnotou.</w:t>
      </w:r>
    </w:p>
    <w:p>
      <w:pPr>
        <w:pStyle w:val="Nadpis5"/>
        <w:numPr>
          <w:ilvl w:val="0"/>
          <w:numId w:val="5"/>
        </w:numPr>
        <w:tabs>
          <w:tab w:val="left" w:pos="500" w:leader="none"/>
        </w:tabs>
        <w:spacing w:lineRule="exact" w:line="203" w:before="192" w:after="0"/>
        <w:ind w:left="500" w:hanging="292"/>
        <w:jc w:val="both"/>
        <w:rPr/>
      </w:pPr>
      <w:r>
        <w:rPr/>
        <w:t>Náklady</w:t>
      </w:r>
      <w:r>
        <w:rPr>
          <w:spacing w:val="0"/>
        </w:rPr>
        <w:t xml:space="preserve"> </w:t>
      </w:r>
      <w:r>
        <w:rPr/>
        <w:t>budúcich</w:t>
      </w:r>
      <w:r>
        <w:rPr>
          <w:spacing w:val="0"/>
        </w:rPr>
        <w:t xml:space="preserve"> </w:t>
      </w:r>
      <w:r>
        <w:rPr/>
        <w:t>období</w:t>
      </w:r>
      <w:r>
        <w:rPr>
          <w:spacing w:val="0"/>
        </w:rPr>
        <w:t xml:space="preserve"> </w:t>
      </w:r>
      <w:r>
        <w:rPr/>
        <w:t>a</w:t>
      </w:r>
      <w:r>
        <w:rPr>
          <w:spacing w:val="0"/>
        </w:rPr>
        <w:t xml:space="preserve"> </w:t>
      </w:r>
      <w:r>
        <w:rPr/>
        <w:t>príjmy</w:t>
      </w:r>
      <w:r>
        <w:rPr>
          <w:spacing w:val="0"/>
        </w:rPr>
        <w:t xml:space="preserve"> </w:t>
      </w:r>
      <w:r>
        <w:rPr/>
        <w:t>budúcich</w:t>
      </w:r>
      <w:r>
        <w:rPr>
          <w:spacing w:val="0"/>
        </w:rPr>
        <w:t xml:space="preserve"> období</w:t>
      </w:r>
    </w:p>
    <w:p>
      <w:pPr>
        <w:pStyle w:val="Telotextu"/>
        <w:spacing w:lineRule="auto" w:line="228" w:before="2" w:after="0"/>
        <w:ind w:left="568" w:right="289" w:hanging="0"/>
        <w:jc w:val="both"/>
        <w:rPr/>
      </w:pPr>
      <w:r>
        <w:rPr/>
        <w:t>Náklady budúcich období a príjmy budúcich období sa vykazujú vo výške, ktorá je potrebná na dodržanie zásady vecnej a časovej súvislosti s účtovným obdobím.</w:t>
      </w:r>
    </w:p>
    <w:p>
      <w:pPr>
        <w:pStyle w:val="Nadpis5"/>
        <w:numPr>
          <w:ilvl w:val="0"/>
          <w:numId w:val="5"/>
        </w:numPr>
        <w:tabs>
          <w:tab w:val="left" w:pos="500" w:leader="none"/>
        </w:tabs>
        <w:spacing w:lineRule="exact" w:line="203" w:before="194" w:after="0"/>
        <w:ind w:left="500" w:hanging="292"/>
        <w:jc w:val="both"/>
        <w:rPr/>
      </w:pPr>
      <w:r>
        <w:rPr>
          <w:spacing w:val="0"/>
        </w:rPr>
        <w:t>Rezervy</w:t>
      </w:r>
    </w:p>
    <w:p>
      <w:pPr>
        <w:pStyle w:val="Telotextu"/>
        <w:spacing w:lineRule="auto" w:line="228" w:before="3" w:after="0"/>
        <w:ind w:left="568" w:right="287" w:hanging="0"/>
        <w:jc w:val="both"/>
        <w:rPr/>
      </w:pPr>
      <w:r>
        <w:rPr/>
        <w:t>Rezervy sú záväzky s neurčitým časovým vymedzením alebo výškou; tvoria sa na krytie známych rizík alebo strát z</w:t>
      </w:r>
      <w:r>
        <w:rPr>
          <w:spacing w:val="40"/>
        </w:rPr>
        <w:t xml:space="preserve"> </w:t>
      </w:r>
      <w:r>
        <w:rPr/>
        <w:t>podnikania. Oceňujú sa v očakávanej výške záväzku.</w:t>
      </w:r>
    </w:p>
    <w:p>
      <w:pPr>
        <w:pStyle w:val="Nadpis5"/>
        <w:numPr>
          <w:ilvl w:val="0"/>
          <w:numId w:val="5"/>
        </w:numPr>
        <w:tabs>
          <w:tab w:val="left" w:pos="500" w:leader="none"/>
        </w:tabs>
        <w:spacing w:lineRule="exact" w:line="203" w:before="193" w:after="0"/>
        <w:ind w:left="500" w:hanging="292"/>
        <w:jc w:val="both"/>
        <w:rPr/>
      </w:pPr>
      <w:r>
        <w:rPr>
          <w:spacing w:val="0"/>
        </w:rPr>
        <w:t>Záväzky</w:t>
      </w:r>
    </w:p>
    <w:p>
      <w:pPr>
        <w:pStyle w:val="Telotextu"/>
        <w:spacing w:lineRule="auto" w:line="228" w:before="1" w:after="0"/>
        <w:ind w:left="568" w:right="278" w:hanging="0"/>
        <w:jc w:val="both"/>
        <w:rPr/>
      </w:pPr>
      <w:r>
        <w:rPr/>
        <w:t>Záväzky pri ich vzniku sa oceňujú menovitou hodnotou. Záväzky pri ich prevzatí sa oceňujú obstarávacou cenou. Ak sa pri inventarizácii zistí, že suma záväzkov je iná ako ich výška</w:t>
      </w:r>
      <w:r>
        <w:rPr>
          <w:spacing w:val="0"/>
        </w:rPr>
        <w:t xml:space="preserve"> </w:t>
      </w:r>
      <w:r>
        <w:rPr/>
        <w:t>v účtovníctve,</w:t>
      </w:r>
      <w:r>
        <w:rPr>
          <w:spacing w:val="0"/>
        </w:rPr>
        <w:t xml:space="preserve"> </w:t>
      </w:r>
      <w:r>
        <w:rPr/>
        <w:t>uvedú sa záväzky v účtovníctve a</w:t>
      </w:r>
      <w:r>
        <w:rPr>
          <w:spacing w:val="0"/>
        </w:rPr>
        <w:t xml:space="preserve"> </w:t>
      </w:r>
      <w:r>
        <w:rPr/>
        <w:t>v účtovnej</w:t>
      </w:r>
      <w:r>
        <w:rPr>
          <w:spacing w:val="0"/>
        </w:rPr>
        <w:t xml:space="preserve"> </w:t>
      </w:r>
      <w:r>
        <w:rPr/>
        <w:t>závierke v tomto zistenom ocenení.</w:t>
      </w:r>
    </w:p>
    <w:p>
      <w:pPr>
        <w:pStyle w:val="Nadpis5"/>
        <w:numPr>
          <w:ilvl w:val="0"/>
          <w:numId w:val="5"/>
        </w:numPr>
        <w:tabs>
          <w:tab w:val="left" w:pos="499" w:leader="none"/>
        </w:tabs>
        <w:spacing w:lineRule="exact" w:line="203" w:before="193" w:after="0"/>
        <w:ind w:left="499" w:hanging="291"/>
        <w:jc w:val="left"/>
        <w:rPr/>
      </w:pPr>
      <w:r>
        <w:rPr/>
        <w:t>Odložené</w:t>
      </w:r>
      <w:r>
        <w:rPr>
          <w:spacing w:val="0"/>
        </w:rPr>
        <w:t xml:space="preserve"> dane</w:t>
      </w:r>
    </w:p>
    <w:p>
      <w:pPr>
        <w:pStyle w:val="Telotextu"/>
        <w:spacing w:lineRule="exact" w:line="199"/>
        <w:ind w:left="568" w:hanging="0"/>
        <w:rPr/>
      </w:pPr>
      <w:r>
        <w:rPr/>
        <w:t>Odložené</w:t>
      </w:r>
      <w:r>
        <w:rPr>
          <w:spacing w:val="0"/>
        </w:rPr>
        <w:t xml:space="preserve"> </w:t>
      </w:r>
      <w:r>
        <w:rPr/>
        <w:t>dane</w:t>
      </w:r>
      <w:r>
        <w:rPr>
          <w:spacing w:val="0"/>
        </w:rPr>
        <w:t xml:space="preserve"> </w:t>
      </w:r>
      <w:r>
        <w:rPr/>
        <w:t>(odložená</w:t>
      </w:r>
      <w:r>
        <w:rPr>
          <w:spacing w:val="0"/>
        </w:rPr>
        <w:t xml:space="preserve"> </w:t>
      </w:r>
      <w:r>
        <w:rPr/>
        <w:t>daňová</w:t>
      </w:r>
      <w:r>
        <w:rPr>
          <w:spacing w:val="0"/>
        </w:rPr>
        <w:t xml:space="preserve"> </w:t>
      </w:r>
      <w:r>
        <w:rPr/>
        <w:t>pohľadávka</w:t>
      </w:r>
      <w:r>
        <w:rPr>
          <w:spacing w:val="0"/>
        </w:rPr>
        <w:t xml:space="preserve"> </w:t>
      </w:r>
      <w:r>
        <w:rPr/>
        <w:t>a</w:t>
      </w:r>
      <w:r>
        <w:rPr>
          <w:spacing w:val="0"/>
        </w:rPr>
        <w:t xml:space="preserve"> </w:t>
      </w:r>
      <w:r>
        <w:rPr/>
        <w:t>odložený</w:t>
      </w:r>
      <w:r>
        <w:rPr>
          <w:spacing w:val="0"/>
        </w:rPr>
        <w:t xml:space="preserve"> </w:t>
      </w:r>
      <w:r>
        <w:rPr/>
        <w:t>daňový</w:t>
      </w:r>
      <w:r>
        <w:rPr>
          <w:spacing w:val="0"/>
        </w:rPr>
        <w:t xml:space="preserve"> </w:t>
      </w:r>
      <w:r>
        <w:rPr/>
        <w:t>záväzok)</w:t>
      </w:r>
      <w:r>
        <w:rPr>
          <w:spacing w:val="0"/>
        </w:rPr>
        <w:t xml:space="preserve"> </w:t>
      </w:r>
      <w:r>
        <w:rPr/>
        <w:t>sa</w:t>
      </w:r>
      <w:r>
        <w:rPr>
          <w:spacing w:val="0"/>
        </w:rPr>
        <w:t xml:space="preserve"> </w:t>
      </w:r>
      <w:r>
        <w:rPr/>
        <w:t>vzťahujú</w:t>
      </w:r>
      <w:r>
        <w:rPr>
          <w:spacing w:val="0"/>
        </w:rPr>
        <w:t xml:space="preserve"> na:</w:t>
      </w:r>
    </w:p>
    <w:p>
      <w:pPr>
        <w:pStyle w:val="ListParagraph"/>
        <w:numPr>
          <w:ilvl w:val="0"/>
          <w:numId w:val="4"/>
        </w:numPr>
        <w:tabs>
          <w:tab w:val="left" w:pos="1333" w:leader="none"/>
        </w:tabs>
        <w:spacing w:lineRule="auto" w:line="228" w:before="3" w:after="0"/>
        <w:ind w:left="1334" w:right="289" w:hanging="360"/>
        <w:rPr>
          <w:sz w:val="18"/>
        </w:rPr>
      </w:pPr>
      <w:r>
        <w:rPr>
          <w:sz w:val="18"/>
        </w:rPr>
        <w:t>dočasné</w:t>
      </w:r>
      <w:r>
        <w:rPr>
          <w:spacing w:val="32"/>
          <w:sz w:val="18"/>
        </w:rPr>
        <w:t xml:space="preserve"> </w:t>
      </w:r>
      <w:r>
        <w:rPr>
          <w:sz w:val="18"/>
        </w:rPr>
        <w:t>rozdiely</w:t>
      </w:r>
      <w:r>
        <w:rPr>
          <w:spacing w:val="32"/>
          <w:sz w:val="18"/>
        </w:rPr>
        <w:t xml:space="preserve"> </w:t>
      </w:r>
      <w:r>
        <w:rPr>
          <w:sz w:val="18"/>
        </w:rPr>
        <w:t>medzi</w:t>
      </w:r>
      <w:r>
        <w:rPr>
          <w:spacing w:val="33"/>
          <w:sz w:val="18"/>
        </w:rPr>
        <w:t xml:space="preserve"> </w:t>
      </w:r>
      <w:r>
        <w:rPr>
          <w:sz w:val="18"/>
        </w:rPr>
        <w:t>účtovnou</w:t>
      </w:r>
      <w:r>
        <w:rPr>
          <w:spacing w:val="34"/>
          <w:sz w:val="18"/>
        </w:rPr>
        <w:t xml:space="preserve"> </w:t>
      </w:r>
      <w:r>
        <w:rPr>
          <w:sz w:val="18"/>
        </w:rPr>
        <w:t>hodnotou</w:t>
      </w:r>
      <w:r>
        <w:rPr>
          <w:spacing w:val="34"/>
          <w:sz w:val="18"/>
        </w:rPr>
        <w:t xml:space="preserve"> </w:t>
      </w:r>
      <w:r>
        <w:rPr>
          <w:sz w:val="18"/>
        </w:rPr>
        <w:t>majetku</w:t>
      </w:r>
      <w:r>
        <w:rPr>
          <w:spacing w:val="32"/>
          <w:sz w:val="18"/>
        </w:rPr>
        <w:t xml:space="preserve"> </w:t>
      </w:r>
      <w:r>
        <w:rPr>
          <w:sz w:val="18"/>
        </w:rPr>
        <w:t>a</w:t>
      </w:r>
      <w:r>
        <w:rPr>
          <w:spacing w:val="32"/>
          <w:sz w:val="18"/>
        </w:rPr>
        <w:t xml:space="preserve"> </w:t>
      </w:r>
      <w:r>
        <w:rPr>
          <w:sz w:val="18"/>
        </w:rPr>
        <w:t>účtovnou</w:t>
      </w:r>
      <w:r>
        <w:rPr>
          <w:spacing w:val="32"/>
          <w:sz w:val="18"/>
        </w:rPr>
        <w:t xml:space="preserve"> </w:t>
      </w:r>
      <w:r>
        <w:rPr>
          <w:sz w:val="18"/>
        </w:rPr>
        <w:t>hodnotou</w:t>
      </w:r>
      <w:r>
        <w:rPr>
          <w:spacing w:val="34"/>
          <w:sz w:val="18"/>
        </w:rPr>
        <w:t xml:space="preserve"> </w:t>
      </w:r>
      <w:r>
        <w:rPr>
          <w:sz w:val="18"/>
        </w:rPr>
        <w:t>záväzkov</w:t>
      </w:r>
      <w:r>
        <w:rPr>
          <w:spacing w:val="32"/>
          <w:sz w:val="18"/>
        </w:rPr>
        <w:t xml:space="preserve"> </w:t>
      </w:r>
      <w:r>
        <w:rPr>
          <w:sz w:val="18"/>
        </w:rPr>
        <w:t>vykázanou</w:t>
      </w:r>
      <w:r>
        <w:rPr>
          <w:spacing w:val="32"/>
          <w:sz w:val="18"/>
        </w:rPr>
        <w:t xml:space="preserve"> </w:t>
      </w:r>
      <w:r>
        <w:rPr>
          <w:sz w:val="18"/>
        </w:rPr>
        <w:t>v</w:t>
      </w:r>
      <w:r>
        <w:rPr>
          <w:spacing w:val="34"/>
          <w:sz w:val="18"/>
        </w:rPr>
        <w:t xml:space="preserve"> </w:t>
      </w:r>
      <w:r>
        <w:rPr>
          <w:sz w:val="18"/>
        </w:rPr>
        <w:t>súvahe</w:t>
      </w:r>
      <w:r>
        <w:rPr>
          <w:spacing w:val="32"/>
          <w:sz w:val="18"/>
        </w:rPr>
        <w:t xml:space="preserve"> </w:t>
      </w:r>
      <w:r>
        <w:rPr>
          <w:sz w:val="18"/>
        </w:rPr>
        <w:t>a</w:t>
      </w:r>
      <w:r>
        <w:rPr>
          <w:spacing w:val="30"/>
          <w:sz w:val="18"/>
        </w:rPr>
        <w:t xml:space="preserve"> </w:t>
      </w:r>
      <w:r>
        <w:rPr>
          <w:sz w:val="18"/>
        </w:rPr>
        <w:t>ich daňovou základňou,</w:t>
      </w:r>
    </w:p>
    <w:p>
      <w:pPr>
        <w:pStyle w:val="ListParagraph"/>
        <w:numPr>
          <w:ilvl w:val="0"/>
          <w:numId w:val="4"/>
        </w:numPr>
        <w:tabs>
          <w:tab w:val="left" w:pos="1333" w:leader="none"/>
        </w:tabs>
        <w:spacing w:lineRule="auto" w:line="228" w:before="1" w:after="0"/>
        <w:ind w:left="1334" w:right="287" w:hanging="360"/>
        <w:rPr>
          <w:sz w:val="18"/>
        </w:rPr>
      </w:pPr>
      <w:r>
        <w:rPr>
          <w:sz w:val="18"/>
        </w:rPr>
        <w:t>možnosť</w:t>
      </w:r>
      <w:r>
        <w:rPr>
          <w:spacing w:val="0"/>
          <w:sz w:val="18"/>
        </w:rPr>
        <w:t xml:space="preserve"> </w:t>
      </w:r>
      <w:r>
        <w:rPr>
          <w:sz w:val="18"/>
        </w:rPr>
        <w:t>umorovať</w:t>
      </w:r>
      <w:r>
        <w:rPr>
          <w:spacing w:val="0"/>
          <w:sz w:val="18"/>
        </w:rPr>
        <w:t xml:space="preserve"> </w:t>
      </w:r>
      <w:r>
        <w:rPr>
          <w:sz w:val="18"/>
        </w:rPr>
        <w:t>daňovú</w:t>
      </w:r>
      <w:r>
        <w:rPr>
          <w:spacing w:val="0"/>
          <w:sz w:val="18"/>
        </w:rPr>
        <w:t xml:space="preserve"> </w:t>
      </w:r>
      <w:r>
        <w:rPr>
          <w:sz w:val="18"/>
        </w:rPr>
        <w:t>stratu</w:t>
      </w:r>
      <w:r>
        <w:rPr>
          <w:spacing w:val="0"/>
          <w:sz w:val="18"/>
        </w:rPr>
        <w:t xml:space="preserve"> </w:t>
      </w:r>
      <w:r>
        <w:rPr>
          <w:sz w:val="18"/>
        </w:rPr>
        <w:t>v</w:t>
      </w:r>
      <w:r>
        <w:rPr>
          <w:spacing w:val="0"/>
          <w:sz w:val="18"/>
        </w:rPr>
        <w:t xml:space="preserve"> </w:t>
      </w:r>
      <w:r>
        <w:rPr>
          <w:sz w:val="18"/>
        </w:rPr>
        <w:t>budúcnosti,</w:t>
      </w:r>
      <w:r>
        <w:rPr>
          <w:spacing w:val="0"/>
          <w:sz w:val="18"/>
        </w:rPr>
        <w:t xml:space="preserve"> </w:t>
      </w:r>
      <w:r>
        <w:rPr>
          <w:sz w:val="18"/>
        </w:rPr>
        <w:t>ktorou</w:t>
      </w:r>
      <w:r>
        <w:rPr>
          <w:spacing w:val="0"/>
          <w:sz w:val="18"/>
        </w:rPr>
        <w:t xml:space="preserve"> </w:t>
      </w:r>
      <w:r>
        <w:rPr>
          <w:sz w:val="18"/>
        </w:rPr>
        <w:t>sa</w:t>
      </w:r>
      <w:r>
        <w:rPr>
          <w:spacing w:val="0"/>
          <w:sz w:val="18"/>
        </w:rPr>
        <w:t xml:space="preserve"> </w:t>
      </w:r>
      <w:r>
        <w:rPr>
          <w:sz w:val="18"/>
        </w:rPr>
        <w:t>rozumie</w:t>
      </w:r>
      <w:r>
        <w:rPr>
          <w:spacing w:val="0"/>
          <w:sz w:val="18"/>
        </w:rPr>
        <w:t xml:space="preserve"> </w:t>
      </w:r>
      <w:r>
        <w:rPr>
          <w:sz w:val="18"/>
        </w:rPr>
        <w:t>možnosť</w:t>
      </w:r>
      <w:r>
        <w:rPr>
          <w:spacing w:val="0"/>
          <w:sz w:val="18"/>
        </w:rPr>
        <w:t xml:space="preserve"> </w:t>
      </w:r>
      <w:r>
        <w:rPr>
          <w:sz w:val="18"/>
        </w:rPr>
        <w:t>odpočítať</w:t>
      </w:r>
      <w:r>
        <w:rPr>
          <w:spacing w:val="0"/>
          <w:sz w:val="18"/>
        </w:rPr>
        <w:t xml:space="preserve"> </w:t>
      </w:r>
      <w:r>
        <w:rPr>
          <w:sz w:val="18"/>
        </w:rPr>
        <w:t>daňovú</w:t>
      </w:r>
      <w:r>
        <w:rPr>
          <w:spacing w:val="0"/>
          <w:sz w:val="18"/>
        </w:rPr>
        <w:t xml:space="preserve"> </w:t>
      </w:r>
      <w:r>
        <w:rPr>
          <w:sz w:val="18"/>
        </w:rPr>
        <w:t>stratu</w:t>
      </w:r>
      <w:r>
        <w:rPr>
          <w:spacing w:val="0"/>
          <w:sz w:val="18"/>
        </w:rPr>
        <w:t xml:space="preserve"> </w:t>
      </w:r>
      <w:r>
        <w:rPr>
          <w:sz w:val="18"/>
        </w:rPr>
        <w:t>od</w:t>
      </w:r>
      <w:r>
        <w:rPr>
          <w:spacing w:val="0"/>
          <w:sz w:val="18"/>
        </w:rPr>
        <w:t xml:space="preserve"> </w:t>
      </w:r>
      <w:r>
        <w:rPr>
          <w:sz w:val="18"/>
        </w:rPr>
        <w:t>základu</w:t>
      </w:r>
      <w:r>
        <w:rPr>
          <w:spacing w:val="0"/>
          <w:sz w:val="18"/>
        </w:rPr>
        <w:t xml:space="preserve"> </w:t>
      </w:r>
      <w:r>
        <w:rPr>
          <w:sz w:val="18"/>
        </w:rPr>
        <w:t>dane v budúcnosti,</w:t>
      </w:r>
    </w:p>
    <w:p>
      <w:pPr>
        <w:pStyle w:val="ListParagraph"/>
        <w:numPr>
          <w:ilvl w:val="0"/>
          <w:numId w:val="4"/>
        </w:numPr>
        <w:tabs>
          <w:tab w:val="left" w:pos="1333" w:leader="none"/>
        </w:tabs>
        <w:spacing w:lineRule="exact" w:line="201"/>
        <w:ind w:left="1333" w:hanging="359"/>
        <w:rPr>
          <w:sz w:val="18"/>
        </w:rPr>
      </w:pPr>
      <w:r>
        <w:rPr>
          <w:sz w:val="18"/>
        </w:rPr>
        <w:t>možnosť</w:t>
      </w:r>
      <w:r>
        <w:rPr>
          <w:spacing w:val="0"/>
          <w:sz w:val="18"/>
        </w:rPr>
        <w:t xml:space="preserve"> </w:t>
      </w:r>
      <w:r>
        <w:rPr>
          <w:sz w:val="18"/>
        </w:rPr>
        <w:t>previesť</w:t>
      </w:r>
      <w:r>
        <w:rPr>
          <w:spacing w:val="0"/>
          <w:sz w:val="18"/>
        </w:rPr>
        <w:t xml:space="preserve"> </w:t>
      </w:r>
      <w:r>
        <w:rPr>
          <w:sz w:val="18"/>
        </w:rPr>
        <w:t>nevyužité</w:t>
      </w:r>
      <w:r>
        <w:rPr>
          <w:spacing w:val="0"/>
          <w:sz w:val="18"/>
        </w:rPr>
        <w:t xml:space="preserve"> </w:t>
      </w:r>
      <w:r>
        <w:rPr>
          <w:sz w:val="18"/>
        </w:rPr>
        <w:t>daňové</w:t>
      </w:r>
      <w:r>
        <w:rPr>
          <w:spacing w:val="0"/>
          <w:sz w:val="18"/>
        </w:rPr>
        <w:t xml:space="preserve"> </w:t>
      </w:r>
      <w:r>
        <w:rPr>
          <w:sz w:val="18"/>
        </w:rPr>
        <w:t>odpočty a</w:t>
      </w:r>
      <w:r>
        <w:rPr>
          <w:spacing w:val="0"/>
          <w:sz w:val="18"/>
        </w:rPr>
        <w:t xml:space="preserve"> </w:t>
      </w:r>
      <w:r>
        <w:rPr>
          <w:sz w:val="18"/>
        </w:rPr>
        <w:t>iné</w:t>
      </w:r>
      <w:r>
        <w:rPr>
          <w:spacing w:val="0"/>
          <w:sz w:val="18"/>
        </w:rPr>
        <w:t xml:space="preserve"> </w:t>
      </w:r>
      <w:r>
        <w:rPr>
          <w:sz w:val="18"/>
        </w:rPr>
        <w:t>daňové</w:t>
      </w:r>
      <w:r>
        <w:rPr>
          <w:spacing w:val="0"/>
          <w:sz w:val="18"/>
        </w:rPr>
        <w:t xml:space="preserve"> </w:t>
      </w:r>
      <w:r>
        <w:rPr>
          <w:sz w:val="18"/>
        </w:rPr>
        <w:t>nároky</w:t>
      </w:r>
      <w:r>
        <w:rPr>
          <w:spacing w:val="0"/>
          <w:sz w:val="18"/>
        </w:rPr>
        <w:t xml:space="preserve"> </w:t>
      </w:r>
      <w:r>
        <w:rPr>
          <w:sz w:val="18"/>
        </w:rPr>
        <w:t>do budúcich</w:t>
      </w:r>
      <w:r>
        <w:rPr>
          <w:spacing w:val="0"/>
          <w:sz w:val="18"/>
        </w:rPr>
        <w:t xml:space="preserve"> období.</w:t>
      </w:r>
    </w:p>
    <w:p>
      <w:pPr>
        <w:pStyle w:val="Telotextu"/>
        <w:rPr/>
      </w:pPr>
      <w:r>
        <w:rPr/>
      </w:r>
    </w:p>
    <w:p>
      <w:pPr>
        <w:pStyle w:val="Telotextu"/>
        <w:spacing w:before="175" w:after="0"/>
        <w:rPr/>
      </w:pPr>
      <w:r>
        <w:rPr/>
      </w:r>
    </w:p>
    <w:p>
      <w:pPr>
        <w:pStyle w:val="Nadpis5"/>
        <w:numPr>
          <w:ilvl w:val="0"/>
          <w:numId w:val="5"/>
        </w:numPr>
        <w:tabs>
          <w:tab w:val="left" w:pos="565" w:leader="none"/>
        </w:tabs>
        <w:spacing w:lineRule="exact" w:line="203"/>
        <w:ind w:left="565" w:hanging="357"/>
        <w:jc w:val="left"/>
        <w:rPr/>
      </w:pPr>
      <w:r>
        <w:rPr/>
        <w:t>Výdavky</w:t>
      </w:r>
      <w:r>
        <w:rPr>
          <w:spacing w:val="0"/>
        </w:rPr>
        <w:t xml:space="preserve"> </w:t>
      </w:r>
      <w:r>
        <w:rPr/>
        <w:t>budúcich</w:t>
      </w:r>
      <w:r>
        <w:rPr>
          <w:spacing w:val="0"/>
        </w:rPr>
        <w:t xml:space="preserve"> </w:t>
      </w:r>
      <w:r>
        <w:rPr/>
        <w:t>období</w:t>
      </w:r>
      <w:r>
        <w:rPr>
          <w:spacing w:val="0"/>
        </w:rPr>
        <w:t xml:space="preserve"> </w:t>
      </w:r>
      <w:r>
        <w:rPr/>
        <w:t>a</w:t>
      </w:r>
      <w:r>
        <w:rPr>
          <w:spacing w:val="0"/>
        </w:rPr>
        <w:t xml:space="preserve"> </w:t>
      </w:r>
      <w:r>
        <w:rPr/>
        <w:t>výnosy</w:t>
      </w:r>
      <w:r>
        <w:rPr>
          <w:spacing w:val="0"/>
        </w:rPr>
        <w:t xml:space="preserve"> </w:t>
      </w:r>
      <w:r>
        <w:rPr/>
        <w:t>budúcich</w:t>
      </w:r>
      <w:r>
        <w:rPr>
          <w:spacing w:val="0"/>
        </w:rPr>
        <w:t xml:space="preserve"> období</w:t>
      </w:r>
    </w:p>
    <w:p>
      <w:pPr>
        <w:pStyle w:val="Telotextu"/>
        <w:spacing w:lineRule="auto" w:line="228" w:before="3" w:after="0"/>
        <w:ind w:left="568" w:right="288" w:hanging="0"/>
        <w:jc w:val="both"/>
        <w:rPr/>
      </w:pPr>
      <w:r>
        <w:rPr/>
        <w:t>Výdavky budúcich období a výnosy budúcich období sa vykazujú vo výške, ktorá je potrebná na dodržanie zásady vecnej a časovej súvislosti s účtovným obdobím.</w:t>
      </w:r>
    </w:p>
    <w:p>
      <w:pPr>
        <w:pStyle w:val="Nadpis5"/>
        <w:spacing w:lineRule="exact" w:line="205" w:before="194" w:after="0"/>
        <w:ind w:left="208" w:hanging="0"/>
        <w:rPr/>
      </w:pPr>
      <w:r>
        <w:rPr/>
        <w:t>BB. Cudzia</w:t>
      </w:r>
      <w:r>
        <w:rPr>
          <w:spacing w:val="3"/>
        </w:rPr>
        <w:t xml:space="preserve"> </w:t>
      </w:r>
      <w:r>
        <w:rPr>
          <w:spacing w:val="0"/>
        </w:rPr>
        <w:t>mena</w:t>
      </w:r>
    </w:p>
    <w:p>
      <w:pPr>
        <w:sectPr>
          <w:type w:val="nextPage"/>
          <w:pgSz w:w="11906" w:h="16838"/>
          <w:pgMar w:left="992" w:right="850" w:header="0" w:top="1040" w:footer="0" w:bottom="280" w:gutter="0"/>
          <w:pgNumType w:fmt="decimal"/>
          <w:formProt w:val="false"/>
          <w:textDirection w:val="lrTb"/>
          <w:docGrid w:type="default" w:linePitch="240" w:charSpace="4294965247"/>
        </w:sectPr>
        <w:pStyle w:val="Telotextu"/>
        <w:spacing w:lineRule="auto" w:line="228" w:before="4" w:after="0"/>
        <w:ind w:left="568" w:right="288" w:hanging="0"/>
        <w:jc w:val="both"/>
        <w:rPr/>
      </w:pPr>
      <w:r>
        <w:rPr/>
        <w:t>Majetok</w:t>
      </w:r>
      <w:r>
        <w:rPr>
          <w:spacing w:val="0"/>
        </w:rPr>
        <w:t xml:space="preserve"> </w:t>
      </w:r>
      <w:r>
        <w:rPr/>
        <w:t>a záväzky</w:t>
      </w:r>
      <w:r>
        <w:rPr>
          <w:spacing w:val="0"/>
        </w:rPr>
        <w:t xml:space="preserve"> </w:t>
      </w:r>
      <w:r>
        <w:rPr/>
        <w:t>vyjadrené</w:t>
      </w:r>
      <w:r>
        <w:rPr>
          <w:spacing w:val="0"/>
        </w:rPr>
        <w:t xml:space="preserve"> </w:t>
      </w:r>
      <w:r>
        <w:rPr/>
        <w:t>v cudzej mene sa</w:t>
      </w:r>
      <w:r>
        <w:rPr>
          <w:spacing w:val="0"/>
        </w:rPr>
        <w:t xml:space="preserve"> </w:t>
      </w:r>
      <w:r>
        <w:rPr/>
        <w:t>prepočítavajú</w:t>
      </w:r>
      <w:r>
        <w:rPr>
          <w:spacing w:val="0"/>
        </w:rPr>
        <w:t xml:space="preserve"> </w:t>
      </w:r>
      <w:r>
        <w:rPr/>
        <w:t>na slovenskú</w:t>
      </w:r>
      <w:r>
        <w:rPr>
          <w:spacing w:val="0"/>
        </w:rPr>
        <w:t xml:space="preserve"> </w:t>
      </w:r>
      <w:r>
        <w:rPr/>
        <w:t>menu</w:t>
      </w:r>
      <w:r>
        <w:rPr>
          <w:spacing w:val="0"/>
        </w:rPr>
        <w:t xml:space="preserve"> </w:t>
      </w:r>
      <w:r>
        <w:rPr/>
        <w:t>kurzom určeným</w:t>
      </w:r>
      <w:r>
        <w:rPr>
          <w:spacing w:val="0"/>
        </w:rPr>
        <w:t xml:space="preserve"> </w:t>
      </w:r>
      <w:r>
        <w:rPr/>
        <w:t>v</w:t>
      </w:r>
      <w:r>
        <w:rPr>
          <w:spacing w:val="0"/>
        </w:rPr>
        <w:t xml:space="preserve"> </w:t>
      </w:r>
      <w:r>
        <w:rPr/>
        <w:t>kurzovom</w:t>
      </w:r>
      <w:r>
        <w:rPr>
          <w:spacing w:val="0"/>
        </w:rPr>
        <w:t xml:space="preserve"> </w:t>
      </w:r>
      <w:r>
        <w:rPr/>
        <w:t>lístku Národnej banky</w:t>
      </w:r>
      <w:r>
        <w:rPr>
          <w:spacing w:val="7"/>
        </w:rPr>
        <w:t xml:space="preserve"> </w:t>
      </w:r>
      <w:r>
        <w:rPr/>
        <w:t>Slovenska</w:t>
      </w:r>
      <w:r>
        <w:rPr>
          <w:spacing w:val="8"/>
        </w:rPr>
        <w:t xml:space="preserve"> </w:t>
      </w:r>
      <w:r>
        <w:rPr/>
        <w:t>platným</w:t>
      </w:r>
      <w:r>
        <w:rPr>
          <w:spacing w:val="6"/>
        </w:rPr>
        <w:t xml:space="preserve"> </w:t>
      </w:r>
      <w:r>
        <w:rPr/>
        <w:t>ku</w:t>
      </w:r>
      <w:r>
        <w:rPr>
          <w:spacing w:val="7"/>
        </w:rPr>
        <w:t xml:space="preserve"> </w:t>
      </w:r>
      <w:r>
        <w:rPr/>
        <w:t>dňu</w:t>
      </w:r>
      <w:r>
        <w:rPr>
          <w:spacing w:val="7"/>
        </w:rPr>
        <w:t xml:space="preserve"> </w:t>
      </w:r>
      <w:r>
        <w:rPr/>
        <w:t>uskutočnenia</w:t>
      </w:r>
      <w:r>
        <w:rPr>
          <w:spacing w:val="8"/>
        </w:rPr>
        <w:t xml:space="preserve"> </w:t>
      </w:r>
      <w:r>
        <w:rPr/>
        <w:t>účtovného</w:t>
      </w:r>
      <w:r>
        <w:rPr>
          <w:spacing w:val="7"/>
        </w:rPr>
        <w:t xml:space="preserve"> </w:t>
      </w:r>
      <w:r>
        <w:rPr/>
        <w:t>prípadu</w:t>
      </w:r>
      <w:r>
        <w:rPr>
          <w:spacing w:val="7"/>
        </w:rPr>
        <w:t xml:space="preserve"> </w:t>
      </w:r>
      <w:r>
        <w:rPr/>
        <w:t>a</w:t>
      </w:r>
      <w:r>
        <w:rPr>
          <w:spacing w:val="8"/>
        </w:rPr>
        <w:t xml:space="preserve"> </w:t>
      </w:r>
      <w:r>
        <w:rPr/>
        <w:t>v</w:t>
      </w:r>
      <w:r>
        <w:rPr>
          <w:spacing w:val="10"/>
        </w:rPr>
        <w:t xml:space="preserve"> </w:t>
      </w:r>
      <w:r>
        <w:rPr/>
        <w:t>účtovnej</w:t>
      </w:r>
      <w:r>
        <w:rPr>
          <w:spacing w:val="8"/>
        </w:rPr>
        <w:t xml:space="preserve"> </w:t>
      </w:r>
      <w:r>
        <w:rPr/>
        <w:t>závierke</w:t>
      </w:r>
      <w:r>
        <w:rPr>
          <w:spacing w:val="6"/>
        </w:rPr>
        <w:t xml:space="preserve"> </w:t>
      </w:r>
      <w:r>
        <w:rPr/>
        <w:t>kurzom</w:t>
      </w:r>
      <w:r>
        <w:rPr>
          <w:spacing w:val="5"/>
        </w:rPr>
        <w:t xml:space="preserve"> </w:t>
      </w:r>
      <w:r>
        <w:rPr/>
        <w:t>platným</w:t>
      </w:r>
      <w:r>
        <w:rPr>
          <w:spacing w:val="8"/>
        </w:rPr>
        <w:t xml:space="preserve"> </w:t>
      </w:r>
      <w:r>
        <w:rPr/>
        <w:t>ku</w:t>
      </w:r>
      <w:r>
        <w:rPr>
          <w:spacing w:val="10"/>
        </w:rPr>
        <w:t xml:space="preserve"> </w:t>
      </w:r>
      <w:r>
        <w:rPr/>
        <w:t>dňu,</w:t>
      </w:r>
      <w:r>
        <w:rPr>
          <w:spacing w:val="8"/>
        </w:rPr>
        <w:t xml:space="preserve"> </w:t>
      </w:r>
      <w:r>
        <w:rPr/>
        <w:t>ku</w:t>
      </w:r>
      <w:r>
        <w:rPr>
          <w:spacing w:val="8"/>
        </w:rPr>
        <w:t xml:space="preserve"> </w:t>
      </w:r>
      <w:r>
        <w:rPr>
          <w:spacing w:val="0"/>
        </w:rPr>
        <w:t>ktorému</w:t>
      </w:r>
    </w:p>
    <w:p>
      <w:pPr>
        <w:pStyle w:val="Telotextu"/>
        <w:spacing w:before="67" w:after="0"/>
        <w:ind w:left="568" w:hanging="0"/>
        <w:rPr/>
      </w:pPr>
      <w:r>
        <w:rPr/>
        <w:t>sa</w:t>
      </w:r>
      <w:r>
        <w:rPr>
          <w:spacing w:val="0"/>
        </w:rPr>
        <w:t xml:space="preserve"> </w:t>
      </w:r>
      <w:r>
        <w:rPr/>
        <w:t>zostavuje,</w:t>
      </w:r>
      <w:r>
        <w:rPr>
          <w:spacing w:val="0"/>
        </w:rPr>
        <w:t xml:space="preserve"> </w:t>
      </w:r>
      <w:r>
        <w:rPr/>
        <w:t>a</w:t>
      </w:r>
      <w:r>
        <w:rPr>
          <w:spacing w:val="0"/>
        </w:rPr>
        <w:t xml:space="preserve"> </w:t>
      </w:r>
      <w:r>
        <w:rPr/>
        <w:t>účtujú</w:t>
      </w:r>
      <w:r>
        <w:rPr>
          <w:spacing w:val="0"/>
        </w:rPr>
        <w:t xml:space="preserve"> </w:t>
      </w:r>
      <w:r>
        <w:rPr/>
        <w:t>sa</w:t>
      </w:r>
      <w:r>
        <w:rPr>
          <w:spacing w:val="0"/>
        </w:rPr>
        <w:t xml:space="preserve"> </w:t>
      </w:r>
      <w:r>
        <w:rPr/>
        <w:t>s</w:t>
      </w:r>
      <w:r>
        <w:rPr>
          <w:spacing w:val="0"/>
        </w:rPr>
        <w:t xml:space="preserve"> </w:t>
      </w:r>
      <w:r>
        <w:rPr/>
        <w:t>vplyvom</w:t>
      </w:r>
      <w:r>
        <w:rPr>
          <w:spacing w:val="0"/>
        </w:rPr>
        <w:t xml:space="preserve"> </w:t>
      </w:r>
      <w:r>
        <w:rPr/>
        <w:t>na</w:t>
      </w:r>
      <w:r>
        <w:rPr>
          <w:spacing w:val="0"/>
        </w:rPr>
        <w:t xml:space="preserve"> </w:t>
      </w:r>
      <w:r>
        <w:rPr/>
        <w:t>výsledok</w:t>
      </w:r>
      <w:r>
        <w:rPr>
          <w:spacing w:val="1"/>
        </w:rPr>
        <w:t xml:space="preserve"> </w:t>
      </w:r>
      <w:r>
        <w:rPr>
          <w:spacing w:val="0"/>
        </w:rPr>
        <w:t>hospodárenia.</w:t>
      </w:r>
    </w:p>
    <w:p>
      <w:pPr>
        <w:pStyle w:val="Nadpis5"/>
        <w:numPr>
          <w:ilvl w:val="0"/>
          <w:numId w:val="3"/>
        </w:numPr>
        <w:tabs>
          <w:tab w:val="left" w:pos="565" w:leader="none"/>
        </w:tabs>
        <w:spacing w:lineRule="exact" w:line="203" w:before="194" w:after="0"/>
        <w:ind w:left="565" w:hanging="357"/>
        <w:jc w:val="left"/>
        <w:rPr/>
      </w:pPr>
      <w:r>
        <w:rPr>
          <w:spacing w:val="0"/>
        </w:rPr>
        <w:t>Výnosy</w:t>
      </w:r>
    </w:p>
    <w:p>
      <w:pPr>
        <w:pStyle w:val="Telotextu"/>
        <w:spacing w:lineRule="auto" w:line="228" w:before="3" w:after="0"/>
        <w:ind w:left="568" w:hanging="0"/>
        <w:rPr/>
      </w:pPr>
      <w:r>
        <w:rPr/>
        <w:t>Tržby za vlastné výkony a tovar neobsahujú daň z pridanej hodnoty. Sú tiež znížené o zľavy a zrážky (rabaty, bonusy, skontá, dobropisy a pod.) bez ohľadu na to, či zákazník mal vopred na zľavu nárok, alebo či ide o dodatočne uznanú zľavu.</w:t>
      </w:r>
    </w:p>
    <w:p>
      <w:pPr>
        <w:pStyle w:val="Telotextu"/>
        <w:spacing w:before="106" w:after="0"/>
        <w:rPr/>
      </w:pPr>
      <w:r>
        <w:rPr/>
      </w:r>
    </w:p>
    <w:p>
      <w:pPr>
        <w:pStyle w:val="Nadpis4"/>
        <w:numPr>
          <w:ilvl w:val="0"/>
          <w:numId w:val="3"/>
        </w:numPr>
        <w:tabs>
          <w:tab w:val="left" w:pos="498" w:leader="none"/>
        </w:tabs>
        <w:ind w:left="498" w:hanging="357"/>
        <w:jc w:val="left"/>
        <w:rPr/>
      </w:pPr>
      <w:r>
        <w:rPr/>
        <w:t>INFORMÁCIE</w:t>
      </w:r>
      <w:r>
        <w:rPr>
          <w:spacing w:val="0"/>
        </w:rPr>
        <w:t xml:space="preserve"> </w:t>
      </w:r>
      <w:r>
        <w:rPr/>
        <w:t>O</w:t>
      </w:r>
      <w:r>
        <w:rPr>
          <w:spacing w:val="0"/>
        </w:rPr>
        <w:t xml:space="preserve"> </w:t>
      </w:r>
      <w:r>
        <w:rPr/>
        <w:t>ÚDAJOCH</w:t>
      </w:r>
      <w:r>
        <w:rPr>
          <w:spacing w:val="0"/>
        </w:rPr>
        <w:t xml:space="preserve"> </w:t>
      </w:r>
      <w:r>
        <w:rPr/>
        <w:t>NA</w:t>
      </w:r>
      <w:r>
        <w:rPr>
          <w:spacing w:val="0"/>
        </w:rPr>
        <w:t xml:space="preserve"> </w:t>
      </w:r>
      <w:r>
        <w:rPr/>
        <w:t>STRANE</w:t>
      </w:r>
      <w:r>
        <w:rPr>
          <w:spacing w:val="0"/>
        </w:rPr>
        <w:t xml:space="preserve"> </w:t>
      </w:r>
      <w:r>
        <w:rPr/>
        <w:t>AKTÍV</w:t>
      </w:r>
      <w:r>
        <w:rPr>
          <w:spacing w:val="0"/>
        </w:rPr>
        <w:t xml:space="preserve"> SÚVAHY</w:t>
      </w:r>
    </w:p>
    <w:p>
      <w:pPr>
        <w:pStyle w:val="Telotextu"/>
        <w:spacing w:before="66" w:after="0"/>
        <w:rPr>
          <w:b/>
          <w:b/>
        </w:rPr>
      </w:pPr>
      <w:r>
        <w:rPr>
          <w:b/>
        </w:rPr>
      </w:r>
    </w:p>
    <w:p>
      <w:pPr>
        <w:pStyle w:val="Nadpis5"/>
        <w:numPr>
          <w:ilvl w:val="0"/>
          <w:numId w:val="3"/>
        </w:numPr>
        <w:tabs>
          <w:tab w:val="left" w:pos="499" w:leader="none"/>
        </w:tabs>
        <w:ind w:left="499" w:hanging="358"/>
        <w:jc w:val="left"/>
        <w:rPr/>
      </w:pPr>
      <w:r>
        <w:rPr/>
        <w:t>Dlhodobý</w:t>
      </w:r>
      <w:r>
        <w:rPr>
          <w:spacing w:val="0"/>
        </w:rPr>
        <w:t xml:space="preserve"> </w:t>
      </w:r>
      <w:r>
        <w:rPr/>
        <w:t>nehmotný</w:t>
      </w:r>
      <w:r>
        <w:rPr>
          <w:spacing w:val="0"/>
        </w:rPr>
        <w:t xml:space="preserve"> </w:t>
      </w:r>
      <w:r>
        <w:rPr/>
        <w:t>majetok</w:t>
      </w:r>
      <w:r>
        <w:rPr>
          <w:spacing w:val="0"/>
        </w:rPr>
        <w:t xml:space="preserve"> </w:t>
      </w:r>
      <w:r>
        <w:rPr/>
        <w:t>a</w:t>
      </w:r>
      <w:r>
        <w:rPr>
          <w:spacing w:val="0"/>
        </w:rPr>
        <w:t xml:space="preserve"> </w:t>
      </w:r>
      <w:r>
        <w:rPr/>
        <w:t>dlhodobý</w:t>
      </w:r>
      <w:r>
        <w:rPr>
          <w:spacing w:val="0"/>
        </w:rPr>
        <w:t xml:space="preserve"> </w:t>
      </w:r>
      <w:r>
        <w:rPr/>
        <w:t>hmotný</w:t>
      </w:r>
      <w:r>
        <w:rPr>
          <w:spacing w:val="0"/>
        </w:rPr>
        <w:t xml:space="preserve"> majetok</w:t>
      </w:r>
    </w:p>
    <w:p>
      <w:pPr>
        <w:pStyle w:val="Telotextu"/>
        <w:spacing w:before="192" w:after="0"/>
        <w:ind w:left="568" w:hanging="0"/>
        <w:rPr/>
      </w:pPr>
      <w:r>
        <w:rPr>
          <w:spacing w:val="0"/>
        </w:rPr>
        <w:t>Neúčtované</w:t>
      </w:r>
    </w:p>
    <w:p>
      <w:pPr>
        <w:pStyle w:val="Telotextu"/>
        <w:spacing w:before="48" w:after="0"/>
        <w:rPr/>
      </w:pPr>
      <w:r>
        <w:rPr/>
      </w:r>
    </w:p>
    <w:p>
      <w:pPr>
        <w:pStyle w:val="Nadpis2"/>
        <w:ind w:left="568" w:hanging="0"/>
        <w:rPr/>
      </w:pPr>
      <w:r>
        <w:rPr/>
        <w:t>Dlhodobý</w:t>
      </w:r>
      <w:r>
        <w:rPr>
          <w:spacing w:val="0"/>
        </w:rPr>
        <w:t xml:space="preserve"> </w:t>
      </w:r>
      <w:r>
        <w:rPr/>
        <w:t>finančný</w:t>
      </w:r>
      <w:r>
        <w:rPr>
          <w:spacing w:val="0"/>
        </w:rPr>
        <w:t xml:space="preserve"> majetok</w:t>
      </w:r>
    </w:p>
    <w:p>
      <w:pPr>
        <w:pStyle w:val="Telotextu"/>
        <w:spacing w:before="193" w:after="0"/>
        <w:ind w:left="568" w:hanging="0"/>
        <w:rPr/>
      </w:pPr>
      <w:r>
        <w:rPr>
          <w:spacing w:val="0"/>
        </w:rPr>
        <w:t>neúčtované.</w:t>
      </w:r>
    </w:p>
    <w:p>
      <w:pPr>
        <w:pStyle w:val="Telotextu"/>
        <w:spacing w:before="184" w:after="0"/>
        <w:rPr/>
      </w:pPr>
      <w:r>
        <w:rPr/>
      </w:r>
    </w:p>
    <w:p>
      <w:pPr>
        <w:pStyle w:val="Nadpis5"/>
        <w:numPr>
          <w:ilvl w:val="0"/>
          <w:numId w:val="3"/>
        </w:numPr>
        <w:tabs>
          <w:tab w:val="left" w:pos="499" w:leader="none"/>
        </w:tabs>
        <w:ind w:left="499" w:hanging="358"/>
        <w:jc w:val="left"/>
        <w:rPr/>
      </w:pPr>
      <w:r>
        <w:rPr>
          <w:spacing w:val="0"/>
        </w:rPr>
        <w:t>Pohľadávky</w:t>
      </w:r>
    </w:p>
    <w:p>
      <w:pPr>
        <w:pStyle w:val="Telotextu"/>
        <w:spacing w:before="184" w:after="0"/>
        <w:rPr>
          <w:b/>
          <w:b/>
        </w:rPr>
      </w:pPr>
      <w:r>
        <w:rPr>
          <w:b/>
        </w:rPr>
      </w:r>
    </w:p>
    <w:p>
      <w:pPr>
        <w:pStyle w:val="Telotextu"/>
        <w:ind w:left="568" w:hanging="0"/>
        <w:rPr/>
      </w:pPr>
      <w:r>
        <w:rPr/>
        <w:t>Veková</w:t>
      </w:r>
      <w:r>
        <w:rPr>
          <w:spacing w:val="0"/>
        </w:rPr>
        <w:t xml:space="preserve"> </w:t>
      </w:r>
      <w:r>
        <w:rPr/>
        <w:t>štruktúra</w:t>
      </w:r>
      <w:r>
        <w:rPr>
          <w:spacing w:val="0"/>
        </w:rPr>
        <w:t xml:space="preserve"> </w:t>
      </w:r>
      <w:r>
        <w:rPr/>
        <w:t>pohľadávok je</w:t>
      </w:r>
      <w:r>
        <w:rPr>
          <w:spacing w:val="0"/>
        </w:rPr>
        <w:t xml:space="preserve"> </w:t>
      </w:r>
      <w:r>
        <w:rPr/>
        <w:t>uvedená</w:t>
      </w:r>
      <w:r>
        <w:rPr>
          <w:spacing w:val="0"/>
        </w:rPr>
        <w:t xml:space="preserve"> </w:t>
      </w:r>
      <w:r>
        <w:rPr/>
        <w:t>v</w:t>
      </w:r>
      <w:r>
        <w:rPr>
          <w:spacing w:val="0"/>
        </w:rPr>
        <w:t xml:space="preserve"> </w:t>
      </w:r>
      <w:r>
        <w:rPr/>
        <w:t>nasledujúcom</w:t>
      </w:r>
      <w:r>
        <w:rPr>
          <w:spacing w:val="0"/>
        </w:rPr>
        <w:t xml:space="preserve"> prehľade:</w:t>
      </w:r>
    </w:p>
    <w:p>
      <w:pPr>
        <w:pStyle w:val="Telotextu"/>
        <w:spacing w:before="3" w:after="0"/>
        <w:rPr>
          <w:sz w:val="17"/>
        </w:rPr>
      </w:pPr>
      <w:r>
        <w:rPr>
          <w:sz w:val="17"/>
        </w:rPr>
      </w:r>
    </w:p>
    <w:tbl>
      <w:tblPr>
        <w:tblStyle w:val="TableNormal"/>
        <w:tblW w:w="9360" w:type="dxa"/>
        <w:jc w:val="left"/>
        <w:tblInd w:w="575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1e0" w:noVBand="0" w:noHBand="0" w:lastColumn="1" w:firstColumn="1" w:lastRow="1" w:firstRow="1"/>
      </w:tblPr>
      <w:tblGrid>
        <w:gridCol w:w="5265"/>
        <w:gridCol w:w="4094"/>
      </w:tblGrid>
      <w:tr>
        <w:trPr>
          <w:trHeight w:val="255" w:hRule="atLeast"/>
        </w:trPr>
        <w:tc>
          <w:tcPr>
            <w:tcW w:w="5265" w:type="dxa"/>
            <w:tcBorders/>
            <w:shd w:fill="auto" w:val="clear"/>
          </w:tcPr>
          <w:p>
            <w:pPr>
              <w:pStyle w:val="TableParagraph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94" w:type="dxa"/>
            <w:tcBorders/>
            <w:shd w:fill="auto" w:val="clear"/>
          </w:tcPr>
          <w:p>
            <w:pPr>
              <w:pStyle w:val="TableParagraph"/>
              <w:spacing w:lineRule="exact" w:line="223"/>
              <w:ind w:left="1293" w:right="2" w:hanging="0"/>
              <w:rPr/>
            </w:pPr>
            <w:r>
              <w:rPr>
                <w:sz w:val="20"/>
              </w:rPr>
              <w:t>k</w:t>
            </w:r>
            <w:r>
              <w:rPr>
                <w:spacing w:val="0"/>
                <w:sz w:val="20"/>
              </w:rPr>
              <w:t xml:space="preserve"> 31.12.2025</w:t>
            </w:r>
          </w:p>
        </w:tc>
      </w:tr>
      <w:tr>
        <w:trPr>
          <w:trHeight w:val="299" w:hRule="atLeast"/>
        </w:trPr>
        <w:tc>
          <w:tcPr>
            <w:tcW w:w="5265" w:type="dxa"/>
            <w:tcBorders>
              <w:top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</w:tcPr>
          <w:p>
            <w:pPr>
              <w:pStyle w:val="TableParagraph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94" w:type="dxa"/>
            <w:tcBorders>
              <w:top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</w:tcPr>
          <w:p>
            <w:pPr>
              <w:pStyle w:val="TableParagraph"/>
              <w:spacing w:before="25" w:after="0"/>
              <w:ind w:left="1293" w:right="3" w:hanging="0"/>
              <w:rPr>
                <w:sz w:val="20"/>
              </w:rPr>
            </w:pPr>
            <w:r>
              <w:rPr>
                <w:spacing w:val="0"/>
                <w:sz w:val="20"/>
              </w:rPr>
              <w:t>EUR</w:t>
            </w:r>
          </w:p>
        </w:tc>
      </w:tr>
      <w:tr>
        <w:trPr>
          <w:trHeight w:val="671" w:hRule="atLeast"/>
        </w:trPr>
        <w:tc>
          <w:tcPr>
            <w:tcW w:w="5265" w:type="dxa"/>
            <w:tcBorders>
              <w:top w:val="single" w:sz="6" w:space="0" w:color="000001"/>
            </w:tcBorders>
            <w:shd w:fill="auto" w:val="clear"/>
          </w:tcPr>
          <w:p>
            <w:pPr>
              <w:pStyle w:val="TableParagraph"/>
              <w:spacing w:lineRule="auto" w:line="228"/>
              <w:ind w:left="31" w:right="3547" w:hanging="0"/>
              <w:jc w:val="left"/>
              <w:rPr/>
            </w:pPr>
            <w:r>
              <w:rPr>
                <w:rFonts w:ascii="Arial" w:hAnsi="Arial"/>
                <w:b/>
                <w:sz w:val="20"/>
              </w:rPr>
              <w:t xml:space="preserve">Pohľadáv z  </w:t>
            </w:r>
            <w:r>
              <w:rPr>
                <w:rFonts w:ascii="Arial" w:hAnsi="Arial"/>
                <w:b/>
                <w:spacing w:val="0"/>
                <w:sz w:val="20"/>
              </w:rPr>
              <w:t>obchodného</w:t>
            </w:r>
          </w:p>
          <w:p>
            <w:pPr>
              <w:pStyle w:val="TableParagraph"/>
              <w:spacing w:lineRule="exact" w:line="207"/>
              <w:ind w:left="31" w:hanging="0"/>
              <w:jc w:val="left"/>
              <w:rPr>
                <w:rFonts w:ascii="Arial" w:hAnsi="Arial"/>
                <w:b/>
                <w:b/>
                <w:sz w:val="20"/>
              </w:rPr>
            </w:pPr>
            <w:r>
              <w:rPr>
                <w:rFonts w:ascii="Arial" w:hAnsi="Arial"/>
                <w:b/>
                <w:spacing w:val="0"/>
                <w:sz w:val="20"/>
              </w:rPr>
              <w:t>styku</w:t>
            </w:r>
          </w:p>
        </w:tc>
        <w:tc>
          <w:tcPr>
            <w:tcW w:w="4094" w:type="dxa"/>
            <w:tcBorders>
              <w:top w:val="single" w:sz="6" w:space="0" w:color="000001"/>
            </w:tcBorders>
            <w:shd w:fill="auto" w:val="clear"/>
          </w:tcPr>
          <w:p>
            <w:pPr>
              <w:pStyle w:val="TableParagraph"/>
              <w:spacing w:lineRule="exact" w:line="265"/>
              <w:ind w:left="1293" w:hanging="0"/>
              <w:rPr/>
            </w:pPr>
            <w:r>
              <w:rPr>
                <w:rFonts w:ascii="Times New Roman" w:hAnsi="Times New Roman"/>
                <w:spacing w:val="0"/>
                <w:sz w:val="24"/>
              </w:rPr>
              <w:t>19513</w:t>
            </w:r>
          </w:p>
        </w:tc>
      </w:tr>
      <w:tr>
        <w:trPr>
          <w:trHeight w:val="446" w:hRule="atLeast"/>
        </w:trPr>
        <w:tc>
          <w:tcPr>
            <w:tcW w:w="5265" w:type="dxa"/>
            <w:tcBorders/>
            <w:shd w:fill="auto" w:val="clear"/>
          </w:tcPr>
          <w:p>
            <w:pPr>
              <w:pStyle w:val="TableParagraph"/>
              <w:spacing w:lineRule="exact" w:line="224"/>
              <w:ind w:right="2039" w:hanging="0"/>
              <w:jc w:val="left"/>
              <w:rPr/>
            </w:pPr>
            <w:r>
              <w:rPr>
                <w:sz w:val="20"/>
              </w:rPr>
              <w:t>z</w:t>
            </w:r>
            <w:r>
              <w:rPr>
                <w:spacing w:val="0"/>
                <w:sz w:val="20"/>
              </w:rPr>
              <w:t xml:space="preserve"> </w:t>
            </w:r>
            <w:r>
              <w:rPr>
                <w:sz w:val="20"/>
              </w:rPr>
              <w:t>toho</w:t>
            </w:r>
            <w:r>
              <w:rPr>
                <w:spacing w:val="0"/>
                <w:sz w:val="20"/>
              </w:rPr>
              <w:t xml:space="preserve"> </w:t>
            </w:r>
            <w:r>
              <w:rPr>
                <w:sz w:val="20"/>
              </w:rPr>
              <w:t xml:space="preserve">po </w:t>
            </w:r>
            <w:r>
              <w:rPr>
                <w:spacing w:val="0"/>
                <w:sz w:val="20"/>
              </w:rPr>
              <w:t xml:space="preserve">lehote                                                                                                                                         </w:t>
            </w:r>
          </w:p>
        </w:tc>
        <w:tc>
          <w:tcPr>
            <w:tcW w:w="4094" w:type="dxa"/>
            <w:tcBorders/>
            <w:shd w:fill="auto" w:val="clear"/>
          </w:tcPr>
          <w:p>
            <w:pPr>
              <w:pStyle w:val="TableParagraph"/>
              <w:jc w:val="left"/>
              <w:rPr/>
            </w:pPr>
            <w:r>
              <w:rPr>
                <w:rFonts w:ascii="Times New Roman" w:hAnsi="Times New Roman"/>
                <w:sz w:val="18"/>
              </w:rPr>
              <w:t xml:space="preserve">                                                            </w:t>
            </w:r>
          </w:p>
        </w:tc>
      </w:tr>
      <w:tr>
        <w:trPr>
          <w:trHeight w:val="264" w:hRule="atLeast"/>
        </w:trPr>
        <w:tc>
          <w:tcPr>
            <w:tcW w:w="5265" w:type="dxa"/>
            <w:tcBorders/>
            <w:shd w:fill="auto" w:val="clear"/>
          </w:tcPr>
          <w:p>
            <w:pPr>
              <w:pStyle w:val="TableParagraph"/>
              <w:spacing w:lineRule="exact" w:line="221"/>
              <w:ind w:hanging="0"/>
              <w:jc w:val="left"/>
              <w:rPr/>
            </w:pPr>
            <w:r>
              <w:rPr>
                <w:sz w:val="20"/>
              </w:rPr>
              <w:t>v</w:t>
            </w:r>
            <w:r>
              <w:rPr>
                <w:spacing w:val="0"/>
                <w:sz w:val="20"/>
              </w:rPr>
              <w:t xml:space="preserve"> lehote</w:t>
            </w:r>
          </w:p>
        </w:tc>
        <w:tc>
          <w:tcPr>
            <w:tcW w:w="4094" w:type="dxa"/>
            <w:tcBorders/>
            <w:shd w:fill="auto" w:val="clear"/>
          </w:tcPr>
          <w:p>
            <w:pPr>
              <w:pStyle w:val="TableParagraph"/>
              <w:spacing w:lineRule="exact" w:line="245"/>
              <w:ind w:left="1293" w:hanging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pacing w:val="0"/>
                <w:sz w:val="24"/>
              </w:rPr>
              <w:t xml:space="preserve"> </w:t>
            </w:r>
          </w:p>
        </w:tc>
      </w:tr>
    </w:tbl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spacing w:before="170" w:after="0"/>
        <w:rPr/>
      </w:pPr>
      <w:r>
        <w:rPr/>
      </w:r>
    </w:p>
    <w:p>
      <w:pPr>
        <w:pStyle w:val="Nadpis5"/>
        <w:numPr>
          <w:ilvl w:val="0"/>
          <w:numId w:val="3"/>
        </w:numPr>
        <w:tabs>
          <w:tab w:val="left" w:pos="500" w:leader="none"/>
        </w:tabs>
        <w:spacing w:before="1" w:after="0"/>
        <w:ind w:left="500" w:hanging="359"/>
        <w:jc w:val="left"/>
        <w:rPr/>
      </w:pPr>
      <w:r>
        <w:rPr/>
        <w:t>Finančné</w:t>
      </w:r>
      <w:r>
        <w:rPr>
          <w:spacing w:val="0"/>
        </w:rPr>
        <w:t xml:space="preserve"> účty</w:t>
      </w:r>
    </w:p>
    <w:p>
      <w:pPr>
        <w:pStyle w:val="Telotextu"/>
        <w:spacing w:before="191" w:after="0"/>
        <w:ind w:left="568" w:hanging="0"/>
        <w:rPr/>
      </w:pPr>
      <w:r>
        <w:rPr/>
        <w:t>Ako</w:t>
      </w:r>
      <w:r>
        <w:rPr>
          <w:spacing w:val="0"/>
        </w:rPr>
        <w:t xml:space="preserve"> </w:t>
      </w:r>
      <w:r>
        <w:rPr/>
        <w:t>finančné</w:t>
      </w:r>
      <w:r>
        <w:rPr>
          <w:spacing w:val="0"/>
        </w:rPr>
        <w:t xml:space="preserve"> </w:t>
      </w:r>
      <w:r>
        <w:rPr/>
        <w:t>účty sú vykázané</w:t>
      </w:r>
      <w:r>
        <w:rPr>
          <w:spacing w:val="0"/>
        </w:rPr>
        <w:t xml:space="preserve"> </w:t>
      </w:r>
      <w:r>
        <w:rPr/>
        <w:t>peniaze</w:t>
      </w:r>
      <w:r>
        <w:rPr>
          <w:spacing w:val="0"/>
        </w:rPr>
        <w:t xml:space="preserve"> </w:t>
      </w:r>
      <w:r>
        <w:rPr/>
        <w:t>v</w:t>
      </w:r>
      <w:r>
        <w:rPr>
          <w:spacing w:val="0"/>
        </w:rPr>
        <w:t xml:space="preserve"> </w:t>
      </w:r>
      <w:r>
        <w:rPr/>
        <w:t>pokladnici,</w:t>
      </w:r>
      <w:r>
        <w:rPr>
          <w:spacing w:val="0"/>
        </w:rPr>
        <w:t xml:space="preserve"> </w:t>
      </w:r>
      <w:r>
        <w:rPr/>
        <w:t>účty</w:t>
      </w:r>
      <w:r>
        <w:rPr>
          <w:spacing w:val="0"/>
        </w:rPr>
        <w:t xml:space="preserve"> </w:t>
      </w:r>
      <w:r>
        <w:rPr/>
        <w:t>v</w:t>
      </w:r>
      <w:r>
        <w:rPr>
          <w:spacing w:val="0"/>
        </w:rPr>
        <w:t xml:space="preserve"> </w:t>
      </w:r>
      <w:r>
        <w:rPr/>
        <w:t>bankách a</w:t>
      </w:r>
      <w:r>
        <w:rPr>
          <w:spacing w:val="0"/>
        </w:rPr>
        <w:t xml:space="preserve"> </w:t>
      </w:r>
      <w:r>
        <w:rPr/>
        <w:t>ceniny.</w:t>
      </w:r>
      <w:r>
        <w:rPr>
          <w:spacing w:val="44"/>
        </w:rPr>
        <w:t xml:space="preserve"> </w:t>
      </w:r>
      <w:r>
        <w:rPr>
          <w:spacing w:val="0"/>
        </w:rPr>
        <w:t>.</w:t>
      </w:r>
    </w:p>
    <w:p>
      <w:pPr>
        <w:pStyle w:val="Nadpis5"/>
        <w:numPr>
          <w:ilvl w:val="0"/>
          <w:numId w:val="3"/>
        </w:numPr>
        <w:tabs>
          <w:tab w:val="left" w:pos="500" w:leader="none"/>
        </w:tabs>
        <w:spacing w:before="191" w:after="0"/>
        <w:ind w:left="500" w:hanging="359"/>
        <w:jc w:val="left"/>
        <w:rPr/>
      </w:pPr>
      <w:r>
        <w:rPr/>
        <w:t>Krátkodobý</w:t>
      </w:r>
      <w:r>
        <w:rPr>
          <w:spacing w:val="0"/>
        </w:rPr>
        <w:t xml:space="preserve"> </w:t>
      </w:r>
      <w:r>
        <w:rPr/>
        <w:t>finančný</w:t>
      </w:r>
      <w:r>
        <w:rPr>
          <w:spacing w:val="0"/>
        </w:rPr>
        <w:t xml:space="preserve"> majetok</w:t>
      </w:r>
    </w:p>
    <w:p>
      <w:pPr>
        <w:pStyle w:val="Telotextu"/>
        <w:spacing w:before="192" w:after="0"/>
        <w:ind w:left="568" w:hanging="0"/>
        <w:rPr/>
      </w:pPr>
      <w:r>
        <w:rPr>
          <w:spacing w:val="0"/>
        </w:rPr>
        <w:t>neúčtované.</w:t>
      </w:r>
    </w:p>
    <w:p>
      <w:pPr>
        <w:pStyle w:val="Nadpis5"/>
        <w:numPr>
          <w:ilvl w:val="0"/>
          <w:numId w:val="2"/>
        </w:numPr>
        <w:tabs>
          <w:tab w:val="left" w:pos="499" w:leader="none"/>
        </w:tabs>
        <w:spacing w:before="191" w:after="0"/>
        <w:ind w:left="499" w:hanging="358"/>
        <w:rPr/>
      </w:pPr>
      <w:r>
        <w:rPr/>
        <w:t>Časové</w:t>
      </w:r>
      <w:r>
        <w:rPr>
          <w:spacing w:val="0"/>
        </w:rPr>
        <w:t xml:space="preserve"> rozlíšenie</w:t>
      </w:r>
    </w:p>
    <w:p>
      <w:pPr>
        <w:pStyle w:val="Telotextu"/>
        <w:spacing w:before="192" w:after="0"/>
        <w:ind w:left="568" w:hanging="0"/>
        <w:rPr/>
      </w:pPr>
      <w:r>
        <w:rPr/>
        <w:t>Ide</w:t>
      </w:r>
      <w:r>
        <w:rPr>
          <w:spacing w:val="0"/>
        </w:rPr>
        <w:t xml:space="preserve"> </w:t>
      </w:r>
      <w:r>
        <w:rPr/>
        <w:t>o</w:t>
      </w:r>
      <w:r>
        <w:rPr>
          <w:spacing w:val="1"/>
        </w:rPr>
        <w:t xml:space="preserve"> </w:t>
      </w:r>
      <w:r>
        <w:rPr/>
        <w:t>tieto</w:t>
      </w:r>
      <w:r>
        <w:rPr>
          <w:spacing w:val="0"/>
        </w:rPr>
        <w:t xml:space="preserve"> položky:</w:t>
      </w:r>
    </w:p>
    <w:p>
      <w:pPr>
        <w:pStyle w:val="Telotextu"/>
        <w:rPr/>
      </w:pPr>
      <w:r>
        <w:rPr/>
      </w:r>
    </w:p>
    <w:p>
      <w:pPr>
        <w:pStyle w:val="Telotextu"/>
        <w:spacing w:before="99" w:after="0"/>
        <w:rPr/>
      </w:pPr>
      <w:r>
        <w:rPr/>
      </w:r>
    </w:p>
    <w:p>
      <w:pPr>
        <w:pStyle w:val="Nadpis4"/>
        <w:numPr>
          <w:ilvl w:val="0"/>
          <w:numId w:val="1"/>
        </w:numPr>
        <w:tabs>
          <w:tab w:val="left" w:pos="500" w:leader="none"/>
        </w:tabs>
        <w:ind w:left="500" w:hanging="359"/>
        <w:rPr/>
      </w:pPr>
      <w:r>
        <w:rPr/>
        <w:t>INFORMÁCIE</w:t>
      </w:r>
      <w:r>
        <w:rPr>
          <w:spacing w:val="0"/>
        </w:rPr>
        <w:t xml:space="preserve"> </w:t>
      </w:r>
      <w:r>
        <w:rPr/>
        <w:t>O</w:t>
      </w:r>
      <w:r>
        <w:rPr>
          <w:spacing w:val="0"/>
        </w:rPr>
        <w:t xml:space="preserve"> </w:t>
      </w:r>
      <w:r>
        <w:rPr/>
        <w:t>ÚDAJOCH</w:t>
      </w:r>
      <w:r>
        <w:rPr>
          <w:spacing w:val="0"/>
        </w:rPr>
        <w:t xml:space="preserve"> </w:t>
      </w:r>
      <w:r>
        <w:rPr/>
        <w:t>NA</w:t>
      </w:r>
      <w:r>
        <w:rPr>
          <w:spacing w:val="0"/>
        </w:rPr>
        <w:t xml:space="preserve"> </w:t>
      </w:r>
      <w:r>
        <w:rPr/>
        <w:t>STRANE</w:t>
      </w:r>
      <w:r>
        <w:rPr>
          <w:spacing w:val="0"/>
        </w:rPr>
        <w:t xml:space="preserve"> </w:t>
      </w:r>
      <w:r>
        <w:rPr/>
        <w:t>PASÍV</w:t>
      </w:r>
      <w:r>
        <w:rPr>
          <w:spacing w:val="0"/>
        </w:rPr>
        <w:t xml:space="preserve"> SÚVAHY</w:t>
      </w:r>
    </w:p>
    <w:p>
      <w:pPr>
        <w:pStyle w:val="Telotextu"/>
        <w:spacing w:before="44" w:after="0"/>
        <w:rPr>
          <w:b/>
          <w:b/>
        </w:rPr>
      </w:pPr>
      <w:r>
        <w:rPr>
          <w:b/>
        </w:rPr>
      </w:r>
    </w:p>
    <w:p>
      <w:pPr>
        <w:pStyle w:val="Nadpis5"/>
        <w:numPr>
          <w:ilvl w:val="0"/>
          <w:numId w:val="1"/>
        </w:numPr>
        <w:tabs>
          <w:tab w:val="left" w:pos="500" w:leader="none"/>
        </w:tabs>
        <w:ind w:left="500" w:hanging="359"/>
        <w:rPr/>
      </w:pPr>
      <w:r>
        <w:rPr/>
        <w:t>Vlastné</w:t>
      </w:r>
      <w:r>
        <w:rPr>
          <w:spacing w:val="1"/>
        </w:rPr>
        <w:t xml:space="preserve"> </w:t>
      </w:r>
      <w:r>
        <w:rPr>
          <w:spacing w:val="0"/>
        </w:rPr>
        <w:t>imanie</w:t>
      </w:r>
    </w:p>
    <w:p>
      <w:pPr>
        <w:pStyle w:val="Telotextu"/>
        <w:spacing w:before="7" w:after="0"/>
        <w:rPr>
          <w:b/>
          <w:b/>
        </w:rPr>
      </w:pPr>
      <w:r>
        <w:rPr>
          <w:b/>
        </w:rPr>
      </w:r>
    </w:p>
    <w:p>
      <w:pPr>
        <w:pStyle w:val="Telotextu"/>
        <w:ind w:left="568" w:hanging="0"/>
        <w:rPr/>
      </w:pPr>
      <w:r>
        <w:rPr/>
        <w:t>Informácie</w:t>
      </w:r>
      <w:r>
        <w:rPr>
          <w:spacing w:val="0"/>
        </w:rPr>
        <w:t xml:space="preserve"> </w:t>
      </w:r>
      <w:r>
        <w:rPr/>
        <w:t>o vlastnom</w:t>
      </w:r>
      <w:r>
        <w:rPr>
          <w:spacing w:val="0"/>
        </w:rPr>
        <w:t xml:space="preserve"> </w:t>
      </w:r>
      <w:r>
        <w:rPr/>
        <w:t>imaní</w:t>
      </w:r>
      <w:r>
        <w:rPr>
          <w:spacing w:val="0"/>
        </w:rPr>
        <w:t xml:space="preserve"> </w:t>
      </w:r>
      <w:r>
        <w:rPr/>
        <w:t>sú</w:t>
      </w:r>
      <w:r>
        <w:rPr>
          <w:spacing w:val="0"/>
        </w:rPr>
        <w:t xml:space="preserve"> </w:t>
      </w:r>
      <w:r>
        <w:rPr/>
        <w:t>uvedené</w:t>
      </w:r>
      <w:r>
        <w:rPr>
          <w:spacing w:val="0"/>
        </w:rPr>
        <w:t xml:space="preserve"> </w:t>
      </w:r>
      <w:r>
        <w:rPr/>
        <w:t>v</w:t>
      </w:r>
      <w:r>
        <w:rPr>
          <w:spacing w:val="0"/>
        </w:rPr>
        <w:t xml:space="preserve"> </w:t>
      </w:r>
      <w:r>
        <w:rPr/>
        <w:t>časti</w:t>
      </w:r>
      <w:r>
        <w:rPr>
          <w:spacing w:val="0"/>
        </w:rPr>
        <w:t xml:space="preserve"> </w:t>
      </w:r>
      <w:r>
        <w:rPr/>
        <w:t>C</w:t>
      </w:r>
      <w:r>
        <w:rPr>
          <w:spacing w:val="0"/>
        </w:rPr>
        <w:t xml:space="preserve"> </w:t>
      </w:r>
      <w:r>
        <w:rPr/>
        <w:t>a</w:t>
      </w:r>
      <w:r>
        <w:rPr>
          <w:spacing w:val="0"/>
        </w:rPr>
        <w:t xml:space="preserve"> P.</w:t>
      </w:r>
    </w:p>
    <w:p>
      <w:pPr>
        <w:pStyle w:val="Nadpis5"/>
        <w:numPr>
          <w:ilvl w:val="0"/>
          <w:numId w:val="1"/>
        </w:numPr>
        <w:tabs>
          <w:tab w:val="left" w:pos="499" w:leader="none"/>
        </w:tabs>
        <w:spacing w:before="191" w:after="0"/>
        <w:ind w:left="499" w:hanging="358"/>
        <w:rPr/>
      </w:pPr>
      <w:r>
        <w:rPr>
          <w:spacing w:val="0"/>
        </w:rPr>
        <w:t>Rezervy</w:t>
      </w:r>
    </w:p>
    <w:p>
      <w:pPr>
        <w:pStyle w:val="Telotextu"/>
        <w:spacing w:before="192" w:after="0"/>
        <w:ind w:left="568" w:hanging="0"/>
        <w:rPr/>
      </w:pPr>
      <w:r>
        <w:rPr/>
        <w:t>Prehľad</w:t>
      </w:r>
      <w:r>
        <w:rPr>
          <w:spacing w:val="0"/>
        </w:rPr>
        <w:t xml:space="preserve"> </w:t>
      </w:r>
      <w:r>
        <w:rPr/>
        <w:t>o rezervách je</w:t>
      </w:r>
      <w:r>
        <w:rPr>
          <w:spacing w:val="0"/>
        </w:rPr>
        <w:t xml:space="preserve"> </w:t>
      </w:r>
      <w:r>
        <w:rPr/>
        <w:t>uvedený</w:t>
      </w:r>
      <w:r>
        <w:rPr>
          <w:spacing w:val="0"/>
        </w:rPr>
        <w:t xml:space="preserve"> </w:t>
      </w:r>
      <w:r>
        <w:rPr/>
        <w:t>v</w:t>
      </w:r>
      <w:r>
        <w:rPr>
          <w:spacing w:val="0"/>
        </w:rPr>
        <w:t xml:space="preserve"> </w:t>
      </w:r>
      <w:r>
        <w:rPr/>
        <w:t>nasledujúcom</w:t>
      </w:r>
      <w:r>
        <w:rPr>
          <w:spacing w:val="0"/>
        </w:rPr>
        <w:t xml:space="preserve"> prehľade:</w:t>
      </w:r>
    </w:p>
    <w:p>
      <w:pPr>
        <w:pStyle w:val="Telotextu"/>
        <w:spacing w:before="3" w:after="0"/>
        <w:rPr>
          <w:sz w:val="17"/>
        </w:rPr>
      </w:pPr>
      <w:r>
        <w:rPr>
          <w:sz w:val="17"/>
        </w:rPr>
      </w:r>
    </w:p>
    <w:tbl>
      <w:tblPr>
        <w:tblStyle w:val="TableNormal"/>
        <w:tblW w:w="8849" w:type="dxa"/>
        <w:jc w:val="left"/>
        <w:tblInd w:w="732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1e0" w:noVBand="0" w:noHBand="0" w:lastColumn="1" w:firstColumn="1" w:lastRow="1" w:firstRow="1"/>
      </w:tblPr>
      <w:tblGrid>
        <w:gridCol w:w="2635"/>
        <w:gridCol w:w="1831"/>
        <w:gridCol w:w="1123"/>
        <w:gridCol w:w="1395"/>
        <w:gridCol w:w="1865"/>
      </w:tblGrid>
      <w:tr>
        <w:trPr>
          <w:trHeight w:val="497" w:hRule="atLeast"/>
        </w:trPr>
        <w:tc>
          <w:tcPr>
            <w:tcW w:w="2635" w:type="dxa"/>
            <w:tcBorders/>
            <w:shd w:fill="auto" w:val="clear"/>
          </w:tcPr>
          <w:p>
            <w:pPr>
              <w:pStyle w:val="TableParagraph"/>
              <w:spacing w:lineRule="exact" w:line="201"/>
              <w:ind w:left="5" w:right="113" w:hanging="0"/>
              <w:rPr>
                <w:sz w:val="18"/>
              </w:rPr>
            </w:pPr>
            <w:r>
              <w:rPr>
                <w:spacing w:val="0"/>
                <w:sz w:val="18"/>
              </w:rPr>
              <w:t>EUR</w:t>
            </w:r>
          </w:p>
        </w:tc>
        <w:tc>
          <w:tcPr>
            <w:tcW w:w="1831" w:type="dxa"/>
            <w:tcBorders/>
            <w:shd w:fill="auto" w:val="clear"/>
          </w:tcPr>
          <w:p>
            <w:pPr>
              <w:pStyle w:val="TableParagraph"/>
              <w:spacing w:lineRule="exact" w:line="201"/>
              <w:ind w:right="40" w:hanging="0"/>
              <w:rPr/>
            </w:pPr>
            <w:r>
              <w:rPr>
                <w:rFonts w:ascii="Arial" w:hAnsi="Arial"/>
                <w:b/>
                <w:sz w:val="18"/>
              </w:rPr>
              <w:t>stav</w:t>
            </w:r>
            <w:r>
              <w:rPr>
                <w:rFonts w:ascii="Arial" w:hAnsi="Arial"/>
                <w:b/>
                <w:spacing w:val="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</w:t>
            </w:r>
            <w:r>
              <w:rPr>
                <w:rFonts w:ascii="Arial" w:hAnsi="Arial"/>
                <w:b/>
                <w:spacing w:val="0"/>
                <w:sz w:val="18"/>
              </w:rPr>
              <w:t xml:space="preserve"> 31.12.2025</w:t>
            </w:r>
          </w:p>
        </w:tc>
        <w:tc>
          <w:tcPr>
            <w:tcW w:w="1123" w:type="dxa"/>
            <w:tcBorders/>
            <w:shd w:fill="auto" w:val="clear"/>
          </w:tcPr>
          <w:p>
            <w:pPr>
              <w:pStyle w:val="TableParagraph"/>
              <w:spacing w:lineRule="exact" w:line="201"/>
              <w:ind w:left="4" w:right="162" w:hanging="0"/>
              <w:rPr>
                <w:rFonts w:ascii="Arial" w:hAnsi="Arial"/>
                <w:b/>
                <w:b/>
                <w:sz w:val="18"/>
              </w:rPr>
            </w:pPr>
            <w:r>
              <w:rPr>
                <w:rFonts w:ascii="Arial" w:hAnsi="Arial"/>
                <w:b/>
                <w:spacing w:val="0"/>
                <w:sz w:val="18"/>
              </w:rPr>
              <w:t>tvorba</w:t>
            </w:r>
          </w:p>
        </w:tc>
        <w:tc>
          <w:tcPr>
            <w:tcW w:w="1395" w:type="dxa"/>
            <w:tcBorders/>
            <w:shd w:fill="auto" w:val="clear"/>
          </w:tcPr>
          <w:p>
            <w:pPr>
              <w:pStyle w:val="TableParagraph"/>
              <w:spacing w:lineRule="exact" w:line="201"/>
              <w:ind w:left="14" w:hanging="0"/>
              <w:rPr>
                <w:rFonts w:ascii="Arial" w:hAnsi="Arial"/>
                <w:b/>
                <w:b/>
                <w:sz w:val="18"/>
              </w:rPr>
            </w:pPr>
            <w:r>
              <w:rPr>
                <w:rFonts w:ascii="Arial" w:hAnsi="Arial"/>
                <w:b/>
                <w:spacing w:val="0"/>
                <w:sz w:val="18"/>
              </w:rPr>
              <w:t>použitie</w:t>
            </w:r>
          </w:p>
        </w:tc>
        <w:tc>
          <w:tcPr>
            <w:tcW w:w="1865" w:type="dxa"/>
            <w:tcBorders/>
            <w:shd w:fill="auto" w:val="clear"/>
          </w:tcPr>
          <w:p>
            <w:pPr>
              <w:pStyle w:val="TableParagraph"/>
              <w:spacing w:lineRule="exact" w:line="201"/>
              <w:ind w:left="299" w:hanging="0"/>
              <w:rPr/>
            </w:pPr>
            <w:r>
              <w:rPr>
                <w:rFonts w:ascii="Arial" w:hAnsi="Arial"/>
                <w:b/>
                <w:sz w:val="18"/>
              </w:rPr>
              <w:t>stav</w:t>
            </w:r>
            <w:r>
              <w:rPr>
                <w:rFonts w:ascii="Arial" w:hAnsi="Arial"/>
                <w:b/>
                <w:spacing w:val="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</w:t>
            </w:r>
            <w:r>
              <w:rPr>
                <w:rFonts w:ascii="Arial" w:hAnsi="Arial"/>
                <w:b/>
                <w:spacing w:val="0"/>
                <w:sz w:val="18"/>
              </w:rPr>
              <w:t xml:space="preserve"> 31.12.2025</w:t>
            </w:r>
          </w:p>
        </w:tc>
      </w:tr>
      <w:tr>
        <w:trPr>
          <w:trHeight w:val="514" w:hRule="atLeast"/>
        </w:trPr>
        <w:tc>
          <w:tcPr>
            <w:tcW w:w="2635" w:type="dxa"/>
            <w:tcBorders/>
            <w:shd w:fill="auto" w:val="clear"/>
          </w:tcPr>
          <w:p>
            <w:pPr>
              <w:pStyle w:val="TableParagraph"/>
              <w:spacing w:before="83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  <w:p>
            <w:pPr>
              <w:pStyle w:val="TableParagraph"/>
              <w:spacing w:lineRule="exact" w:line="204"/>
              <w:ind w:left="3" w:right="113" w:hanging="0"/>
              <w:rPr>
                <w:rFonts w:ascii="Arial" w:hAnsi="Arial"/>
                <w:b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Ostatné</w:t>
            </w:r>
            <w:r>
              <w:rPr>
                <w:rFonts w:ascii="Arial" w:hAnsi="Arial"/>
                <w:b/>
                <w:spacing w:val="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rezervy</w:t>
            </w:r>
            <w:r>
              <w:rPr>
                <w:rFonts w:ascii="Arial" w:hAnsi="Arial"/>
                <w:b/>
                <w:spacing w:val="0"/>
                <w:sz w:val="18"/>
              </w:rPr>
              <w:t xml:space="preserve"> 323A</w:t>
            </w:r>
          </w:p>
        </w:tc>
        <w:tc>
          <w:tcPr>
            <w:tcW w:w="1831" w:type="dxa"/>
            <w:tcBorders/>
            <w:shd w:fill="auto" w:val="clear"/>
          </w:tcPr>
          <w:p>
            <w:pPr>
              <w:pStyle w:val="TableParagraph"/>
              <w:spacing w:before="83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  <w:p>
            <w:pPr>
              <w:pStyle w:val="TableParagraph"/>
              <w:spacing w:lineRule="exact" w:line="204"/>
              <w:ind w:right="40" w:hanging="0"/>
              <w:rPr>
                <w:rFonts w:ascii="Arial" w:hAnsi="Arial"/>
                <w:b/>
                <w:b/>
                <w:sz w:val="18"/>
              </w:rPr>
            </w:pPr>
            <w:r>
              <w:rPr>
                <w:rFonts w:ascii="Arial" w:hAnsi="Arial"/>
                <w:b/>
                <w:spacing w:val="0"/>
                <w:sz w:val="18"/>
              </w:rPr>
              <w:t>0</w:t>
            </w:r>
          </w:p>
        </w:tc>
        <w:tc>
          <w:tcPr>
            <w:tcW w:w="1123" w:type="dxa"/>
            <w:tcBorders/>
            <w:shd w:fill="auto" w:val="clear"/>
          </w:tcPr>
          <w:p>
            <w:pPr>
              <w:pStyle w:val="TableParagraph"/>
              <w:spacing w:before="83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  <w:p>
            <w:pPr>
              <w:pStyle w:val="TableParagraph"/>
              <w:spacing w:lineRule="exact" w:line="204"/>
              <w:ind w:right="162" w:hanging="0"/>
              <w:rPr>
                <w:rFonts w:ascii="Arial" w:hAnsi="Arial"/>
                <w:b/>
                <w:b/>
                <w:sz w:val="18"/>
              </w:rPr>
            </w:pPr>
            <w:r>
              <w:rPr>
                <w:rFonts w:ascii="Arial" w:hAnsi="Arial"/>
                <w:b/>
                <w:spacing w:val="0"/>
                <w:sz w:val="18"/>
              </w:rPr>
              <w:t>0</w:t>
            </w:r>
          </w:p>
        </w:tc>
        <w:tc>
          <w:tcPr>
            <w:tcW w:w="1395" w:type="dxa"/>
            <w:tcBorders/>
            <w:shd w:fill="auto" w:val="clear"/>
          </w:tcPr>
          <w:p>
            <w:pPr>
              <w:pStyle w:val="TableParagraph"/>
              <w:spacing w:before="83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  <w:p>
            <w:pPr>
              <w:pStyle w:val="TableParagraph"/>
              <w:spacing w:lineRule="exact" w:line="204"/>
              <w:ind w:left="14" w:right="5" w:hanging="0"/>
              <w:rPr>
                <w:rFonts w:ascii="Arial" w:hAnsi="Arial"/>
                <w:b/>
                <w:b/>
                <w:sz w:val="18"/>
              </w:rPr>
            </w:pPr>
            <w:r>
              <w:rPr>
                <w:rFonts w:ascii="Arial" w:hAnsi="Arial"/>
                <w:b/>
                <w:spacing w:val="0"/>
                <w:sz w:val="18"/>
              </w:rPr>
              <w:t>0</w:t>
            </w:r>
          </w:p>
        </w:tc>
        <w:tc>
          <w:tcPr>
            <w:tcW w:w="1865" w:type="dxa"/>
            <w:tcBorders/>
            <w:shd w:fill="auto" w:val="clear"/>
          </w:tcPr>
          <w:p>
            <w:pPr>
              <w:pStyle w:val="TableParagraph"/>
              <w:spacing w:before="83" w:after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  <w:p>
            <w:pPr>
              <w:pStyle w:val="TableParagraph"/>
              <w:spacing w:lineRule="exact" w:line="204"/>
              <w:ind w:left="299" w:hanging="0"/>
              <w:rPr>
                <w:rFonts w:ascii="Arial" w:hAnsi="Arial"/>
                <w:b/>
                <w:b/>
                <w:sz w:val="18"/>
              </w:rPr>
            </w:pPr>
            <w:r>
              <w:rPr>
                <w:rFonts w:ascii="Arial" w:hAnsi="Arial"/>
                <w:b/>
                <w:spacing w:val="0"/>
                <w:sz w:val="18"/>
              </w:rPr>
              <w:t>0</w:t>
            </w:r>
          </w:p>
        </w:tc>
      </w:tr>
      <w:tr>
        <w:trPr>
          <w:trHeight w:val="235" w:hRule="atLeast"/>
        </w:trPr>
        <w:tc>
          <w:tcPr>
            <w:tcW w:w="2635" w:type="dxa"/>
            <w:tcBorders/>
            <w:shd w:fill="auto" w:val="clear"/>
          </w:tcPr>
          <w:p>
            <w:pPr>
              <w:pStyle w:val="TableParagraph"/>
              <w:spacing w:lineRule="exact" w:line="204" w:before="11" w:after="0"/>
              <w:ind w:right="113" w:hanging="0"/>
              <w:rPr>
                <w:sz w:val="18"/>
              </w:rPr>
            </w:pPr>
            <w:r>
              <w:rPr>
                <w:sz w:val="18"/>
              </w:rPr>
              <w:t>Mzdy</w:t>
            </w:r>
            <w:r>
              <w:rPr>
                <w:spacing w:val="0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0"/>
                <w:sz w:val="18"/>
              </w:rPr>
              <w:t xml:space="preserve"> </w:t>
            </w:r>
            <w:r>
              <w:rPr>
                <w:sz w:val="18"/>
              </w:rPr>
              <w:t>dovolenku</w:t>
            </w:r>
            <w:r>
              <w:rPr>
                <w:spacing w:val="0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0"/>
                <w:sz w:val="18"/>
              </w:rPr>
              <w:t xml:space="preserve"> odovody</w:t>
            </w:r>
          </w:p>
        </w:tc>
        <w:tc>
          <w:tcPr>
            <w:tcW w:w="1831" w:type="dxa"/>
            <w:tcBorders/>
            <w:shd w:fill="auto" w:val="clear"/>
          </w:tcPr>
          <w:p>
            <w:pPr>
              <w:pStyle w:val="TableParagraph"/>
              <w:spacing w:lineRule="exact" w:line="204" w:before="11" w:after="0"/>
              <w:ind w:right="40" w:hanging="0"/>
              <w:rPr>
                <w:sz w:val="18"/>
              </w:rPr>
            </w:pPr>
            <w:r>
              <w:rPr>
                <w:spacing w:val="0"/>
                <w:sz w:val="18"/>
              </w:rPr>
              <w:t>0</w:t>
            </w:r>
          </w:p>
        </w:tc>
        <w:tc>
          <w:tcPr>
            <w:tcW w:w="1123" w:type="dxa"/>
            <w:tcBorders/>
            <w:shd w:fill="auto" w:val="clear"/>
          </w:tcPr>
          <w:p>
            <w:pPr>
              <w:pStyle w:val="TableParagraph"/>
              <w:spacing w:lineRule="exact" w:line="204" w:before="11" w:after="0"/>
              <w:ind w:right="162" w:hanging="0"/>
              <w:rPr>
                <w:sz w:val="18"/>
              </w:rPr>
            </w:pPr>
            <w:r>
              <w:rPr>
                <w:spacing w:val="0"/>
                <w:sz w:val="18"/>
              </w:rPr>
              <w:t>0</w:t>
            </w:r>
          </w:p>
        </w:tc>
        <w:tc>
          <w:tcPr>
            <w:tcW w:w="1395" w:type="dxa"/>
            <w:tcBorders/>
            <w:shd w:fill="auto" w:val="clear"/>
          </w:tcPr>
          <w:p>
            <w:pPr>
              <w:pStyle w:val="TableParagraph"/>
              <w:spacing w:lineRule="exact" w:line="204" w:before="11" w:after="0"/>
              <w:ind w:left="14" w:right="5" w:hanging="0"/>
              <w:rPr>
                <w:sz w:val="18"/>
              </w:rPr>
            </w:pPr>
            <w:r>
              <w:rPr>
                <w:spacing w:val="0"/>
                <w:sz w:val="18"/>
              </w:rPr>
              <w:t>0</w:t>
            </w:r>
          </w:p>
        </w:tc>
        <w:tc>
          <w:tcPr>
            <w:tcW w:w="1865" w:type="dxa"/>
            <w:tcBorders/>
            <w:shd w:fill="auto" w:val="clear"/>
          </w:tcPr>
          <w:p>
            <w:pPr>
              <w:pStyle w:val="TableParagraph"/>
              <w:spacing w:lineRule="exact" w:line="204" w:before="11" w:after="0"/>
              <w:ind w:left="299" w:hanging="0"/>
              <w:rPr>
                <w:sz w:val="18"/>
              </w:rPr>
            </w:pPr>
            <w:r>
              <w:rPr>
                <w:spacing w:val="0"/>
                <w:sz w:val="18"/>
              </w:rPr>
              <w:t>0</w:t>
            </w:r>
          </w:p>
        </w:tc>
      </w:tr>
      <w:tr>
        <w:trPr>
          <w:trHeight w:val="382" w:hRule="atLeast"/>
        </w:trPr>
        <w:tc>
          <w:tcPr>
            <w:tcW w:w="2635" w:type="dxa"/>
            <w:tcBorders/>
            <w:shd w:fill="auto" w:val="clear"/>
          </w:tcPr>
          <w:p>
            <w:pPr>
              <w:pStyle w:val="TableParagraph"/>
              <w:spacing w:before="11" w:after="0"/>
              <w:ind w:left="2" w:right="113" w:hanging="0"/>
              <w:rPr>
                <w:sz w:val="18"/>
              </w:rPr>
            </w:pPr>
            <w:r>
              <w:rPr>
                <w:sz w:val="18"/>
              </w:rPr>
              <w:t>Na</w:t>
            </w:r>
            <w:r>
              <w:rPr>
                <w:spacing w:val="0"/>
                <w:sz w:val="18"/>
              </w:rPr>
              <w:t xml:space="preserve"> </w:t>
            </w:r>
            <w:r>
              <w:rPr>
                <w:sz w:val="18"/>
              </w:rPr>
              <w:t>zostavenie</w:t>
            </w:r>
            <w:r>
              <w:rPr>
                <w:spacing w:val="0"/>
                <w:sz w:val="18"/>
              </w:rPr>
              <w:t xml:space="preserve"> daň.priznania</w:t>
            </w:r>
          </w:p>
        </w:tc>
        <w:tc>
          <w:tcPr>
            <w:tcW w:w="1831" w:type="dxa"/>
            <w:tcBorders/>
            <w:shd w:fill="auto" w:val="clear"/>
          </w:tcPr>
          <w:p>
            <w:pPr>
              <w:pStyle w:val="TableParagraph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123" w:type="dxa"/>
            <w:tcBorders/>
            <w:shd w:fill="auto" w:val="clear"/>
          </w:tcPr>
          <w:p>
            <w:pPr>
              <w:pStyle w:val="TableParagraph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395" w:type="dxa"/>
            <w:tcBorders/>
            <w:shd w:fill="auto" w:val="clear"/>
          </w:tcPr>
          <w:p>
            <w:pPr>
              <w:pStyle w:val="TableParagraph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865" w:type="dxa"/>
            <w:tcBorders/>
            <w:shd w:fill="auto" w:val="clear"/>
          </w:tcPr>
          <w:p>
            <w:pPr>
              <w:pStyle w:val="TableParagraph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65" w:hRule="atLeast"/>
        </w:trPr>
        <w:tc>
          <w:tcPr>
            <w:tcW w:w="2635" w:type="dxa"/>
            <w:tcBorders/>
            <w:shd w:fill="auto" w:val="clear"/>
          </w:tcPr>
          <w:p>
            <w:pPr>
              <w:pStyle w:val="TableParagraph"/>
              <w:spacing w:lineRule="exact" w:line="187" w:before="158" w:after="0"/>
              <w:ind w:left="2" w:right="113" w:hanging="0"/>
              <w:rPr>
                <w:rFonts w:ascii="Arial" w:hAnsi="Arial"/>
                <w:b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Ostatné</w:t>
            </w:r>
            <w:r>
              <w:rPr>
                <w:rFonts w:ascii="Arial" w:hAnsi="Arial"/>
                <w:b/>
                <w:spacing w:val="0"/>
                <w:sz w:val="18"/>
              </w:rPr>
              <w:t xml:space="preserve"> rezervy</w:t>
            </w:r>
          </w:p>
        </w:tc>
        <w:tc>
          <w:tcPr>
            <w:tcW w:w="1831" w:type="dxa"/>
            <w:tcBorders/>
            <w:shd w:fill="auto" w:val="clear"/>
          </w:tcPr>
          <w:p>
            <w:pPr>
              <w:pStyle w:val="TableParagraph"/>
              <w:spacing w:lineRule="exact" w:line="187" w:before="158" w:after="0"/>
              <w:ind w:right="40" w:hanging="0"/>
              <w:rPr>
                <w:sz w:val="18"/>
              </w:rPr>
            </w:pPr>
            <w:r>
              <w:rPr>
                <w:spacing w:val="0"/>
                <w:sz w:val="18"/>
              </w:rPr>
              <w:t>0</w:t>
            </w:r>
          </w:p>
        </w:tc>
        <w:tc>
          <w:tcPr>
            <w:tcW w:w="1123" w:type="dxa"/>
            <w:tcBorders/>
            <w:shd w:fill="auto" w:val="clear"/>
          </w:tcPr>
          <w:p>
            <w:pPr>
              <w:pStyle w:val="TableParagraph"/>
              <w:spacing w:lineRule="exact" w:line="187" w:before="158" w:after="0"/>
              <w:ind w:right="162" w:hanging="0"/>
              <w:rPr>
                <w:sz w:val="18"/>
              </w:rPr>
            </w:pPr>
            <w:r>
              <w:rPr>
                <w:spacing w:val="0"/>
                <w:sz w:val="18"/>
              </w:rPr>
              <w:t>0</w:t>
            </w:r>
          </w:p>
        </w:tc>
        <w:tc>
          <w:tcPr>
            <w:tcW w:w="1395" w:type="dxa"/>
            <w:tcBorders/>
            <w:shd w:fill="auto" w:val="clear"/>
          </w:tcPr>
          <w:p>
            <w:pPr>
              <w:pStyle w:val="TableParagraph"/>
              <w:spacing w:lineRule="exact" w:line="187" w:before="158" w:after="0"/>
              <w:ind w:left="14" w:right="5" w:hanging="0"/>
              <w:rPr>
                <w:sz w:val="18"/>
              </w:rPr>
            </w:pPr>
            <w:r>
              <w:rPr>
                <w:spacing w:val="0"/>
                <w:sz w:val="18"/>
              </w:rPr>
              <w:t>0</w:t>
            </w:r>
          </w:p>
        </w:tc>
        <w:tc>
          <w:tcPr>
            <w:tcW w:w="1865" w:type="dxa"/>
            <w:tcBorders/>
            <w:shd w:fill="auto" w:val="clear"/>
          </w:tcPr>
          <w:p>
            <w:pPr>
              <w:pStyle w:val="TableParagraph"/>
              <w:spacing w:lineRule="exact" w:line="187" w:before="158" w:after="0"/>
              <w:ind w:left="299" w:hanging="0"/>
              <w:rPr>
                <w:sz w:val="18"/>
              </w:rPr>
            </w:pPr>
            <w:r>
              <w:rPr>
                <w:spacing w:val="0"/>
                <w:sz w:val="18"/>
              </w:rPr>
              <w:t>0</w:t>
            </w:r>
          </w:p>
        </w:tc>
      </w:tr>
    </w:tbl>
    <w:p>
      <w:pPr>
        <w:sectPr>
          <w:type w:val="nextPage"/>
          <w:pgSz w:w="11906" w:h="16838"/>
          <w:pgMar w:left="992" w:right="850" w:header="0" w:top="1040" w:footer="0" w:bottom="280" w:gutter="0"/>
          <w:pgNumType w:fmt="decimal"/>
          <w:formProt w:val="false"/>
          <w:textDirection w:val="lrTb"/>
          <w:docGrid w:type="default" w:linePitch="240" w:charSpace="4294965247"/>
        </w:sectPr>
      </w:pPr>
    </w:p>
    <w:p>
      <w:pPr>
        <w:pStyle w:val="Nadpis5"/>
        <w:numPr>
          <w:ilvl w:val="0"/>
          <w:numId w:val="1"/>
        </w:numPr>
        <w:tabs>
          <w:tab w:val="left" w:pos="849" w:leader="none"/>
        </w:tabs>
        <w:spacing w:before="68" w:after="0"/>
        <w:ind w:left="849" w:hanging="708"/>
        <w:rPr/>
      </w:pPr>
      <w:r>
        <w:rPr>
          <w:spacing w:val="0"/>
        </w:rPr>
        <w:t>Záväzky</w:t>
      </w:r>
    </w:p>
    <w:p>
      <w:pPr>
        <w:pStyle w:val="Telotextu"/>
        <w:spacing w:lineRule="auto" w:line="228" w:before="199" w:after="0"/>
        <w:ind w:left="568" w:hanging="0"/>
        <w:rPr/>
      </w:pPr>
      <w:r>
        <w:rPr/>
        <w:t>Štruktúra</w:t>
      </w:r>
      <w:r>
        <w:rPr>
          <w:spacing w:val="40"/>
        </w:rPr>
        <w:t xml:space="preserve"> </w:t>
      </w:r>
      <w:r>
        <w:rPr/>
        <w:t>krátkdob.</w:t>
      </w:r>
      <w:r>
        <w:rPr>
          <w:spacing w:val="40"/>
        </w:rPr>
        <w:t xml:space="preserve"> </w:t>
      </w:r>
      <w:r>
        <w:rPr/>
        <w:t>záväzkov</w:t>
      </w:r>
      <w:r>
        <w:rPr>
          <w:spacing w:val="40"/>
        </w:rPr>
        <w:t xml:space="preserve"> </w:t>
      </w:r>
      <w:r>
        <w:rPr/>
        <w:t>(okrem</w:t>
      </w:r>
      <w:r>
        <w:rPr>
          <w:spacing w:val="40"/>
        </w:rPr>
        <w:t xml:space="preserve"> </w:t>
      </w:r>
      <w:r>
        <w:rPr/>
        <w:t>bankových</w:t>
      </w:r>
      <w:r>
        <w:rPr>
          <w:spacing w:val="40"/>
        </w:rPr>
        <w:t xml:space="preserve"> </w:t>
      </w:r>
      <w:r>
        <w:rPr/>
        <w:t>úverov)</w:t>
      </w:r>
      <w:r>
        <w:rPr>
          <w:spacing w:val="40"/>
        </w:rPr>
        <w:t xml:space="preserve"> </w:t>
      </w:r>
      <w:r>
        <w:rPr/>
        <w:t>podľa</w:t>
      </w:r>
      <w:r>
        <w:rPr>
          <w:spacing w:val="40"/>
        </w:rPr>
        <w:t xml:space="preserve"> </w:t>
      </w:r>
      <w:r>
        <w:rPr/>
        <w:t>zostatkovej</w:t>
      </w:r>
      <w:r>
        <w:rPr>
          <w:spacing w:val="40"/>
        </w:rPr>
        <w:t xml:space="preserve"> </w:t>
      </w:r>
      <w:r>
        <w:rPr/>
        <w:t>doby</w:t>
      </w:r>
      <w:r>
        <w:rPr>
          <w:spacing w:val="40"/>
        </w:rPr>
        <w:t xml:space="preserve"> </w:t>
      </w:r>
      <w:r>
        <w:rPr/>
        <w:t>splatnosti</w:t>
      </w:r>
      <w:r>
        <w:rPr>
          <w:spacing w:val="40"/>
        </w:rPr>
        <w:t xml:space="preserve"> </w:t>
      </w:r>
      <w:r>
        <w:rPr/>
        <w:t>je</w:t>
      </w:r>
      <w:r>
        <w:rPr>
          <w:spacing w:val="40"/>
        </w:rPr>
        <w:t xml:space="preserve"> </w:t>
      </w:r>
      <w:r>
        <w:rPr/>
        <w:t>uvedená</w:t>
      </w:r>
      <w:r>
        <w:rPr>
          <w:spacing w:val="40"/>
        </w:rPr>
        <w:t xml:space="preserve"> </w:t>
      </w:r>
      <w:r>
        <w:rPr/>
        <w:t>v</w:t>
      </w:r>
      <w:r>
        <w:rPr>
          <w:spacing w:val="40"/>
        </w:rPr>
        <w:t xml:space="preserve"> </w:t>
      </w:r>
      <w:r>
        <w:rPr/>
        <w:t xml:space="preserve">nasledujúcom </w:t>
      </w:r>
      <w:r>
        <w:rPr>
          <w:spacing w:val="0"/>
        </w:rPr>
        <w:t>prehľade:</w:t>
      </w:r>
    </w:p>
    <w:p>
      <w:pPr>
        <w:pStyle w:val="Telotextu"/>
        <w:spacing w:before="170" w:after="0"/>
        <w:rPr>
          <w:sz w:val="20"/>
        </w:rPr>
      </w:pPr>
      <w:r>
        <w:rPr>
          <w:sz w:val="20"/>
        </w:rPr>
      </w:r>
    </w:p>
    <w:tbl>
      <w:tblPr>
        <w:tblStyle w:val="TableNormal"/>
        <w:tblW w:w="7323" w:type="dxa"/>
        <w:jc w:val="left"/>
        <w:tblInd w:w="556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1e0" w:noVBand="0" w:noHBand="0" w:lastColumn="1" w:firstColumn="1" w:lastRow="1" w:firstRow="1"/>
      </w:tblPr>
      <w:tblGrid>
        <w:gridCol w:w="4505"/>
        <w:gridCol w:w="2817"/>
      </w:tblGrid>
      <w:tr>
        <w:trPr>
          <w:trHeight w:val="335" w:hRule="atLeast"/>
        </w:trPr>
        <w:tc>
          <w:tcPr>
            <w:tcW w:w="4505" w:type="dxa"/>
            <w:tcBorders/>
            <w:shd w:fill="auto" w:val="clear"/>
          </w:tcPr>
          <w:p>
            <w:pPr>
              <w:pStyle w:val="TableParagraph"/>
              <w:spacing w:lineRule="exact" w:line="201"/>
              <w:ind w:right="351" w:hanging="0"/>
              <w:rPr>
                <w:sz w:val="18"/>
              </w:rPr>
            </w:pPr>
            <w:r>
              <w:rPr>
                <w:spacing w:val="0"/>
                <w:sz w:val="18"/>
              </w:rPr>
              <w:t>EUR</w:t>
            </w:r>
          </w:p>
        </w:tc>
        <w:tc>
          <w:tcPr>
            <w:tcW w:w="2817" w:type="dxa"/>
            <w:tcBorders/>
            <w:shd w:fill="auto" w:val="clear"/>
          </w:tcPr>
          <w:p>
            <w:pPr>
              <w:pStyle w:val="TableParagraph"/>
              <w:spacing w:lineRule="exact" w:line="201"/>
              <w:ind w:left="1253" w:right="1" w:hanging="0"/>
              <w:rPr/>
            </w:pPr>
            <w:r>
              <w:rPr>
                <w:rFonts w:ascii="Arial" w:hAnsi="Arial"/>
                <w:b/>
                <w:sz w:val="18"/>
              </w:rPr>
              <w:t>stav</w:t>
            </w:r>
            <w:r>
              <w:rPr>
                <w:rFonts w:ascii="Arial" w:hAnsi="Arial"/>
                <w:b/>
                <w:spacing w:val="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</w:t>
            </w:r>
            <w:r>
              <w:rPr>
                <w:rFonts w:ascii="Arial" w:hAnsi="Arial"/>
                <w:b/>
                <w:spacing w:val="0"/>
                <w:sz w:val="18"/>
              </w:rPr>
              <w:t xml:space="preserve"> 31.12.2025</w:t>
            </w:r>
          </w:p>
        </w:tc>
      </w:tr>
      <w:tr>
        <w:trPr>
          <w:trHeight w:val="368" w:hRule="atLeast"/>
        </w:trPr>
        <w:tc>
          <w:tcPr>
            <w:tcW w:w="4505" w:type="dxa"/>
            <w:tcBorders/>
            <w:shd w:fill="auto" w:val="clear"/>
          </w:tcPr>
          <w:p>
            <w:pPr>
              <w:pStyle w:val="TableParagraph"/>
              <w:spacing w:before="128" w:after="0"/>
              <w:ind w:right="1292" w:hanging="0"/>
              <w:jc w:val="righ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0"/>
                <w:sz w:val="18"/>
              </w:rPr>
              <w:t xml:space="preserve"> </w:t>
            </w:r>
            <w:r>
              <w:rPr>
                <w:sz w:val="18"/>
              </w:rPr>
              <w:t>po</w:t>
            </w:r>
            <w:r>
              <w:rPr>
                <w:spacing w:val="0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0"/>
                <w:sz w:val="18"/>
              </w:rPr>
              <w:t xml:space="preserve"> splatnosti</w:t>
            </w:r>
          </w:p>
        </w:tc>
        <w:tc>
          <w:tcPr>
            <w:tcW w:w="2817" w:type="dxa"/>
            <w:tcBorders/>
            <w:shd w:fill="auto" w:val="clear"/>
          </w:tcPr>
          <w:p>
            <w:pPr>
              <w:pStyle w:val="TableParagraph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98" w:hRule="atLeast"/>
        </w:trPr>
        <w:tc>
          <w:tcPr>
            <w:tcW w:w="4505" w:type="dxa"/>
            <w:tcBorders/>
            <w:shd w:fill="auto" w:val="clear"/>
          </w:tcPr>
          <w:p>
            <w:pPr>
              <w:pStyle w:val="TableParagraph"/>
              <w:spacing w:before="27" w:after="0"/>
              <w:ind w:left="50" w:hanging="0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0"/>
                <w:sz w:val="18"/>
              </w:rPr>
              <w:t xml:space="preserve"> </w:t>
            </w:r>
            <w:r>
              <w:rPr>
                <w:sz w:val="18"/>
              </w:rPr>
              <w:t>krátkodobé</w:t>
            </w:r>
            <w:r>
              <w:rPr>
                <w:spacing w:val="0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0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0"/>
                <w:sz w:val="18"/>
              </w:rPr>
              <w:t xml:space="preserve"> splat.</w:t>
            </w:r>
          </w:p>
        </w:tc>
        <w:tc>
          <w:tcPr>
            <w:tcW w:w="2817" w:type="dxa"/>
            <w:tcBorders/>
            <w:shd w:fill="auto" w:val="clear"/>
          </w:tcPr>
          <w:p>
            <w:pPr>
              <w:pStyle w:val="TableParagraph"/>
              <w:spacing w:lineRule="exact" w:line="256" w:before="22" w:after="0"/>
              <w:ind w:left="1253" w:hanging="0"/>
              <w:rPr/>
            </w:pPr>
            <w:r>
              <w:rPr>
                <w:rFonts w:ascii="Times New Roman" w:hAnsi="Times New Roman"/>
                <w:spacing w:val="0"/>
                <w:sz w:val="24"/>
              </w:rPr>
              <w:t>3046</w:t>
            </w:r>
          </w:p>
        </w:tc>
      </w:tr>
      <w:tr>
        <w:trPr>
          <w:trHeight w:val="398" w:hRule="atLeast"/>
        </w:trPr>
        <w:tc>
          <w:tcPr>
            <w:tcW w:w="4505" w:type="dxa"/>
            <w:tcBorders/>
            <w:shd w:fill="auto" w:val="clear"/>
          </w:tcPr>
          <w:p>
            <w:pPr>
              <w:pStyle w:val="TableParagraph"/>
              <w:spacing w:lineRule="exact" w:line="202"/>
              <w:ind w:right="1301" w:hanging="0"/>
              <w:jc w:val="right"/>
              <w:rPr>
                <w:rFonts w:ascii="Arial" w:hAnsi="Arial"/>
                <w:b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Spolu</w:t>
            </w:r>
            <w:r>
              <w:rPr>
                <w:rFonts w:ascii="Arial" w:hAnsi="Arial"/>
                <w:b/>
                <w:spacing w:val="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krátkodobé</w:t>
            </w:r>
            <w:r>
              <w:rPr>
                <w:rFonts w:ascii="Arial" w:hAnsi="Arial"/>
                <w:b/>
                <w:spacing w:val="0"/>
                <w:sz w:val="18"/>
              </w:rPr>
              <w:t xml:space="preserve"> záväzky</w:t>
            </w:r>
          </w:p>
        </w:tc>
        <w:tc>
          <w:tcPr>
            <w:tcW w:w="2817" w:type="dxa"/>
            <w:tcBorders/>
            <w:shd w:fill="auto" w:val="clear"/>
          </w:tcPr>
          <w:p>
            <w:pPr>
              <w:pStyle w:val="TableParagraph"/>
              <w:spacing w:lineRule="exact" w:line="266"/>
              <w:ind w:left="1253" w:hanging="0"/>
              <w:rPr/>
            </w:pPr>
            <w:r>
              <w:rPr>
                <w:rFonts w:ascii="Times New Roman" w:hAnsi="Times New Roman"/>
                <w:spacing w:val="0"/>
                <w:sz w:val="24"/>
              </w:rPr>
              <w:t>3046</w:t>
            </w:r>
          </w:p>
        </w:tc>
      </w:tr>
      <w:tr>
        <w:trPr>
          <w:trHeight w:val="600" w:hRule="atLeast"/>
        </w:trPr>
        <w:tc>
          <w:tcPr>
            <w:tcW w:w="4505" w:type="dxa"/>
            <w:tcBorders/>
            <w:shd w:fill="auto" w:val="clear"/>
          </w:tcPr>
          <w:p>
            <w:pPr>
              <w:pStyle w:val="TableParagraph"/>
              <w:spacing w:lineRule="exact" w:line="274" w:before="122" w:after="0"/>
              <w:ind w:left="50" w:hanging="0"/>
              <w:jc w:val="lef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Záväzky</w:t>
            </w:r>
            <w:r>
              <w:rPr>
                <w:rFonts w:ascii="Times New Roman" w:hAnsi="Times New Roman"/>
                <w:spacing w:val="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s</w:t>
            </w:r>
            <w:r>
              <w:rPr>
                <w:rFonts w:ascii="Times New Roman" w:hAnsi="Times New Roman"/>
                <w:spacing w:val="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dobou splatnosti nad</w:t>
            </w:r>
            <w:r>
              <w:rPr>
                <w:rFonts w:ascii="Times New Roman" w:hAnsi="Times New Roman"/>
                <w:spacing w:val="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 xml:space="preserve">5 </w:t>
            </w:r>
            <w:r>
              <w:rPr>
                <w:rFonts w:ascii="Times New Roman" w:hAnsi="Times New Roman"/>
                <w:spacing w:val="0"/>
                <w:sz w:val="24"/>
              </w:rPr>
              <w:t>rokov</w:t>
            </w:r>
          </w:p>
          <w:p>
            <w:pPr>
              <w:pStyle w:val="TableParagraph"/>
              <w:spacing w:lineRule="exact" w:line="185"/>
              <w:ind w:left="50" w:hanging="0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0"/>
                <w:sz w:val="18"/>
              </w:rPr>
              <w:t xml:space="preserve"> </w:t>
            </w:r>
            <w:r>
              <w:rPr>
                <w:sz w:val="18"/>
              </w:rPr>
              <w:t>s</w:t>
            </w:r>
            <w:r>
              <w:rPr>
                <w:spacing w:val="0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0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0"/>
                <w:sz w:val="18"/>
              </w:rPr>
              <w:t xml:space="preserve"> </w:t>
            </w:r>
            <w:r>
              <w:rPr>
                <w:sz w:val="18"/>
              </w:rPr>
              <w:t>1-5</w:t>
            </w:r>
            <w:r>
              <w:rPr>
                <w:spacing w:val="0"/>
                <w:sz w:val="18"/>
              </w:rPr>
              <w:t xml:space="preserve"> rokov</w:t>
            </w:r>
          </w:p>
        </w:tc>
        <w:tc>
          <w:tcPr>
            <w:tcW w:w="2817" w:type="dxa"/>
            <w:tcBorders/>
            <w:shd w:fill="auto" w:val="clear"/>
          </w:tcPr>
          <w:p>
            <w:pPr>
              <w:pStyle w:val="TableParagraph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01" w:hRule="atLeast"/>
        </w:trPr>
        <w:tc>
          <w:tcPr>
            <w:tcW w:w="4505" w:type="dxa"/>
            <w:tcBorders/>
            <w:shd w:fill="auto" w:val="clear"/>
          </w:tcPr>
          <w:p>
            <w:pPr>
              <w:pStyle w:val="TableParagraph"/>
              <w:spacing w:lineRule="exact" w:line="181"/>
              <w:ind w:left="1029" w:hanging="0"/>
              <w:jc w:val="left"/>
              <w:rPr>
                <w:rFonts w:ascii="Arial" w:hAnsi="Arial"/>
                <w:b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Spolu</w:t>
            </w:r>
            <w:r>
              <w:rPr>
                <w:rFonts w:ascii="Arial" w:hAnsi="Arial"/>
                <w:b/>
                <w:spacing w:val="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dlhodobé</w:t>
            </w:r>
            <w:r>
              <w:rPr>
                <w:rFonts w:ascii="Arial" w:hAnsi="Arial"/>
                <w:b/>
                <w:spacing w:val="0"/>
                <w:sz w:val="18"/>
              </w:rPr>
              <w:t xml:space="preserve"> záväzky</w:t>
            </w:r>
          </w:p>
        </w:tc>
        <w:tc>
          <w:tcPr>
            <w:tcW w:w="2817" w:type="dxa"/>
            <w:tcBorders/>
            <w:shd w:fill="auto" w:val="clear"/>
          </w:tcPr>
          <w:p>
            <w:pPr>
              <w:pStyle w:val="TableParagraph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</w:tbl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spacing w:before="10" w:after="0"/>
        <w:rPr/>
      </w:pPr>
      <w:r>
        <w:rPr/>
      </w:r>
    </w:p>
    <w:p>
      <w:pPr>
        <w:pStyle w:val="Nadpis5"/>
        <w:numPr>
          <w:ilvl w:val="0"/>
          <w:numId w:val="1"/>
        </w:numPr>
        <w:tabs>
          <w:tab w:val="left" w:pos="498" w:leader="none"/>
        </w:tabs>
        <w:ind w:left="498" w:hanging="357"/>
        <w:rPr/>
      </w:pPr>
      <w:r>
        <w:rPr/>
        <w:t>Odložený</w:t>
      </w:r>
      <w:r>
        <w:rPr>
          <w:spacing w:val="0"/>
        </w:rPr>
        <w:t xml:space="preserve"> </w:t>
      </w:r>
      <w:r>
        <w:rPr/>
        <w:t>daňový</w:t>
      </w:r>
      <w:r>
        <w:rPr>
          <w:spacing w:val="0"/>
        </w:rPr>
        <w:t xml:space="preserve"> záväzok</w:t>
      </w:r>
    </w:p>
    <w:p>
      <w:pPr>
        <w:pStyle w:val="Telotextu"/>
        <w:spacing w:before="6" w:after="0"/>
        <w:rPr>
          <w:b/>
          <w:b/>
        </w:rPr>
      </w:pPr>
      <w:r>
        <w:rPr>
          <w:b/>
        </w:rPr>
      </w:r>
    </w:p>
    <w:p>
      <w:pPr>
        <w:pStyle w:val="Telotextu"/>
        <w:ind w:left="568" w:hanging="0"/>
        <w:rPr/>
      </w:pPr>
      <w:r>
        <w:rPr>
          <w:spacing w:val="0"/>
        </w:rPr>
        <w:t>neúčtované.</w:t>
      </w:r>
    </w:p>
    <w:p>
      <w:pPr>
        <w:pStyle w:val="Telotextu"/>
        <w:rPr/>
      </w:pPr>
      <w:r>
        <w:rPr/>
      </w:r>
    </w:p>
    <w:p>
      <w:pPr>
        <w:pStyle w:val="Telotextu"/>
        <w:spacing w:before="176" w:after="0"/>
        <w:rPr/>
      </w:pPr>
      <w:r>
        <w:rPr/>
      </w:r>
    </w:p>
    <w:p>
      <w:pPr>
        <w:pStyle w:val="Nadpis5"/>
        <w:numPr>
          <w:ilvl w:val="0"/>
          <w:numId w:val="1"/>
        </w:numPr>
        <w:tabs>
          <w:tab w:val="left" w:pos="500" w:leader="none"/>
        </w:tabs>
        <w:ind w:left="500" w:hanging="359"/>
        <w:rPr/>
      </w:pPr>
      <w:r>
        <w:rPr/>
        <w:t>Sociálny</w:t>
      </w:r>
      <w:r>
        <w:rPr>
          <w:spacing w:val="0"/>
        </w:rPr>
        <w:t xml:space="preserve"> fond</w:t>
      </w:r>
    </w:p>
    <w:p>
      <w:pPr>
        <w:pStyle w:val="Telotextu"/>
        <w:spacing w:before="191" w:after="0"/>
        <w:ind w:left="568" w:hanging="0"/>
        <w:rPr/>
      </w:pPr>
      <w:r>
        <w:rPr/>
        <w:t>Tvorba</w:t>
      </w:r>
      <w:r>
        <w:rPr>
          <w:spacing w:val="0"/>
        </w:rPr>
        <w:t xml:space="preserve"> </w:t>
      </w:r>
      <w:r>
        <w:rPr/>
        <w:t>a</w:t>
      </w:r>
      <w:r>
        <w:rPr>
          <w:spacing w:val="0"/>
        </w:rPr>
        <w:t xml:space="preserve"> </w:t>
      </w:r>
      <w:r>
        <w:rPr/>
        <w:t>sociálneho</w:t>
      </w:r>
      <w:r>
        <w:rPr>
          <w:spacing w:val="0"/>
        </w:rPr>
        <w:t xml:space="preserve"> </w:t>
      </w:r>
      <w:r>
        <w:rPr/>
        <w:t>fondu</w:t>
      </w:r>
      <w:r>
        <w:rPr>
          <w:spacing w:val="0"/>
        </w:rPr>
        <w:t xml:space="preserve"> </w:t>
      </w:r>
      <w:r>
        <w:rPr/>
        <w:t>bolo</w:t>
      </w:r>
      <w:r>
        <w:rPr>
          <w:spacing w:val="0"/>
        </w:rPr>
        <w:t xml:space="preserve"> </w:t>
      </w:r>
      <w:r>
        <w:rPr/>
        <w:t>účtované:0</w:t>
      </w:r>
      <w:r>
        <w:rPr>
          <w:spacing w:val="0"/>
        </w:rPr>
        <w:t xml:space="preserve"> EUR</w:t>
      </w:r>
    </w:p>
    <w:p>
      <w:pPr>
        <w:pStyle w:val="Telotextu"/>
        <w:rPr/>
      </w:pPr>
      <w:r>
        <w:rPr/>
      </w:r>
    </w:p>
    <w:p>
      <w:pPr>
        <w:pStyle w:val="Telotextu"/>
        <w:spacing w:before="178" w:after="0"/>
        <w:rPr/>
      </w:pPr>
      <w:r>
        <w:rPr/>
      </w:r>
    </w:p>
    <w:p>
      <w:pPr>
        <w:pStyle w:val="ListParagraph"/>
        <w:numPr>
          <w:ilvl w:val="0"/>
          <w:numId w:val="1"/>
        </w:numPr>
        <w:tabs>
          <w:tab w:val="left" w:pos="499" w:leader="none"/>
        </w:tabs>
        <w:ind w:left="499" w:hanging="358"/>
        <w:rPr>
          <w:b/>
          <w:b/>
          <w:sz w:val="18"/>
        </w:rPr>
      </w:pPr>
      <w:r>
        <w:rPr>
          <w:b/>
          <w:sz w:val="18"/>
        </w:rPr>
        <w:t>Bankové</w:t>
      </w:r>
      <w:r>
        <w:rPr>
          <w:b/>
          <w:spacing w:val="0"/>
          <w:sz w:val="18"/>
        </w:rPr>
        <w:t xml:space="preserve"> úvery</w:t>
      </w:r>
    </w:p>
    <w:p>
      <w:pPr>
        <w:pStyle w:val="Telotextu"/>
        <w:rPr>
          <w:b/>
          <w:b/>
        </w:rPr>
      </w:pPr>
      <w:r>
        <w:rPr>
          <w:b/>
        </w:rPr>
      </w:r>
    </w:p>
    <w:p>
      <w:pPr>
        <w:pStyle w:val="Telotextu"/>
        <w:rPr>
          <w:b/>
          <w:b/>
        </w:rPr>
      </w:pPr>
      <w:r>
        <w:rPr>
          <w:b/>
        </w:rPr>
      </w:r>
    </w:p>
    <w:p>
      <w:pPr>
        <w:pStyle w:val="Telotextu"/>
        <w:rPr>
          <w:b/>
          <w:b/>
        </w:rPr>
      </w:pPr>
      <w:r>
        <w:rPr>
          <w:b/>
        </w:rPr>
      </w:r>
    </w:p>
    <w:p>
      <w:pPr>
        <w:pStyle w:val="Telotextu"/>
        <w:spacing w:before="161" w:after="0"/>
        <w:rPr>
          <w:b/>
          <w:b/>
        </w:rPr>
      </w:pPr>
      <w:r>
        <w:rPr>
          <w:b/>
        </w:rPr>
      </w:r>
    </w:p>
    <w:p>
      <w:pPr>
        <w:pStyle w:val="ListParagraph"/>
        <w:numPr>
          <w:ilvl w:val="0"/>
          <w:numId w:val="1"/>
        </w:numPr>
        <w:tabs>
          <w:tab w:val="left" w:pos="500" w:leader="none"/>
        </w:tabs>
        <w:ind w:left="500" w:hanging="359"/>
        <w:rPr>
          <w:b/>
          <w:b/>
          <w:sz w:val="18"/>
        </w:rPr>
      </w:pPr>
      <w:r>
        <w:rPr>
          <w:b/>
          <w:sz w:val="18"/>
        </w:rPr>
        <w:t>Časové</w:t>
      </w:r>
      <w:r>
        <w:rPr>
          <w:b/>
          <w:spacing w:val="0"/>
          <w:sz w:val="18"/>
        </w:rPr>
        <w:t xml:space="preserve"> rozlíšenie</w:t>
      </w:r>
    </w:p>
    <w:p>
      <w:pPr>
        <w:pStyle w:val="Telotextu"/>
        <w:rPr>
          <w:b/>
          <w:b/>
        </w:rPr>
      </w:pPr>
      <w:r>
        <w:rPr>
          <w:b/>
        </w:rPr>
      </w:r>
    </w:p>
    <w:p>
      <w:pPr>
        <w:pStyle w:val="Telotextu"/>
        <w:rPr>
          <w:b/>
          <w:b/>
        </w:rPr>
      </w:pPr>
      <w:r>
        <w:rPr>
          <w:b/>
        </w:rPr>
      </w:r>
    </w:p>
    <w:p>
      <w:pPr>
        <w:pStyle w:val="Telotextu"/>
        <w:rPr>
          <w:b/>
          <w:b/>
        </w:rPr>
      </w:pPr>
      <w:r>
        <w:rPr>
          <w:b/>
        </w:rPr>
      </w:r>
    </w:p>
    <w:p>
      <w:pPr>
        <w:pStyle w:val="Telotextu"/>
        <w:rPr>
          <w:b/>
          <w:b/>
        </w:rPr>
      </w:pPr>
      <w:r>
        <w:rPr>
          <w:b/>
        </w:rPr>
      </w:r>
    </w:p>
    <w:p>
      <w:pPr>
        <w:pStyle w:val="Telotextu"/>
        <w:rPr>
          <w:b/>
          <w:b/>
        </w:rPr>
      </w:pPr>
      <w:r>
        <w:rPr>
          <w:b/>
        </w:rPr>
      </w:r>
    </w:p>
    <w:p>
      <w:pPr>
        <w:pStyle w:val="Telotextu"/>
        <w:rPr>
          <w:b/>
          <w:b/>
        </w:rPr>
      </w:pPr>
      <w:r>
        <w:rPr>
          <w:b/>
        </w:rPr>
      </w:r>
    </w:p>
    <w:p>
      <w:pPr>
        <w:pStyle w:val="Telotextu"/>
        <w:spacing w:before="58" w:after="0"/>
        <w:rPr>
          <w:b/>
          <w:b/>
        </w:rPr>
      </w:pPr>
      <w:r>
        <w:rPr>
          <w:b/>
        </w:rPr>
      </w:r>
    </w:p>
    <w:p>
      <w:pPr>
        <w:pStyle w:val="Nadpis4"/>
        <w:numPr>
          <w:ilvl w:val="0"/>
          <w:numId w:val="1"/>
        </w:numPr>
        <w:tabs>
          <w:tab w:val="left" w:pos="498" w:leader="none"/>
        </w:tabs>
        <w:ind w:left="498" w:hanging="357"/>
        <w:rPr/>
      </w:pPr>
      <w:r>
        <w:rPr/>
        <w:t>INFORMÁCIE</w:t>
      </w:r>
      <w:r>
        <w:rPr>
          <w:spacing w:val="0"/>
        </w:rPr>
        <w:t xml:space="preserve"> </w:t>
      </w:r>
      <w:r>
        <w:rPr/>
        <w:t>O</w:t>
      </w:r>
      <w:r>
        <w:rPr>
          <w:spacing w:val="0"/>
        </w:rPr>
        <w:t xml:space="preserve"> VÝNOSOCH</w:t>
      </w:r>
    </w:p>
    <w:p>
      <w:pPr>
        <w:pStyle w:val="Telotextu"/>
        <w:spacing w:before="44" w:after="0"/>
        <w:rPr>
          <w:b/>
          <w:b/>
        </w:rPr>
      </w:pPr>
      <w:r>
        <w:rPr>
          <w:b/>
        </w:rPr>
      </w:r>
    </w:p>
    <w:p>
      <w:pPr>
        <w:pStyle w:val="Nadpis5"/>
        <w:numPr>
          <w:ilvl w:val="0"/>
          <w:numId w:val="1"/>
        </w:numPr>
        <w:tabs>
          <w:tab w:val="left" w:pos="499" w:leader="none"/>
        </w:tabs>
        <w:ind w:left="499" w:hanging="358"/>
        <w:rPr/>
      </w:pPr>
      <w:r>
        <w:rPr/>
        <w:t>Tržby</w:t>
      </w:r>
      <w:r>
        <w:rPr>
          <w:spacing w:val="0"/>
        </w:rPr>
        <w:t xml:space="preserve"> </w:t>
      </w:r>
      <w:r>
        <w:rPr/>
        <w:t>za vlastné</w:t>
      </w:r>
      <w:r>
        <w:rPr>
          <w:spacing w:val="0"/>
        </w:rPr>
        <w:t xml:space="preserve"> </w:t>
      </w:r>
      <w:r>
        <w:rPr/>
        <w:t>výkony</w:t>
      </w:r>
      <w:r>
        <w:rPr>
          <w:spacing w:val="0"/>
        </w:rPr>
        <w:t xml:space="preserve"> </w:t>
      </w:r>
      <w:r>
        <w:rPr/>
        <w:t>a</w:t>
      </w:r>
      <w:r>
        <w:rPr>
          <w:spacing w:val="0"/>
        </w:rPr>
        <w:t xml:space="preserve"> tovar</w:t>
      </w:r>
    </w:p>
    <w:p>
      <w:pPr>
        <w:pStyle w:val="Telotextu"/>
        <w:spacing w:before="195" w:after="0"/>
        <w:ind w:left="568" w:hanging="0"/>
        <w:rPr/>
      </w:pPr>
      <w:r>
        <w:rPr/>
        <w:t>Tržby za</w:t>
      </w:r>
      <w:r>
        <w:rPr>
          <w:spacing w:val="41"/>
        </w:rPr>
        <w:t xml:space="preserve"> </w:t>
      </w:r>
      <w:r>
        <w:rPr/>
        <w:t>predaný</w:t>
      </w:r>
      <w:r>
        <w:rPr>
          <w:spacing w:val="1"/>
        </w:rPr>
        <w:t xml:space="preserve"> </w:t>
      </w:r>
      <w:r>
        <w:rPr/>
        <w:t>tovar boli</w:t>
      </w:r>
      <w:r>
        <w:rPr>
          <w:spacing w:val="0"/>
        </w:rPr>
        <w:t xml:space="preserve"> </w:t>
      </w:r>
      <w:r>
        <w:rPr/>
        <w:t>v</w:t>
      </w:r>
      <w:r>
        <w:rPr>
          <w:spacing w:val="2"/>
        </w:rPr>
        <w:t xml:space="preserve"> </w:t>
      </w:r>
      <w:r>
        <w:rPr/>
        <w:t>r.2025</w:t>
      </w:r>
      <w:r>
        <w:rPr>
          <w:spacing w:val="43"/>
        </w:rPr>
        <w:t xml:space="preserve"> </w:t>
      </w:r>
      <w:r>
        <w:rPr/>
        <w:t>vo</w:t>
      </w:r>
      <w:r>
        <w:rPr>
          <w:spacing w:val="0"/>
        </w:rPr>
        <w:t xml:space="preserve"> </w:t>
      </w:r>
      <w:r>
        <w:rPr/>
        <w:t>výške</w:t>
      </w:r>
      <w:r>
        <w:rPr>
          <w:spacing w:val="0"/>
        </w:rPr>
        <w:t xml:space="preserve"> 0</w:t>
      </w:r>
      <w:r>
        <w:rPr/>
        <w:t xml:space="preserve"> EUR</w:t>
      </w:r>
      <w:r>
        <w:rPr>
          <w:spacing w:val="0"/>
        </w:rPr>
        <w:t xml:space="preserve"> .</w:t>
      </w:r>
    </w:p>
    <w:p>
      <w:pPr>
        <w:pStyle w:val="Nadpis5"/>
        <w:numPr>
          <w:ilvl w:val="0"/>
          <w:numId w:val="1"/>
        </w:numPr>
        <w:tabs>
          <w:tab w:val="left" w:pos="499" w:leader="none"/>
        </w:tabs>
        <w:spacing w:lineRule="exact" w:line="203" w:before="191" w:after="0"/>
        <w:ind w:left="499" w:hanging="358"/>
        <w:rPr/>
      </w:pPr>
      <w:r>
        <w:rPr/>
        <w:t>Zmena stavu</w:t>
      </w:r>
      <w:r>
        <w:rPr>
          <w:spacing w:val="0"/>
        </w:rPr>
        <w:t xml:space="preserve"> </w:t>
      </w:r>
      <w:r>
        <w:rPr/>
        <w:t>zásob</w:t>
      </w:r>
      <w:r>
        <w:rPr>
          <w:spacing w:val="0"/>
        </w:rPr>
        <w:t xml:space="preserve"> </w:t>
      </w:r>
      <w:r>
        <w:rPr/>
        <w:t xml:space="preserve">vlastnej </w:t>
      </w:r>
      <w:r>
        <w:rPr>
          <w:spacing w:val="0"/>
        </w:rPr>
        <w:t>výroby</w:t>
      </w:r>
    </w:p>
    <w:p>
      <w:pPr>
        <w:pStyle w:val="Telotextu"/>
        <w:spacing w:lineRule="exact" w:line="203"/>
        <w:ind w:left="568" w:hanging="0"/>
        <w:rPr/>
      </w:pPr>
      <w:r>
        <w:rPr>
          <w:spacing w:val="0"/>
        </w:rPr>
        <w:t>neúčtované</w:t>
      </w:r>
    </w:p>
    <w:p>
      <w:pPr>
        <w:pStyle w:val="Nadpis5"/>
        <w:numPr>
          <w:ilvl w:val="0"/>
          <w:numId w:val="1"/>
        </w:numPr>
        <w:tabs>
          <w:tab w:val="left" w:pos="498" w:leader="none"/>
        </w:tabs>
        <w:spacing w:before="192" w:after="0"/>
        <w:ind w:left="498" w:hanging="357"/>
        <w:rPr/>
      </w:pPr>
      <w:r>
        <w:rPr>
          <w:spacing w:val="0"/>
        </w:rPr>
        <w:t>Aktivácia</w:t>
      </w:r>
    </w:p>
    <w:p>
      <w:pPr>
        <w:pStyle w:val="Telotextu"/>
        <w:spacing w:before="191" w:after="0"/>
        <w:ind w:left="568" w:hanging="0"/>
        <w:rPr/>
      </w:pPr>
      <w:r>
        <w:rPr>
          <w:spacing w:val="0"/>
        </w:rPr>
        <w:t>neúčtované</w:t>
      </w:r>
    </w:p>
    <w:p>
      <w:pPr>
        <w:pStyle w:val="Telotextu"/>
        <w:spacing w:before="183" w:after="0"/>
        <w:rPr/>
      </w:pPr>
      <w:r>
        <w:rPr/>
      </w:r>
    </w:p>
    <w:p>
      <w:pPr>
        <w:pStyle w:val="Nadpis5"/>
        <w:spacing w:before="1" w:after="0"/>
        <w:ind w:left="141" w:hanging="0"/>
        <w:rPr/>
      </w:pPr>
      <w:r>
        <w:rPr/>
        <w:t>VV.</w:t>
      </w:r>
      <w:r>
        <w:rPr>
          <w:spacing w:val="6"/>
        </w:rPr>
        <w:t xml:space="preserve"> </w:t>
      </w:r>
      <w:r>
        <w:rPr/>
        <w:t>Kurzové</w:t>
      </w:r>
      <w:r>
        <w:rPr>
          <w:spacing w:val="0"/>
        </w:rPr>
        <w:t xml:space="preserve"> zisky</w:t>
      </w:r>
    </w:p>
    <w:p>
      <w:pPr>
        <w:pStyle w:val="Telotextu"/>
        <w:spacing w:before="191" w:after="0"/>
        <w:ind w:left="568" w:hanging="0"/>
        <w:rPr/>
      </w:pPr>
      <w:r>
        <w:rPr/>
        <w:t>Prehľad</w:t>
      </w:r>
      <w:r>
        <w:rPr>
          <w:spacing w:val="0"/>
        </w:rPr>
        <w:t xml:space="preserve"> </w:t>
      </w:r>
      <w:r>
        <w:rPr/>
        <w:t>o</w:t>
      </w:r>
      <w:r>
        <w:rPr>
          <w:spacing w:val="0"/>
        </w:rPr>
        <w:t xml:space="preserve"> </w:t>
      </w:r>
      <w:r>
        <w:rPr/>
        <w:t xml:space="preserve">kurzových </w:t>
      </w:r>
      <w:r>
        <w:rPr>
          <w:spacing w:val="0"/>
        </w:rPr>
        <w:t>ziskoch:</w:t>
      </w:r>
    </w:p>
    <w:p>
      <w:pPr>
        <w:pStyle w:val="Nadpis5"/>
        <w:tabs>
          <w:tab w:val="left" w:pos="849" w:leader="none"/>
        </w:tabs>
        <w:spacing w:before="191" w:after="0"/>
        <w:ind w:left="141" w:hanging="0"/>
        <w:rPr/>
      </w:pPr>
      <w:r>
        <w:rPr>
          <w:spacing w:val="0"/>
        </w:rPr>
        <w:t>WW.</w:t>
      </w:r>
      <w:r>
        <w:rPr/>
        <w:tab/>
        <w:t>Mimoriadne</w:t>
      </w:r>
      <w:r>
        <w:rPr>
          <w:spacing w:val="0"/>
        </w:rPr>
        <w:t xml:space="preserve"> výnosy</w:t>
      </w:r>
    </w:p>
    <w:p>
      <w:pPr>
        <w:sectPr>
          <w:type w:val="nextPage"/>
          <w:pgSz w:w="11906" w:h="16838"/>
          <w:pgMar w:left="992" w:right="850" w:header="0" w:top="1240" w:footer="0" w:bottom="280" w:gutter="0"/>
          <w:pgNumType w:fmt="decimal"/>
          <w:formProt w:val="false"/>
          <w:textDirection w:val="lrTb"/>
          <w:docGrid w:type="default" w:linePitch="240" w:charSpace="4294965247"/>
        </w:sectPr>
        <w:pStyle w:val="Telotextu"/>
        <w:spacing w:before="192" w:after="0"/>
        <w:ind w:left="568" w:hanging="0"/>
        <w:rPr/>
      </w:pPr>
      <w:r>
        <w:rPr>
          <w:spacing w:val="0"/>
        </w:rPr>
        <w:t>neúčtované.</w:t>
      </w:r>
    </w:p>
    <w:p>
      <w:pPr>
        <w:pStyle w:val="Nadpis4"/>
        <w:spacing w:before="67" w:after="0"/>
        <w:rPr/>
      </w:pPr>
      <w:r>
        <w:rPr/>
        <w:t>INFORMÁCIE</w:t>
      </w:r>
      <w:r>
        <w:rPr>
          <w:spacing w:val="0"/>
        </w:rPr>
        <w:t xml:space="preserve"> </w:t>
      </w:r>
      <w:r>
        <w:rPr/>
        <w:t>O</w:t>
      </w:r>
      <w:r>
        <w:rPr>
          <w:spacing w:val="0"/>
        </w:rPr>
        <w:t xml:space="preserve"> NÁKLADOCH</w:t>
      </w:r>
    </w:p>
    <w:p>
      <w:pPr>
        <w:pStyle w:val="Normal"/>
        <w:spacing w:lineRule="exact" w:line="203" w:before="192" w:after="0"/>
        <w:ind w:left="141" w:hanging="0"/>
        <w:rPr>
          <w:b/>
          <w:b/>
          <w:sz w:val="18"/>
        </w:rPr>
      </w:pPr>
      <w:r>
        <w:rPr>
          <w:b/>
          <w:spacing w:val="0"/>
          <w:sz w:val="18"/>
        </w:rPr>
        <w:t>XX.</w:t>
      </w:r>
    </w:p>
    <w:p>
      <w:pPr>
        <w:pStyle w:val="Nadpis5"/>
        <w:spacing w:lineRule="exact" w:line="203"/>
        <w:ind w:left="141" w:hanging="0"/>
        <w:rPr/>
      </w:pPr>
      <w:r>
        <w:rPr/>
        <w:t>Náklady</w:t>
      </w:r>
      <w:r>
        <w:rPr>
          <w:spacing w:val="0"/>
        </w:rPr>
        <w:t xml:space="preserve"> </w:t>
      </w:r>
      <w:r>
        <w:rPr/>
        <w:t>na</w:t>
      </w:r>
      <w:r>
        <w:rPr>
          <w:spacing w:val="0"/>
        </w:rPr>
        <w:t xml:space="preserve"> </w:t>
      </w:r>
      <w:r>
        <w:rPr/>
        <w:t>poskytnuté</w:t>
      </w:r>
      <w:r>
        <w:rPr>
          <w:spacing w:val="0"/>
        </w:rPr>
        <w:t xml:space="preserve"> služby</w:t>
      </w:r>
    </w:p>
    <w:p>
      <w:pPr>
        <w:pStyle w:val="Telotextu"/>
        <w:rPr>
          <w:b/>
          <w:b/>
        </w:rPr>
      </w:pPr>
      <w:r>
        <w:rPr>
          <w:b/>
        </w:rPr>
      </w:r>
    </w:p>
    <w:p>
      <w:pPr>
        <w:pStyle w:val="Telotextu"/>
        <w:rPr>
          <w:b/>
          <w:b/>
        </w:rPr>
      </w:pPr>
      <w:r>
        <w:rPr>
          <w:b/>
        </w:rPr>
      </w:r>
    </w:p>
    <w:p>
      <w:pPr>
        <w:pStyle w:val="Telotextu"/>
        <w:rPr>
          <w:b/>
          <w:b/>
        </w:rPr>
      </w:pPr>
      <w:r>
        <w:rPr>
          <w:b/>
        </w:rPr>
      </w:r>
    </w:p>
    <w:p>
      <w:pPr>
        <w:pStyle w:val="Telotextu"/>
        <w:spacing w:before="6" w:after="0"/>
        <w:rPr>
          <w:b/>
          <w:b/>
        </w:rPr>
      </w:pPr>
      <w:r>
        <w:rPr>
          <w:b/>
        </w:rPr>
      </w:r>
    </w:p>
    <w:p>
      <w:pPr>
        <w:pStyle w:val="Normal"/>
        <w:ind w:left="141" w:hanging="0"/>
        <w:rPr>
          <w:b/>
          <w:b/>
          <w:sz w:val="18"/>
        </w:rPr>
      </w:pPr>
      <w:r>
        <w:rPr>
          <w:b/>
          <w:sz w:val="18"/>
        </w:rPr>
        <w:t>YY.</w:t>
      </w:r>
      <w:r>
        <w:rPr>
          <w:b/>
          <w:spacing w:val="8"/>
          <w:sz w:val="18"/>
        </w:rPr>
        <w:t xml:space="preserve"> </w:t>
      </w:r>
      <w:r>
        <w:rPr>
          <w:b/>
          <w:sz w:val="18"/>
        </w:rPr>
        <w:t>Kurzové</w:t>
      </w:r>
      <w:r>
        <w:rPr>
          <w:b/>
          <w:spacing w:val="0"/>
          <w:sz w:val="18"/>
        </w:rPr>
        <w:t xml:space="preserve"> straty</w:t>
      </w:r>
    </w:p>
    <w:p>
      <w:pPr>
        <w:pStyle w:val="Telotextu"/>
        <w:spacing w:before="192" w:after="0"/>
        <w:ind w:left="568" w:hanging="0"/>
        <w:rPr/>
      </w:pPr>
      <w:r>
        <w:rPr/>
        <w:t>Prehľad</w:t>
      </w:r>
      <w:r>
        <w:rPr>
          <w:spacing w:val="0"/>
        </w:rPr>
        <w:t xml:space="preserve"> </w:t>
      </w:r>
      <w:r>
        <w:rPr/>
        <w:t>o</w:t>
      </w:r>
      <w:r>
        <w:rPr>
          <w:spacing w:val="0"/>
        </w:rPr>
        <w:t xml:space="preserve"> </w:t>
      </w:r>
      <w:r>
        <w:rPr/>
        <w:t xml:space="preserve">kurzových </w:t>
      </w:r>
      <w:r>
        <w:rPr>
          <w:spacing w:val="0"/>
        </w:rPr>
        <w:t>stratách:</w:t>
      </w:r>
    </w:p>
    <w:p>
      <w:pPr>
        <w:pStyle w:val="Nadpis5"/>
        <w:spacing w:before="191" w:after="0"/>
        <w:ind w:left="141" w:hanging="0"/>
        <w:rPr/>
      </w:pPr>
      <w:r>
        <w:rPr/>
        <w:t>ZZ.</w:t>
      </w:r>
      <w:r>
        <w:rPr>
          <w:spacing w:val="28"/>
        </w:rPr>
        <w:t xml:space="preserve"> </w:t>
      </w:r>
      <w:r>
        <w:rPr/>
        <w:t>Mimoriadne</w:t>
      </w:r>
      <w:r>
        <w:rPr>
          <w:spacing w:val="0"/>
        </w:rPr>
        <w:t xml:space="preserve"> náklady</w:t>
      </w:r>
    </w:p>
    <w:p>
      <w:pPr>
        <w:pStyle w:val="Telotextu"/>
        <w:spacing w:before="192" w:after="0"/>
        <w:ind w:left="568" w:hanging="0"/>
        <w:rPr/>
      </w:pPr>
      <w:r>
        <w:rPr>
          <w:spacing w:val="0"/>
        </w:rPr>
        <w:t>neúčtované.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spacing w:before="89" w:after="0"/>
        <w:rPr/>
      </w:pPr>
      <w:r>
        <w:rPr/>
      </w:r>
    </w:p>
    <w:p>
      <w:pPr>
        <w:pStyle w:val="Nadpis4"/>
        <w:tabs>
          <w:tab w:val="left" w:pos="849" w:leader="none"/>
        </w:tabs>
        <w:rPr/>
      </w:pPr>
      <w:r>
        <w:rPr>
          <w:spacing w:val="0"/>
        </w:rPr>
        <w:t>AAA.</w:t>
      </w:r>
      <w:r>
        <w:rPr/>
        <w:tab/>
        <w:t>INFORMÁCIE</w:t>
      </w:r>
      <w:r>
        <w:rPr>
          <w:spacing w:val="0"/>
        </w:rPr>
        <w:t xml:space="preserve"> </w:t>
      </w:r>
      <w:r>
        <w:rPr/>
        <w:t>O</w:t>
      </w:r>
      <w:r>
        <w:rPr>
          <w:spacing w:val="0"/>
        </w:rPr>
        <w:t xml:space="preserve"> </w:t>
      </w:r>
      <w:r>
        <w:rPr/>
        <w:t>DANIACH</w:t>
      </w:r>
      <w:r>
        <w:rPr>
          <w:spacing w:val="0"/>
        </w:rPr>
        <w:t xml:space="preserve"> </w:t>
      </w:r>
      <w:r>
        <w:rPr/>
        <w:t>Z</w:t>
      </w:r>
      <w:r>
        <w:rPr>
          <w:spacing w:val="1"/>
        </w:rPr>
        <w:t xml:space="preserve"> </w:t>
      </w:r>
      <w:r>
        <w:rPr>
          <w:spacing w:val="0"/>
        </w:rPr>
        <w:t>PRÍJMOV</w:t>
      </w:r>
    </w:p>
    <w:p>
      <w:pPr>
        <w:pStyle w:val="Telotextu"/>
        <w:spacing w:before="52" w:after="0"/>
        <w:ind w:left="861" w:hanging="0"/>
        <w:rPr/>
      </w:pPr>
      <w:r>
        <w:rPr/>
        <w:t>Daň. .povinnosť</w:t>
      </w:r>
      <w:r>
        <w:rPr>
          <w:spacing w:val="0"/>
        </w:rPr>
        <w:t xml:space="preserve"> </w:t>
      </w:r>
      <w:r>
        <w:rPr/>
        <w:t>za</w:t>
      </w:r>
      <w:r>
        <w:rPr>
          <w:spacing w:val="0"/>
        </w:rPr>
        <w:t xml:space="preserve"> </w:t>
      </w:r>
      <w:r>
        <w:rPr/>
        <w:t>rok</w:t>
      </w:r>
      <w:r>
        <w:rPr>
          <w:spacing w:val="0"/>
        </w:rPr>
        <w:t xml:space="preserve"> </w:t>
      </w:r>
      <w:r>
        <w:rPr/>
        <w:t>2025</w:t>
      </w:r>
      <w:r>
        <w:rPr>
          <w:spacing w:val="0"/>
        </w:rPr>
        <w:t xml:space="preserve"> </w:t>
      </w:r>
      <w:r>
        <w:rPr/>
        <w:t>je 340</w:t>
      </w:r>
      <w:r>
        <w:rPr>
          <w:spacing w:val="0"/>
        </w:rPr>
        <w:t xml:space="preserve"> EUR.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spacing w:before="89" w:after="0"/>
        <w:rPr/>
      </w:pPr>
      <w:r>
        <w:rPr/>
      </w:r>
    </w:p>
    <w:p>
      <w:pPr>
        <w:pStyle w:val="Nadpis4"/>
        <w:tabs>
          <w:tab w:val="left" w:pos="849" w:leader="none"/>
        </w:tabs>
        <w:rPr/>
      </w:pPr>
      <w:r>
        <w:rPr>
          <w:spacing w:val="0"/>
        </w:rPr>
        <w:t>BBB.</w:t>
      </w:r>
      <w:r>
        <w:rPr/>
        <w:tab/>
        <w:t>INFORMÁCIE</w:t>
      </w:r>
      <w:r>
        <w:rPr>
          <w:spacing w:val="0"/>
        </w:rPr>
        <w:t xml:space="preserve"> </w:t>
      </w:r>
      <w:r>
        <w:rPr/>
        <w:t>O</w:t>
      </w:r>
      <w:r>
        <w:rPr>
          <w:spacing w:val="0"/>
        </w:rPr>
        <w:t xml:space="preserve"> </w:t>
      </w:r>
      <w:r>
        <w:rPr/>
        <w:t>ÚDAJOCH</w:t>
      </w:r>
      <w:r>
        <w:rPr>
          <w:spacing w:val="0"/>
        </w:rPr>
        <w:t xml:space="preserve"> </w:t>
      </w:r>
      <w:r>
        <w:rPr/>
        <w:t>NA</w:t>
      </w:r>
      <w:r>
        <w:rPr>
          <w:spacing w:val="0"/>
        </w:rPr>
        <w:t xml:space="preserve"> </w:t>
      </w:r>
      <w:r>
        <w:rPr/>
        <w:t>PODSÚVAHOVÝCH</w:t>
      </w:r>
      <w:r>
        <w:rPr>
          <w:spacing w:val="37"/>
        </w:rPr>
        <w:t xml:space="preserve"> </w:t>
      </w:r>
      <w:r>
        <w:rPr>
          <w:spacing w:val="0"/>
        </w:rPr>
        <w:t>ÚČTOCH</w:t>
      </w:r>
    </w:p>
    <w:p>
      <w:pPr>
        <w:pStyle w:val="Telotextu"/>
        <w:spacing w:before="47" w:after="0"/>
        <w:rPr>
          <w:b/>
          <w:b/>
        </w:rPr>
      </w:pPr>
      <w:r>
        <w:rPr>
          <w:b/>
        </w:rPr>
      </w:r>
    </w:p>
    <w:p>
      <w:pPr>
        <w:pStyle w:val="Nadpis5"/>
        <w:tabs>
          <w:tab w:val="left" w:pos="849" w:leader="none"/>
        </w:tabs>
        <w:ind w:left="141" w:hanging="0"/>
        <w:rPr/>
      </w:pPr>
      <w:r>
        <w:rPr>
          <w:spacing w:val="0"/>
        </w:rPr>
        <w:t>CCC.</w:t>
      </w:r>
      <w:r>
        <w:rPr/>
        <w:tab/>
        <w:t xml:space="preserve">Najatý </w:t>
      </w:r>
      <w:r>
        <w:rPr>
          <w:spacing w:val="0"/>
        </w:rPr>
        <w:t>majetok</w:t>
      </w:r>
    </w:p>
    <w:p>
      <w:pPr>
        <w:pStyle w:val="Telotextu"/>
        <w:spacing w:before="191" w:after="0"/>
        <w:ind w:left="568" w:hanging="0"/>
        <w:rPr/>
      </w:pPr>
      <w:r>
        <w:rPr>
          <w:spacing w:val="0"/>
        </w:rPr>
        <w:t>neúčtované</w:t>
      </w:r>
    </w:p>
    <w:p>
      <w:pPr>
        <w:pStyle w:val="Nadpis5"/>
        <w:tabs>
          <w:tab w:val="left" w:pos="849" w:leader="none"/>
        </w:tabs>
        <w:spacing w:before="192" w:after="0"/>
        <w:ind w:left="141" w:hanging="0"/>
        <w:rPr/>
      </w:pPr>
      <w:r>
        <w:rPr>
          <w:spacing w:val="0"/>
        </w:rPr>
        <w:t>DDD.</w:t>
      </w:r>
      <w:r>
        <w:rPr/>
        <w:tab/>
        <w:t>Prenajatý</w:t>
      </w:r>
      <w:r>
        <w:rPr>
          <w:spacing w:val="0"/>
        </w:rPr>
        <w:t xml:space="preserve"> majetok</w:t>
      </w:r>
    </w:p>
    <w:p>
      <w:pPr>
        <w:pStyle w:val="Telotextu"/>
        <w:spacing w:before="191" w:after="0"/>
        <w:ind w:left="568" w:hanging="0"/>
        <w:rPr/>
      </w:pPr>
      <w:r>
        <w:rPr>
          <w:spacing w:val="0"/>
        </w:rPr>
        <w:t>neúčtované.</w:t>
      </w:r>
    </w:p>
    <w:p>
      <w:pPr>
        <w:pStyle w:val="Telotextu"/>
        <w:spacing w:before="105" w:after="0"/>
        <w:rPr/>
      </w:pPr>
      <w:r>
        <w:rPr/>
      </w:r>
    </w:p>
    <w:p>
      <w:pPr>
        <w:pStyle w:val="Nadpis4"/>
        <w:tabs>
          <w:tab w:val="left" w:pos="849" w:leader="none"/>
        </w:tabs>
        <w:rPr/>
      </w:pPr>
      <w:r>
        <w:rPr>
          <w:spacing w:val="0"/>
        </w:rPr>
        <w:t>EEE.</w:t>
      </w:r>
      <w:r>
        <w:rPr/>
        <w:tab/>
        <w:t>INFORMÁCIE</w:t>
      </w:r>
      <w:r>
        <w:rPr>
          <w:spacing w:val="0"/>
        </w:rPr>
        <w:t xml:space="preserve"> </w:t>
      </w:r>
      <w:r>
        <w:rPr/>
        <w:t>O</w:t>
      </w:r>
      <w:r>
        <w:rPr>
          <w:spacing w:val="0"/>
        </w:rPr>
        <w:t xml:space="preserve"> </w:t>
      </w:r>
      <w:r>
        <w:rPr/>
        <w:t>INÝCH</w:t>
      </w:r>
      <w:r>
        <w:rPr>
          <w:spacing w:val="0"/>
        </w:rPr>
        <w:t xml:space="preserve"> </w:t>
      </w:r>
      <w:r>
        <w:rPr/>
        <w:t>AKTÍVACH</w:t>
      </w:r>
      <w:r>
        <w:rPr>
          <w:spacing w:val="0"/>
        </w:rPr>
        <w:t xml:space="preserve"> </w:t>
      </w:r>
      <w:r>
        <w:rPr/>
        <w:t>A</w:t>
      </w:r>
      <w:r>
        <w:rPr>
          <w:spacing w:val="0"/>
        </w:rPr>
        <w:t xml:space="preserve"> </w:t>
      </w:r>
      <w:r>
        <w:rPr/>
        <w:t>INÝCH</w:t>
      </w:r>
      <w:r>
        <w:rPr>
          <w:spacing w:val="0"/>
        </w:rPr>
        <w:t xml:space="preserve"> PASÍVACH</w:t>
      </w:r>
    </w:p>
    <w:p>
      <w:pPr>
        <w:pStyle w:val="Telotextu"/>
        <w:spacing w:before="44" w:after="0"/>
        <w:rPr>
          <w:b/>
          <w:b/>
        </w:rPr>
      </w:pPr>
      <w:r>
        <w:rPr>
          <w:b/>
        </w:rPr>
      </w:r>
    </w:p>
    <w:p>
      <w:pPr>
        <w:pStyle w:val="Nadpis5"/>
        <w:tabs>
          <w:tab w:val="left" w:pos="849" w:leader="none"/>
        </w:tabs>
        <w:spacing w:before="1" w:after="0"/>
        <w:ind w:left="141" w:hanging="0"/>
        <w:rPr/>
      </w:pPr>
      <w:r>
        <w:rPr>
          <w:spacing w:val="0"/>
        </w:rPr>
        <w:t>FFF.</w:t>
      </w:r>
      <w:r>
        <w:rPr/>
        <w:tab/>
        <w:t>Prípadné</w:t>
      </w:r>
      <w:r>
        <w:rPr>
          <w:spacing w:val="0"/>
        </w:rPr>
        <w:t xml:space="preserve"> </w:t>
      </w:r>
      <w:r>
        <w:rPr/>
        <w:t>ďalšie</w:t>
      </w:r>
      <w:r>
        <w:rPr>
          <w:spacing w:val="0"/>
        </w:rPr>
        <w:t xml:space="preserve"> záväzky</w:t>
      </w:r>
    </w:p>
    <w:p>
      <w:pPr>
        <w:pStyle w:val="Telotextu"/>
        <w:spacing w:before="191" w:after="0"/>
        <w:ind w:left="568" w:hanging="0"/>
        <w:rPr/>
      </w:pPr>
      <w:r>
        <w:rPr/>
        <w:t>neúčtované,</w:t>
      </w:r>
      <w:r>
        <w:rPr>
          <w:spacing w:val="0"/>
        </w:rPr>
        <w:t xml:space="preserve"> neevidované.</w:t>
      </w:r>
    </w:p>
    <w:p>
      <w:pPr>
        <w:pStyle w:val="Normal"/>
        <w:tabs>
          <w:tab w:val="left" w:pos="849" w:leader="none"/>
        </w:tabs>
        <w:spacing w:before="191" w:after="0"/>
        <w:ind w:left="141" w:hanging="0"/>
        <w:rPr>
          <w:b/>
          <w:b/>
          <w:sz w:val="18"/>
        </w:rPr>
      </w:pPr>
      <w:r>
        <w:rPr>
          <w:b/>
          <w:spacing w:val="0"/>
          <w:sz w:val="18"/>
        </w:rPr>
        <w:t>GGG.</w:t>
      </w:r>
      <w:r>
        <w:rPr>
          <w:b/>
          <w:sz w:val="18"/>
        </w:rPr>
        <w:tab/>
        <w:t>Ostatné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finančné</w:t>
      </w:r>
      <w:r>
        <w:rPr>
          <w:b/>
          <w:spacing w:val="0"/>
          <w:sz w:val="18"/>
        </w:rPr>
        <w:t xml:space="preserve"> povinnosti</w:t>
      </w:r>
    </w:p>
    <w:p>
      <w:pPr>
        <w:pStyle w:val="Telotextu"/>
        <w:rPr>
          <w:b/>
          <w:b/>
        </w:rPr>
      </w:pPr>
      <w:r>
        <w:rPr>
          <w:b/>
        </w:rPr>
      </w:r>
    </w:p>
    <w:p>
      <w:pPr>
        <w:pStyle w:val="Telotextu"/>
        <w:rPr>
          <w:b/>
          <w:b/>
        </w:rPr>
      </w:pPr>
      <w:r>
        <w:rPr>
          <w:b/>
        </w:rPr>
      </w:r>
    </w:p>
    <w:p>
      <w:pPr>
        <w:pStyle w:val="Telotextu"/>
        <w:rPr>
          <w:b/>
          <w:b/>
        </w:rPr>
      </w:pPr>
      <w:r>
        <w:rPr>
          <w:b/>
        </w:rPr>
      </w:r>
    </w:p>
    <w:p>
      <w:pPr>
        <w:pStyle w:val="Telotextu"/>
        <w:rPr>
          <w:b/>
          <w:b/>
        </w:rPr>
      </w:pPr>
      <w:r>
        <w:rPr>
          <w:b/>
        </w:rPr>
      </w:r>
    </w:p>
    <w:p>
      <w:pPr>
        <w:pStyle w:val="Telotextu"/>
        <w:rPr>
          <w:b/>
          <w:b/>
        </w:rPr>
      </w:pPr>
      <w:r>
        <w:rPr>
          <w:b/>
        </w:rPr>
      </w:r>
    </w:p>
    <w:p>
      <w:pPr>
        <w:pStyle w:val="Telotextu"/>
        <w:rPr>
          <w:b/>
          <w:b/>
        </w:rPr>
      </w:pPr>
      <w:r>
        <w:rPr>
          <w:b/>
        </w:rPr>
      </w:r>
    </w:p>
    <w:p>
      <w:pPr>
        <w:pStyle w:val="Telotextu"/>
        <w:spacing w:before="65" w:after="0"/>
        <w:rPr>
          <w:b/>
          <w:b/>
        </w:rPr>
      </w:pPr>
      <w:r>
        <w:rPr>
          <w:b/>
        </w:rPr>
      </w:r>
    </w:p>
    <w:p>
      <w:pPr>
        <w:pStyle w:val="Nadpis4"/>
        <w:tabs>
          <w:tab w:val="left" w:pos="849" w:leader="none"/>
        </w:tabs>
        <w:spacing w:lineRule="auto" w:line="228" w:before="1" w:after="0"/>
        <w:ind w:left="501" w:right="880" w:hanging="360"/>
        <w:rPr/>
      </w:pPr>
      <w:r>
        <w:rPr>
          <w:spacing w:val="0"/>
        </w:rPr>
        <w:t>HHH.</w:t>
      </w:r>
      <w:r>
        <w:rPr/>
        <w:tab/>
        <w:t>INFORMÁCIE</w:t>
      </w:r>
      <w:r>
        <w:rPr>
          <w:spacing w:val="0"/>
        </w:rPr>
        <w:t xml:space="preserve"> </w:t>
      </w:r>
      <w:r>
        <w:rPr/>
        <w:t>O</w:t>
      </w:r>
      <w:r>
        <w:rPr>
          <w:spacing w:val="0"/>
        </w:rPr>
        <w:t xml:space="preserve"> </w:t>
      </w:r>
      <w:r>
        <w:rPr/>
        <w:t>PRÍJMOCH</w:t>
      </w:r>
      <w:r>
        <w:rPr>
          <w:spacing w:val="0"/>
        </w:rPr>
        <w:t xml:space="preserve"> </w:t>
      </w:r>
      <w:r>
        <w:rPr/>
        <w:t>A</w:t>
      </w:r>
      <w:r>
        <w:rPr>
          <w:spacing w:val="0"/>
        </w:rPr>
        <w:t xml:space="preserve"> </w:t>
      </w:r>
      <w:r>
        <w:rPr/>
        <w:t>VÝHODÁCH</w:t>
      </w:r>
      <w:r>
        <w:rPr>
          <w:spacing w:val="0"/>
        </w:rPr>
        <w:t xml:space="preserve"> </w:t>
      </w:r>
      <w:r>
        <w:rPr/>
        <w:t>ČLENOV</w:t>
      </w:r>
      <w:r>
        <w:rPr>
          <w:spacing w:val="0"/>
        </w:rPr>
        <w:t xml:space="preserve"> </w:t>
      </w:r>
      <w:r>
        <w:rPr/>
        <w:t>ŠTATUTÁRNYCH</w:t>
      </w:r>
      <w:r>
        <w:rPr>
          <w:spacing w:val="0"/>
        </w:rPr>
        <w:t xml:space="preserve"> </w:t>
      </w:r>
      <w:r>
        <w:rPr/>
        <w:t>ORGÁNOV,</w:t>
      </w:r>
      <w:r>
        <w:rPr>
          <w:spacing w:val="0"/>
        </w:rPr>
        <w:t xml:space="preserve"> </w:t>
      </w:r>
      <w:r>
        <w:rPr/>
        <w:t>DOZORNÝCH ORGÁNOV A INÝCH ORGÁNOV ÚČTOVNEJ JEDNOTKY</w:t>
      </w:r>
    </w:p>
    <w:p>
      <w:pPr>
        <w:pStyle w:val="Telotextu"/>
        <w:rPr>
          <w:b/>
          <w:b/>
        </w:rPr>
      </w:pPr>
      <w:r>
        <w:rPr>
          <w:b/>
        </w:rPr>
      </w:r>
    </w:p>
    <w:p>
      <w:pPr>
        <w:pStyle w:val="Telotextu"/>
        <w:rPr>
          <w:b/>
          <w:b/>
        </w:rPr>
      </w:pPr>
      <w:r>
        <w:rPr>
          <w:b/>
        </w:rPr>
      </w:r>
    </w:p>
    <w:p>
      <w:pPr>
        <w:pStyle w:val="Telotextu"/>
        <w:rPr>
          <w:b/>
          <w:b/>
        </w:rPr>
      </w:pPr>
      <w:r>
        <w:rPr>
          <w:b/>
        </w:rPr>
      </w:r>
    </w:p>
    <w:p>
      <w:pPr>
        <w:pStyle w:val="Telotextu"/>
        <w:rPr>
          <w:b/>
          <w:b/>
        </w:rPr>
      </w:pPr>
      <w:r>
        <w:rPr>
          <w:b/>
        </w:rPr>
      </w:r>
    </w:p>
    <w:p>
      <w:pPr>
        <w:pStyle w:val="Telotextu"/>
        <w:rPr>
          <w:b/>
          <w:b/>
        </w:rPr>
      </w:pPr>
      <w:r>
        <w:rPr>
          <w:b/>
        </w:rPr>
      </w:r>
    </w:p>
    <w:p>
      <w:pPr>
        <w:pStyle w:val="Telotextu"/>
        <w:spacing w:before="125" w:after="0"/>
        <w:rPr>
          <w:b/>
          <w:b/>
        </w:rPr>
      </w:pPr>
      <w:r>
        <w:rPr>
          <w:b/>
        </w:rPr>
      </w:r>
    </w:p>
    <w:p>
      <w:pPr>
        <w:pStyle w:val="ListParagraph"/>
        <w:numPr>
          <w:ilvl w:val="0"/>
          <w:numId w:val="2"/>
        </w:numPr>
        <w:tabs>
          <w:tab w:val="left" w:pos="499" w:leader="none"/>
        </w:tabs>
        <w:ind w:left="499" w:hanging="358"/>
        <w:rPr>
          <w:b/>
          <w:b/>
          <w:sz w:val="18"/>
        </w:rPr>
      </w:pPr>
      <w:r>
        <w:rPr>
          <w:b/>
          <w:sz w:val="18"/>
        </w:rPr>
        <w:t>INFORMÁCIE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EKONOMICKÝCH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VZŤAHOCH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ÚČTOVNEJ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JEDNOTKY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A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SPRIAZNENÝCH</w:t>
      </w:r>
      <w:r>
        <w:rPr>
          <w:b/>
          <w:spacing w:val="0"/>
          <w:sz w:val="18"/>
        </w:rPr>
        <w:t xml:space="preserve"> OSÔB</w:t>
      </w:r>
    </w:p>
    <w:p>
      <w:pPr>
        <w:pStyle w:val="Telotextu"/>
        <w:spacing w:before="51" w:after="0"/>
        <w:rPr>
          <w:b/>
          <w:b/>
        </w:rPr>
      </w:pPr>
      <w:r>
        <w:rPr>
          <w:b/>
        </w:rPr>
      </w:r>
    </w:p>
    <w:p>
      <w:pPr>
        <w:pStyle w:val="Telotextu"/>
        <w:spacing w:lineRule="auto" w:line="228"/>
        <w:ind w:left="568" w:right="275" w:hanging="0"/>
        <w:rPr/>
      </w:pPr>
      <w:r>
        <w:rPr/>
        <w:t>Spoločnosť uskutočnila v priebehu účtovného obdobia nasledujúce transakcie so spriaznenými osobami (významné transakcie sa uskutočnili len s materskou spoločnosťou):</w:t>
      </w:r>
    </w:p>
    <w:p>
      <w:pPr>
        <w:pStyle w:val="Normal"/>
        <w:spacing w:before="196" w:after="0"/>
        <w:ind w:left="568" w:hanging="0"/>
        <w:rPr>
          <w:b/>
          <w:b/>
          <w:sz w:val="18"/>
        </w:rPr>
      </w:pPr>
      <w:r>
        <w:rPr>
          <w:b/>
          <w:sz w:val="18"/>
        </w:rPr>
        <w:t>transakcie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s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materským</w:t>
      </w:r>
      <w:r>
        <w:rPr>
          <w:b/>
          <w:spacing w:val="1"/>
          <w:sz w:val="18"/>
        </w:rPr>
        <w:t xml:space="preserve"> </w:t>
      </w:r>
      <w:r>
        <w:rPr>
          <w:b/>
          <w:spacing w:val="0"/>
          <w:sz w:val="18"/>
        </w:rPr>
        <w:t>podnikom:</w:t>
      </w:r>
    </w:p>
    <w:p>
      <w:pPr>
        <w:sectPr>
          <w:type w:val="nextPage"/>
          <w:pgSz w:w="11906" w:h="16838"/>
          <w:pgMar w:left="992" w:right="850" w:header="0" w:top="1640" w:footer="0" w:bottom="280" w:gutter="0"/>
          <w:pgNumType w:fmt="decimal"/>
          <w:formProt w:val="false"/>
          <w:textDirection w:val="lrTb"/>
          <w:docGrid w:type="default" w:linePitch="240" w:charSpace="4294965247"/>
        </w:sectPr>
        <w:pStyle w:val="Telotextu"/>
        <w:spacing w:before="6" w:after="0"/>
        <w:rPr>
          <w:b/>
          <w:b/>
          <w:sz w:val="3"/>
        </w:rPr>
      </w:pPr>
      <w:r>
        <w:rPr>
          <w:b/>
          <w:sz w:val="3"/>
        </w:rPr>
        <mc:AlternateContent>
          <mc:Choice Requires="wps">
            <w:drawing>
              <wp:anchor behindDoc="1" distT="0" distB="0" distL="0" distR="0" simplePos="0" locked="0" layoutInCell="1" allowOverlap="1" relativeHeight="2" wp14:anchorId="24956D47">
                <wp:simplePos x="0" y="0"/>
                <wp:positionH relativeFrom="page">
                  <wp:posOffset>4681220</wp:posOffset>
                </wp:positionH>
                <wp:positionV relativeFrom="paragraph">
                  <wp:posOffset>41275</wp:posOffset>
                </wp:positionV>
                <wp:extent cx="1891665" cy="3175"/>
                <wp:effectExtent l="0" t="0" r="0" b="0"/>
                <wp:wrapTopAndBottom/>
                <wp:docPr id="1" name="Graphic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91080" cy="2520"/>
                        </a:xfrm>
                        <a:custGeom>
                          <a:avLst/>
                          <a:gdLst/>
                          <a:ahLst/>
                          <a:rect l="0" t="0" r="r" b="b"/>
                          <a:pathLst>
                            <a:path w="1890142" h="1525">
                              <a:moveTo>
                                <a:pt x="841552" y="0"/>
                              </a:moveTo>
                              <a:lnTo>
                                <a:pt x="0" y="0"/>
                              </a:lnTo>
                              <a:lnTo>
                                <a:pt x="0" y="1524"/>
                              </a:lnTo>
                              <a:lnTo>
                                <a:pt x="841552" y="1524"/>
                              </a:lnTo>
                              <a:lnTo>
                                <a:pt x="841552" y="0"/>
                              </a:lnTo>
                              <a:lnTo>
                                <a:pt x="1890141" y="0"/>
                              </a:lnTo>
                              <a:lnTo>
                                <a:pt x="902589" y="0"/>
                              </a:lnTo>
                              <a:lnTo>
                                <a:pt x="901065" y="0"/>
                              </a:lnTo>
                              <a:lnTo>
                                <a:pt x="843153" y="0"/>
                              </a:lnTo>
                              <a:lnTo>
                                <a:pt x="841629" y="0"/>
                              </a:lnTo>
                              <a:lnTo>
                                <a:pt x="841629" y="1524"/>
                              </a:lnTo>
                              <a:lnTo>
                                <a:pt x="843153" y="1524"/>
                              </a:lnTo>
                              <a:lnTo>
                                <a:pt x="901065" y="1524"/>
                              </a:lnTo>
                              <a:lnTo>
                                <a:pt x="902589" y="1524"/>
                              </a:lnTo>
                              <a:lnTo>
                                <a:pt x="1890141" y="1524"/>
                              </a:lnTo>
                              <a:lnTo>
                                <a:pt x="1890141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Telotextu"/>
        <w:rPr>
          <w:b/>
          <w:b/>
          <w:sz w:val="24"/>
        </w:rPr>
      </w:pPr>
      <w:r>
        <w:rPr>
          <w:b/>
          <w:sz w:val="24"/>
        </w:rPr>
      </w:r>
    </w:p>
    <w:p>
      <w:pPr>
        <w:pStyle w:val="Telotextu"/>
        <w:rPr>
          <w:b/>
          <w:b/>
          <w:sz w:val="24"/>
        </w:rPr>
      </w:pPr>
      <w:r>
        <w:rPr>
          <w:b/>
          <w:sz w:val="24"/>
        </w:rPr>
      </w:r>
    </w:p>
    <w:p>
      <w:pPr>
        <w:pStyle w:val="Telotextu"/>
        <w:spacing w:before="216" w:after="0"/>
        <w:rPr>
          <w:b/>
          <w:b/>
          <w:sz w:val="24"/>
        </w:rPr>
      </w:pPr>
      <w:r>
        <w:rPr>
          <w:b/>
          <w:sz w:val="24"/>
        </w:rPr>
      </w:r>
    </w:p>
    <w:p>
      <w:pPr>
        <w:pStyle w:val="Nadpis3"/>
        <w:numPr>
          <w:ilvl w:val="1"/>
          <w:numId w:val="2"/>
        </w:numPr>
        <w:tabs>
          <w:tab w:val="left" w:pos="827" w:leader="none"/>
        </w:tabs>
        <w:ind w:left="827" w:hanging="259"/>
        <w:rPr/>
      </w:pPr>
      <w:r>
        <w:rPr/>
        <w:t>transakcie</w:t>
      </w:r>
      <w:r>
        <w:rPr>
          <w:spacing w:val="0"/>
        </w:rPr>
        <w:t xml:space="preserve"> </w:t>
      </w:r>
      <w:r>
        <w:rPr/>
        <w:t xml:space="preserve">so spoločnými </w:t>
      </w:r>
      <w:r>
        <w:rPr>
          <w:spacing w:val="0"/>
        </w:rPr>
        <w:t>podnikmi:</w:t>
      </w:r>
    </w:p>
    <w:p>
      <w:pPr>
        <w:pStyle w:val="Telotextu"/>
        <w:rPr>
          <w:sz w:val="24"/>
        </w:rPr>
      </w:pPr>
      <w:r>
        <w:rPr>
          <w:sz w:val="24"/>
        </w:rPr>
      </w:r>
    </w:p>
    <w:p>
      <w:pPr>
        <w:pStyle w:val="Telotextu"/>
        <w:spacing w:before="235" w:after="0"/>
        <w:rPr>
          <w:sz w:val="24"/>
        </w:rPr>
      </w:pPr>
      <w:r>
        <w:rPr>
          <w:sz w:val="24"/>
        </w:rPr>
      </w:r>
    </w:p>
    <w:p>
      <w:pPr>
        <w:pStyle w:val="ListParagraph"/>
        <w:numPr>
          <w:ilvl w:val="1"/>
          <w:numId w:val="2"/>
        </w:numPr>
        <w:tabs>
          <w:tab w:val="left" w:pos="813" w:leader="none"/>
        </w:tabs>
        <w:ind w:left="813" w:hanging="245"/>
        <w:rPr>
          <w:sz w:val="24"/>
        </w:rPr>
      </w:pPr>
      <w:r>
        <w:rPr>
          <w:sz w:val="24"/>
        </w:rPr>
        <w:t>transakcie</w:t>
      </w:r>
      <w:r>
        <w:rPr>
          <w:spacing w:val="0"/>
          <w:sz w:val="24"/>
        </w:rPr>
        <w:t xml:space="preserve"> </w:t>
      </w:r>
      <w:r>
        <w:rPr>
          <w:sz w:val="24"/>
        </w:rPr>
        <w:t>s</w:t>
      </w:r>
      <w:r>
        <w:rPr>
          <w:spacing w:val="0"/>
          <w:sz w:val="24"/>
        </w:rPr>
        <w:t xml:space="preserve"> </w:t>
      </w:r>
      <w:r>
        <w:rPr>
          <w:sz w:val="24"/>
        </w:rPr>
        <w:t xml:space="preserve">pridruženými </w:t>
      </w:r>
      <w:r>
        <w:rPr>
          <w:spacing w:val="0"/>
          <w:sz w:val="24"/>
        </w:rPr>
        <w:t>podnikmi:</w:t>
      </w:r>
    </w:p>
    <w:p>
      <w:pPr>
        <w:pStyle w:val="Telotextu"/>
        <w:rPr>
          <w:sz w:val="24"/>
        </w:rPr>
      </w:pPr>
      <w:r>
        <w:rPr>
          <w:sz w:val="24"/>
        </w:rPr>
      </w:r>
    </w:p>
    <w:p>
      <w:pPr>
        <w:pStyle w:val="Telotextu"/>
        <w:rPr>
          <w:sz w:val="24"/>
        </w:rPr>
      </w:pPr>
      <w:r>
        <w:rPr>
          <w:sz w:val="24"/>
        </w:rPr>
      </w:r>
    </w:p>
    <w:p>
      <w:pPr>
        <w:pStyle w:val="Telotextu"/>
        <w:rPr>
          <w:sz w:val="24"/>
        </w:rPr>
      </w:pPr>
      <w:r>
        <w:rPr>
          <w:sz w:val="24"/>
        </w:rPr>
      </w:r>
    </w:p>
    <w:p>
      <w:pPr>
        <w:pStyle w:val="Telotextu"/>
        <w:rPr>
          <w:sz w:val="24"/>
        </w:rPr>
      </w:pPr>
      <w:r>
        <w:rPr>
          <w:sz w:val="24"/>
        </w:rPr>
      </w:r>
    </w:p>
    <w:p>
      <w:pPr>
        <w:pStyle w:val="Telotextu"/>
        <w:rPr>
          <w:sz w:val="24"/>
        </w:rPr>
      </w:pPr>
      <w:r>
        <w:rPr>
          <w:sz w:val="24"/>
        </w:rPr>
      </w:r>
    </w:p>
    <w:p>
      <w:pPr>
        <w:pStyle w:val="Telotextu"/>
        <w:spacing w:before="150" w:after="0"/>
        <w:rPr>
          <w:sz w:val="24"/>
        </w:rPr>
      </w:pPr>
      <w:r>
        <w:rPr>
          <w:sz w:val="24"/>
        </w:rPr>
      </w:r>
    </w:p>
    <w:p>
      <w:pPr>
        <w:pStyle w:val="Normal"/>
        <w:spacing w:lineRule="auto" w:line="228"/>
        <w:ind w:left="501" w:hanging="360"/>
        <w:rPr>
          <w:b/>
          <w:b/>
          <w:sz w:val="18"/>
        </w:rPr>
      </w:pPr>
      <w:r>
        <w:rPr>
          <w:b/>
          <w:sz w:val="18"/>
        </w:rPr>
        <w:t>JJJ.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INFORMÁCIE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SKUTOČNOSTIACH,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KTORÉ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NASTALI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PO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DNI,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KU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KTORÉMU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SA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ZOSTAVUJE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ÚČTOVNÁ ZÁVIERKA, DO DŇA ZOSTAVENIA ÚČTOVNEJ ZÁVIERKY</w:t>
      </w:r>
    </w:p>
    <w:p>
      <w:pPr>
        <w:pStyle w:val="Nadpis3"/>
        <w:spacing w:before="51" w:after="0"/>
        <w:ind w:left="141" w:hanging="0"/>
        <w:rPr/>
      </w:pPr>
      <w:r>
        <w:rPr>
          <w:spacing w:val="0"/>
        </w:rPr>
        <w:t>neuvádzané.</w:t>
      </w:r>
    </w:p>
    <w:p>
      <w:pPr>
        <w:pStyle w:val="Telotextu"/>
        <w:rPr>
          <w:sz w:val="24"/>
        </w:rPr>
      </w:pPr>
      <w:r>
        <w:rPr>
          <w:sz w:val="24"/>
        </w:rPr>
      </w:r>
    </w:p>
    <w:p>
      <w:pPr>
        <w:pStyle w:val="Telotextu"/>
        <w:rPr>
          <w:sz w:val="24"/>
        </w:rPr>
      </w:pPr>
      <w:r>
        <w:rPr>
          <w:sz w:val="24"/>
        </w:rPr>
      </w:r>
    </w:p>
    <w:p>
      <w:pPr>
        <w:pStyle w:val="Telotextu"/>
        <w:spacing w:before="83" w:after="0"/>
        <w:rPr>
          <w:sz w:val="24"/>
        </w:rPr>
      </w:pPr>
      <w:r>
        <w:rPr>
          <w:sz w:val="24"/>
        </w:rPr>
      </w:r>
    </w:p>
    <w:p>
      <w:pPr>
        <w:pStyle w:val="Nadpis4"/>
        <w:tabs>
          <w:tab w:val="left" w:pos="849" w:leader="none"/>
        </w:tabs>
        <w:rPr/>
      </w:pPr>
      <w:r>
        <w:rPr>
          <w:spacing w:val="0"/>
        </w:rPr>
        <w:t>KKK.</w:t>
      </w:r>
      <w:r>
        <w:rPr/>
        <w:tab/>
        <w:t>INFORMÁCIE</w:t>
      </w:r>
      <w:r>
        <w:rPr>
          <w:spacing w:val="0"/>
        </w:rPr>
        <w:t xml:space="preserve"> </w:t>
      </w:r>
      <w:r>
        <w:rPr/>
        <w:t>O</w:t>
      </w:r>
      <w:r>
        <w:rPr>
          <w:spacing w:val="0"/>
        </w:rPr>
        <w:t xml:space="preserve"> </w:t>
      </w:r>
      <w:r>
        <w:rPr/>
        <w:t>VLASTNOM</w:t>
      </w:r>
      <w:r>
        <w:rPr>
          <w:spacing w:val="0"/>
        </w:rPr>
        <w:t xml:space="preserve"> IMANÍ</w:t>
      </w:r>
    </w:p>
    <w:p>
      <w:pPr>
        <w:pStyle w:val="Telotextu"/>
        <w:rPr>
          <w:b/>
          <w:b/>
        </w:rPr>
      </w:pPr>
      <w:r>
        <w:rPr>
          <w:b/>
        </w:rPr>
      </w:r>
    </w:p>
    <w:p>
      <w:pPr>
        <w:pStyle w:val="Telotextu"/>
        <w:rPr>
          <w:b/>
          <w:b/>
        </w:rPr>
      </w:pPr>
      <w:r>
        <w:rPr>
          <w:b/>
        </w:rPr>
      </w:r>
    </w:p>
    <w:p>
      <w:pPr>
        <w:pStyle w:val="Telotextu"/>
        <w:rPr>
          <w:b/>
          <w:b/>
        </w:rPr>
      </w:pPr>
      <w:r>
        <w:rPr>
          <w:b/>
        </w:rPr>
      </w:r>
    </w:p>
    <w:p>
      <w:pPr>
        <w:pStyle w:val="Telotextu"/>
        <w:spacing w:before="141" w:after="0"/>
        <w:rPr>
          <w:b/>
          <w:b/>
        </w:rPr>
      </w:pPr>
      <w:r>
        <w:rPr>
          <w:b/>
        </w:rPr>
      </w:r>
    </w:p>
    <w:p>
      <w:pPr>
        <w:pStyle w:val="Normal"/>
        <w:tabs>
          <w:tab w:val="left" w:pos="849" w:leader="none"/>
        </w:tabs>
        <w:ind w:left="141" w:hanging="0"/>
        <w:rPr/>
      </w:pPr>
      <w:r>
        <w:rPr>
          <w:b/>
          <w:spacing w:val="0"/>
          <w:sz w:val="18"/>
        </w:rPr>
        <w:t>LLL.</w:t>
      </w:r>
      <w:r>
        <w:rPr>
          <w:b/>
          <w:sz w:val="18"/>
        </w:rPr>
        <w:tab/>
        <w:t>PREHĽAD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PEŇAŽNÝCH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TOKOV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K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31.</w:t>
      </w:r>
      <w:r>
        <w:rPr>
          <w:b/>
          <w:spacing w:val="0"/>
          <w:sz w:val="18"/>
        </w:rPr>
        <w:t xml:space="preserve"> </w:t>
      </w:r>
      <w:r>
        <w:rPr>
          <w:b/>
          <w:sz w:val="18"/>
        </w:rPr>
        <w:t>DECEMBRU</w:t>
      </w:r>
      <w:r>
        <w:rPr>
          <w:b/>
          <w:spacing w:val="1"/>
          <w:sz w:val="18"/>
        </w:rPr>
        <w:t xml:space="preserve"> </w:t>
      </w:r>
      <w:r>
        <w:rPr>
          <w:b/>
          <w:spacing w:val="0"/>
          <w:sz w:val="18"/>
        </w:rPr>
        <w:t>2025.</w:t>
      </w:r>
    </w:p>
    <w:p>
      <w:pPr>
        <w:pStyle w:val="Telotextu"/>
        <w:spacing w:before="45" w:after="0"/>
        <w:rPr>
          <w:b/>
          <w:b/>
        </w:rPr>
      </w:pPr>
      <w:r>
        <w:rPr>
          <w:b/>
        </w:rPr>
      </w:r>
    </w:p>
    <w:p>
      <w:pPr>
        <w:pStyle w:val="Telotextu"/>
        <w:ind w:left="501" w:hanging="0"/>
        <w:rPr/>
      </w:pPr>
      <w:r>
        <w:rPr/>
        <w:t>nezostavoval</w:t>
      </w:r>
      <w:r>
        <w:rPr>
          <w:spacing w:val="0"/>
        </w:rPr>
        <w:t xml:space="preserve"> sa.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spacing w:before="154" w:after="0"/>
        <w:rPr/>
      </w:pPr>
      <w:r>
        <w:rPr/>
      </w:r>
    </w:p>
    <w:p>
      <w:pPr>
        <w:pStyle w:val="Telotextu"/>
        <w:tabs>
          <w:tab w:val="left" w:pos="5524" w:leader="none"/>
        </w:tabs>
        <w:spacing w:lineRule="exact" w:line="203" w:before="1" w:after="0"/>
        <w:ind w:left="639" w:hanging="0"/>
        <w:jc w:val="center"/>
        <w:rPr/>
      </w:pPr>
      <w:r>
        <w:rPr>
          <w:spacing w:val="0"/>
        </w:rPr>
        <w:t>30</w:t>
      </w:r>
      <w:r>
        <w:rPr>
          <w:spacing w:val="0"/>
        </w:rPr>
        <w:t>.06.2026</w:t>
      </w:r>
      <w:r>
        <w:rPr/>
        <w:tab/>
      </w:r>
      <w:r>
        <w:rPr>
          <w:spacing w:val="0"/>
        </w:rPr>
        <w:t>.....................................................</w:t>
      </w:r>
    </w:p>
    <w:p>
      <w:pPr>
        <w:pStyle w:val="Telotextu"/>
        <w:tabs>
          <w:tab w:val="left" w:pos="5531" w:leader="none"/>
        </w:tabs>
        <w:spacing w:lineRule="exact" w:line="203"/>
        <w:ind w:left="610" w:hanging="0"/>
        <w:jc w:val="center"/>
        <w:rPr/>
      </w:pPr>
      <w:r>
        <w:rPr>
          <w:spacing w:val="0"/>
        </w:rPr>
        <w:t>dátum</w:t>
      </w:r>
      <w:r>
        <w:rPr/>
        <w:tab/>
        <w:t>podpis</w:t>
      </w:r>
      <w:r>
        <w:rPr>
          <w:spacing w:val="0"/>
        </w:rPr>
        <w:t xml:space="preserve"> </w:t>
      </w:r>
      <w:r>
        <w:rPr/>
        <w:t>štatutárneho</w:t>
      </w:r>
      <w:r>
        <w:rPr>
          <w:spacing w:val="0"/>
        </w:rPr>
        <w:t xml:space="preserve"> orgánu</w:t>
      </w:r>
    </w:p>
    <w:sectPr>
      <w:type w:val="nextPage"/>
      <w:pgSz w:w="11906" w:h="16838"/>
      <w:pgMar w:left="992" w:right="850" w:header="0" w:top="1920" w:footer="0" w:bottom="280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altName w:val="Arial Unicode MS"/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01"/>
    <w:family w:val="roman"/>
    <w:pitch w:val="variable"/>
  </w:font>
  <w:font w:name="Calibri">
    <w:charset w:val="01"/>
    <w:family w:val="roman"/>
    <w:pitch w:val="variable"/>
  </w:font>
  <w:font w:name="Arial">
    <w:charset w:val="01"/>
    <w:family w:val="roman"/>
    <w:pitch w:val="variable"/>
  </w:font>
  <w:font w:name="Arial MT">
    <w:charset w:val="01"/>
    <w:family w:val="roman"/>
    <w:pitch w:val="variable"/>
  </w:font>
  <w:font w:name="Wingdings">
    <w:charset w:val="02"/>
    <w:family w:val="swiss"/>
    <w:pitch w:val="variable"/>
  </w:font>
  <w:font w:name="Wingdings">
    <w:charset w:val="01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36"/>
      <w:numFmt w:val="upperLetter"/>
      <w:lvlText w:val="%1."/>
      <w:lvlJc w:val="left"/>
      <w:pPr>
        <w:ind w:left="501" w:hanging="360"/>
      </w:pPr>
      <w:rPr>
        <w:sz w:val="18"/>
        <w:spacing w:val="0"/>
        <w:i w:val="false"/>
        <w:b/>
        <w:szCs w:val="18"/>
        <w:iCs w:val="false"/>
        <w:bCs/>
        <w:w w:val="100"/>
        <w:rFonts w:eastAsia="Times New Roman" w:cs="Times New Roman"/>
        <w:lang w:val="sk-SK" w:eastAsia="en-US" w:bidi="ar-SA"/>
      </w:rPr>
    </w:lvl>
    <w:lvl w:ilvl="1">
      <w:start w:val="1"/>
      <w:numFmt w:val="bullet"/>
      <w:lvlText w:val="l"/>
      <w:lvlJc w:val="left"/>
      <w:pPr>
        <w:ind w:left="1456" w:hanging="360"/>
      </w:pPr>
      <w:rPr>
        <w:rFonts w:ascii="Wingdings" w:hAnsi="Wingdings" w:cs="Wingdings" w:hint="default"/>
        <w:rFonts w:cs="Symbol"/>
        <w:lang w:val="sk-SK" w:eastAsia="en-US" w:bidi="ar-SA"/>
      </w:rPr>
    </w:lvl>
    <w:lvl w:ilvl="2">
      <w:start w:val="1"/>
      <w:numFmt w:val="bullet"/>
      <w:lvlText w:val="l"/>
      <w:lvlJc w:val="left"/>
      <w:pPr>
        <w:ind w:left="2412" w:hanging="360"/>
      </w:pPr>
      <w:rPr>
        <w:rFonts w:ascii="Wingdings" w:hAnsi="Wingdings" w:cs="Wingdings" w:hint="default"/>
        <w:rFonts w:cs="Symbol"/>
        <w:lang w:val="sk-SK" w:eastAsia="en-US" w:bidi="ar-SA"/>
      </w:rPr>
    </w:lvl>
    <w:lvl w:ilvl="3">
      <w:start w:val="1"/>
      <w:numFmt w:val="bullet"/>
      <w:lvlText w:val="l"/>
      <w:lvlJc w:val="left"/>
      <w:pPr>
        <w:ind w:left="3369" w:hanging="360"/>
      </w:pPr>
      <w:rPr>
        <w:rFonts w:ascii="Wingdings" w:hAnsi="Wingdings" w:cs="Wingdings" w:hint="default"/>
        <w:rFonts w:cs="Symbol"/>
        <w:lang w:val="sk-SK" w:eastAsia="en-US" w:bidi="ar-SA"/>
      </w:rPr>
    </w:lvl>
    <w:lvl w:ilvl="4">
      <w:start w:val="1"/>
      <w:numFmt w:val="bullet"/>
      <w:lvlText w:val="l"/>
      <w:lvlJc w:val="left"/>
      <w:pPr>
        <w:ind w:left="4325" w:hanging="360"/>
      </w:pPr>
      <w:rPr>
        <w:rFonts w:ascii="Wingdings" w:hAnsi="Wingdings" w:cs="Wingdings" w:hint="default"/>
        <w:rFonts w:cs="Symbol"/>
        <w:lang w:val="sk-SK" w:eastAsia="en-US" w:bidi="ar-SA"/>
      </w:rPr>
    </w:lvl>
    <w:lvl w:ilvl="5">
      <w:start w:val="1"/>
      <w:numFmt w:val="bullet"/>
      <w:lvlText w:val="l"/>
      <w:lvlJc w:val="left"/>
      <w:pPr>
        <w:ind w:left="5282" w:hanging="360"/>
      </w:pPr>
      <w:rPr>
        <w:rFonts w:ascii="Wingdings" w:hAnsi="Wingdings" w:cs="Wingdings" w:hint="default"/>
        <w:rFonts w:cs="Symbol"/>
        <w:lang w:val="sk-SK" w:eastAsia="en-US" w:bidi="ar-SA"/>
      </w:rPr>
    </w:lvl>
    <w:lvl w:ilvl="6">
      <w:start w:val="1"/>
      <w:numFmt w:val="bullet"/>
      <w:lvlText w:val="l"/>
      <w:lvlJc w:val="left"/>
      <w:pPr>
        <w:ind w:left="6238" w:hanging="360"/>
      </w:pPr>
      <w:rPr>
        <w:rFonts w:ascii="Wingdings" w:hAnsi="Wingdings" w:cs="Wingdings" w:hint="default"/>
        <w:rFonts w:cs="Symbol"/>
        <w:lang w:val="sk-SK" w:eastAsia="en-US" w:bidi="ar-SA"/>
      </w:rPr>
    </w:lvl>
    <w:lvl w:ilvl="7">
      <w:start w:val="1"/>
      <w:numFmt w:val="bullet"/>
      <w:lvlText w:val="l"/>
      <w:lvlJc w:val="left"/>
      <w:pPr>
        <w:ind w:left="7195" w:hanging="360"/>
      </w:pPr>
      <w:rPr>
        <w:rFonts w:ascii="Wingdings" w:hAnsi="Wingdings" w:cs="Wingdings" w:hint="default"/>
        <w:rFonts w:cs="Symbol"/>
        <w:lang w:val="sk-SK" w:eastAsia="en-US" w:bidi="ar-SA"/>
      </w:rPr>
    </w:lvl>
    <w:lvl w:ilvl="8">
      <w:start w:val="1"/>
      <w:numFmt w:val="bullet"/>
      <w:lvlText w:val="l"/>
      <w:lvlJc w:val="left"/>
      <w:pPr>
        <w:ind w:left="8151" w:hanging="360"/>
      </w:pPr>
      <w:rPr>
        <w:rFonts w:ascii="Wingdings" w:hAnsi="Wingdings" w:cs="Wingdings" w:hint="default"/>
        <w:rFonts w:cs="Symbol"/>
        <w:lang w:val="sk-SK" w:eastAsia="en-US" w:bidi="ar-SA"/>
      </w:rPr>
    </w:lvl>
  </w:abstractNum>
  <w:abstractNum w:abstractNumId="2">
    <w:lvl w:ilvl="0">
      <w:start w:val="2"/>
      <w:numFmt w:val="upperRoman"/>
      <w:lvlText w:val="%1."/>
      <w:lvlJc w:val="left"/>
      <w:pPr>
        <w:ind w:left="501" w:hanging="360"/>
      </w:pPr>
      <w:rPr>
        <w:sz w:val="18"/>
        <w:spacing w:val="0"/>
        <w:i w:val="false"/>
        <w:b/>
        <w:szCs w:val="18"/>
        <w:iCs w:val="false"/>
        <w:bCs/>
        <w:w w:val="100"/>
        <w:rFonts w:eastAsia="Times New Roman" w:cs="Times New Roman"/>
        <w:lang w:val="sk-SK" w:eastAsia="en-US" w:bidi="ar-SA"/>
      </w:rPr>
    </w:lvl>
    <w:lvl w:ilvl="1">
      <w:start w:val="2"/>
      <w:numFmt w:val="lowerLetter"/>
      <w:lvlText w:val="%2)"/>
      <w:lvlJc w:val="left"/>
      <w:pPr>
        <w:ind w:left="828" w:hanging="260"/>
      </w:pPr>
      <w:rPr>
        <w:sz w:val="24"/>
        <w:spacing w:val="0"/>
        <w:i w:val="false"/>
        <w:b w:val="false"/>
        <w:szCs w:val="24"/>
        <w:iCs w:val="false"/>
        <w:bCs w:val="false"/>
        <w:w w:val="100"/>
        <w:rFonts w:eastAsia="Times New Roman" w:cs="Times New Roman"/>
        <w:lang w:val="sk-SK" w:eastAsia="en-US" w:bidi="ar-SA"/>
      </w:rPr>
    </w:lvl>
    <w:lvl w:ilvl="2">
      <w:start w:val="1"/>
      <w:numFmt w:val="bullet"/>
      <w:lvlText w:val="l"/>
      <w:lvlJc w:val="left"/>
      <w:pPr>
        <w:ind w:left="1847" w:hanging="260"/>
      </w:pPr>
      <w:rPr>
        <w:rFonts w:ascii="Wingdings" w:hAnsi="Wingdings" w:cs="Wingdings" w:hint="default"/>
        <w:rFonts w:cs="Symbol"/>
        <w:lang w:val="sk-SK" w:eastAsia="en-US" w:bidi="ar-SA"/>
      </w:rPr>
    </w:lvl>
    <w:lvl w:ilvl="3">
      <w:start w:val="1"/>
      <w:numFmt w:val="bullet"/>
      <w:lvlText w:val="l"/>
      <w:lvlJc w:val="left"/>
      <w:pPr>
        <w:ind w:left="2874" w:hanging="260"/>
      </w:pPr>
      <w:rPr>
        <w:rFonts w:ascii="Wingdings" w:hAnsi="Wingdings" w:cs="Wingdings" w:hint="default"/>
        <w:rFonts w:cs="Symbol"/>
        <w:lang w:val="sk-SK" w:eastAsia="en-US" w:bidi="ar-SA"/>
      </w:rPr>
    </w:lvl>
    <w:lvl w:ilvl="4">
      <w:start w:val="1"/>
      <w:numFmt w:val="bullet"/>
      <w:lvlText w:val="l"/>
      <w:lvlJc w:val="left"/>
      <w:pPr>
        <w:ind w:left="3901" w:hanging="260"/>
      </w:pPr>
      <w:rPr>
        <w:rFonts w:ascii="Wingdings" w:hAnsi="Wingdings" w:cs="Wingdings" w:hint="default"/>
        <w:rFonts w:cs="Symbol"/>
        <w:lang w:val="sk-SK" w:eastAsia="en-US" w:bidi="ar-SA"/>
      </w:rPr>
    </w:lvl>
    <w:lvl w:ilvl="5">
      <w:start w:val="1"/>
      <w:numFmt w:val="bullet"/>
      <w:lvlText w:val="l"/>
      <w:lvlJc w:val="left"/>
      <w:pPr>
        <w:ind w:left="4928" w:hanging="260"/>
      </w:pPr>
      <w:rPr>
        <w:rFonts w:ascii="Wingdings" w:hAnsi="Wingdings" w:cs="Wingdings" w:hint="default"/>
        <w:rFonts w:cs="Symbol"/>
        <w:lang w:val="sk-SK" w:eastAsia="en-US" w:bidi="ar-SA"/>
      </w:rPr>
    </w:lvl>
    <w:lvl w:ilvl="6">
      <w:start w:val="1"/>
      <w:numFmt w:val="bullet"/>
      <w:lvlText w:val="l"/>
      <w:lvlJc w:val="left"/>
      <w:pPr>
        <w:ind w:left="5955" w:hanging="260"/>
      </w:pPr>
      <w:rPr>
        <w:rFonts w:ascii="Wingdings" w:hAnsi="Wingdings" w:cs="Wingdings" w:hint="default"/>
        <w:rFonts w:cs="Symbol"/>
        <w:lang w:val="sk-SK" w:eastAsia="en-US" w:bidi="ar-SA"/>
      </w:rPr>
    </w:lvl>
    <w:lvl w:ilvl="7">
      <w:start w:val="1"/>
      <w:numFmt w:val="bullet"/>
      <w:lvlText w:val="l"/>
      <w:lvlJc w:val="left"/>
      <w:pPr>
        <w:ind w:left="6982" w:hanging="260"/>
      </w:pPr>
      <w:rPr>
        <w:rFonts w:ascii="Wingdings" w:hAnsi="Wingdings" w:cs="Wingdings" w:hint="default"/>
        <w:rFonts w:cs="Symbol"/>
        <w:lang w:val="sk-SK" w:eastAsia="en-US" w:bidi="ar-SA"/>
      </w:rPr>
    </w:lvl>
    <w:lvl w:ilvl="8">
      <w:start w:val="1"/>
      <w:numFmt w:val="bullet"/>
      <w:lvlText w:val="l"/>
      <w:lvlJc w:val="left"/>
      <w:pPr>
        <w:ind w:left="8010" w:hanging="260"/>
      </w:pPr>
      <w:rPr>
        <w:rFonts w:ascii="Wingdings" w:hAnsi="Wingdings" w:cs="Wingdings" w:hint="default"/>
        <w:rFonts w:cs="Symbol"/>
        <w:lang w:val="sk-SK" w:eastAsia="en-US" w:bidi="ar-SA"/>
      </w:rPr>
    </w:lvl>
  </w:abstractNum>
  <w:abstractNum w:abstractNumId="3">
    <w:lvl w:ilvl="0">
      <w:start w:val="29"/>
      <w:numFmt w:val="upperLetter"/>
      <w:lvlText w:val="%1."/>
      <w:lvlJc w:val="left"/>
      <w:pPr>
        <w:ind w:left="568" w:hanging="360"/>
      </w:pPr>
      <w:rPr>
        <w:sz w:val="18"/>
        <w:spacing w:val="0"/>
        <w:i w:val="false"/>
        <w:b/>
        <w:szCs w:val="18"/>
        <w:iCs w:val="false"/>
        <w:bCs/>
        <w:w w:val="100"/>
        <w:rFonts w:eastAsia="Times New Roman" w:cs="Times New Roman"/>
        <w:lang w:val="sk-SK" w:eastAsia="en-US" w:bidi="ar-SA"/>
      </w:rPr>
    </w:lvl>
    <w:lvl w:ilvl="1">
      <w:start w:val="1"/>
      <w:numFmt w:val="bullet"/>
      <w:lvlText w:val="l"/>
      <w:lvlJc w:val="left"/>
      <w:pPr>
        <w:ind w:left="1510" w:hanging="360"/>
      </w:pPr>
      <w:rPr>
        <w:rFonts w:ascii="Wingdings" w:hAnsi="Wingdings" w:cs="Wingdings" w:hint="default"/>
        <w:rFonts w:cs="Symbol"/>
        <w:lang w:val="sk-SK" w:eastAsia="en-US" w:bidi="ar-SA"/>
      </w:rPr>
    </w:lvl>
    <w:lvl w:ilvl="2">
      <w:start w:val="1"/>
      <w:numFmt w:val="bullet"/>
      <w:lvlText w:val="l"/>
      <w:lvlJc w:val="left"/>
      <w:pPr>
        <w:ind w:left="2460" w:hanging="360"/>
      </w:pPr>
      <w:rPr>
        <w:rFonts w:ascii="Wingdings" w:hAnsi="Wingdings" w:cs="Wingdings" w:hint="default"/>
        <w:rFonts w:cs="Symbol"/>
        <w:lang w:val="sk-SK" w:eastAsia="en-US" w:bidi="ar-SA"/>
      </w:rPr>
    </w:lvl>
    <w:lvl w:ilvl="3">
      <w:start w:val="1"/>
      <w:numFmt w:val="bullet"/>
      <w:lvlText w:val="l"/>
      <w:lvlJc w:val="left"/>
      <w:pPr>
        <w:ind w:left="3411" w:hanging="360"/>
      </w:pPr>
      <w:rPr>
        <w:rFonts w:ascii="Wingdings" w:hAnsi="Wingdings" w:cs="Wingdings" w:hint="default"/>
        <w:rFonts w:cs="Symbol"/>
        <w:lang w:val="sk-SK" w:eastAsia="en-US" w:bidi="ar-SA"/>
      </w:rPr>
    </w:lvl>
    <w:lvl w:ilvl="4">
      <w:start w:val="1"/>
      <w:numFmt w:val="bullet"/>
      <w:lvlText w:val="l"/>
      <w:lvlJc w:val="left"/>
      <w:pPr>
        <w:ind w:left="4361" w:hanging="360"/>
      </w:pPr>
      <w:rPr>
        <w:rFonts w:ascii="Wingdings" w:hAnsi="Wingdings" w:cs="Wingdings" w:hint="default"/>
        <w:rFonts w:cs="Symbol"/>
        <w:lang w:val="sk-SK" w:eastAsia="en-US" w:bidi="ar-SA"/>
      </w:rPr>
    </w:lvl>
    <w:lvl w:ilvl="5">
      <w:start w:val="1"/>
      <w:numFmt w:val="bullet"/>
      <w:lvlText w:val="l"/>
      <w:lvlJc w:val="left"/>
      <w:pPr>
        <w:ind w:left="5312" w:hanging="360"/>
      </w:pPr>
      <w:rPr>
        <w:rFonts w:ascii="Wingdings" w:hAnsi="Wingdings" w:cs="Wingdings" w:hint="default"/>
        <w:rFonts w:cs="Symbol"/>
        <w:lang w:val="sk-SK" w:eastAsia="en-US" w:bidi="ar-SA"/>
      </w:rPr>
    </w:lvl>
    <w:lvl w:ilvl="6">
      <w:start w:val="1"/>
      <w:numFmt w:val="bullet"/>
      <w:lvlText w:val="l"/>
      <w:lvlJc w:val="left"/>
      <w:pPr>
        <w:ind w:left="6262" w:hanging="360"/>
      </w:pPr>
      <w:rPr>
        <w:rFonts w:ascii="Wingdings" w:hAnsi="Wingdings" w:cs="Wingdings" w:hint="default"/>
        <w:rFonts w:cs="Symbol"/>
        <w:lang w:val="sk-SK" w:eastAsia="en-US" w:bidi="ar-SA"/>
      </w:rPr>
    </w:lvl>
    <w:lvl w:ilvl="7">
      <w:start w:val="1"/>
      <w:numFmt w:val="bullet"/>
      <w:lvlText w:val="l"/>
      <w:lvlJc w:val="left"/>
      <w:pPr>
        <w:ind w:left="7213" w:hanging="360"/>
      </w:pPr>
      <w:rPr>
        <w:rFonts w:ascii="Wingdings" w:hAnsi="Wingdings" w:cs="Wingdings" w:hint="default"/>
        <w:rFonts w:cs="Symbol"/>
        <w:lang w:val="sk-SK" w:eastAsia="en-US" w:bidi="ar-SA"/>
      </w:rPr>
    </w:lvl>
    <w:lvl w:ilvl="8">
      <w:start w:val="1"/>
      <w:numFmt w:val="bullet"/>
      <w:lvlText w:val="l"/>
      <w:lvlJc w:val="left"/>
      <w:pPr>
        <w:ind w:left="8163" w:hanging="360"/>
      </w:pPr>
      <w:rPr>
        <w:rFonts w:ascii="Wingdings" w:hAnsi="Wingdings" w:cs="Wingdings" w:hint="default"/>
        <w:rFonts w:cs="Symbol"/>
        <w:lang w:val="sk-SK" w:eastAsia="en-US" w:bidi="ar-SA"/>
      </w:rPr>
    </w:lvl>
  </w:abstractNum>
  <w:abstractNum w:abstractNumId="4">
    <w:lvl w:ilvl="0">
      <w:start w:val="1"/>
      <w:numFmt w:val="lowerLetter"/>
      <w:lvlText w:val="%1)"/>
      <w:lvlJc w:val="left"/>
      <w:pPr>
        <w:ind w:left="1334" w:hanging="360"/>
      </w:pPr>
      <w:rPr>
        <w:sz w:val="18"/>
        <w:spacing w:val="0"/>
        <w:i w:val="false"/>
        <w:b w:val="false"/>
        <w:szCs w:val="18"/>
        <w:iCs w:val="false"/>
        <w:bCs w:val="false"/>
        <w:w w:val="100"/>
        <w:rFonts w:eastAsia="Times New Roman" w:cs="Times New Roman"/>
        <w:lang w:val="sk-SK" w:eastAsia="en-US" w:bidi="ar-SA"/>
      </w:rPr>
    </w:lvl>
    <w:lvl w:ilvl="1">
      <w:start w:val="1"/>
      <w:numFmt w:val="bullet"/>
      <w:lvlText w:val="l"/>
      <w:lvlJc w:val="left"/>
      <w:pPr>
        <w:ind w:left="2212" w:hanging="360"/>
      </w:pPr>
      <w:rPr>
        <w:rFonts w:ascii="Wingdings" w:hAnsi="Wingdings" w:cs="Wingdings" w:hint="default"/>
        <w:rFonts w:cs="Symbol"/>
        <w:lang w:val="sk-SK" w:eastAsia="en-US" w:bidi="ar-SA"/>
      </w:rPr>
    </w:lvl>
    <w:lvl w:ilvl="2">
      <w:start w:val="1"/>
      <w:numFmt w:val="bullet"/>
      <w:lvlText w:val="l"/>
      <w:lvlJc w:val="left"/>
      <w:pPr>
        <w:ind w:left="3084" w:hanging="360"/>
      </w:pPr>
      <w:rPr>
        <w:rFonts w:ascii="Wingdings" w:hAnsi="Wingdings" w:cs="Wingdings" w:hint="default"/>
        <w:rFonts w:cs="Symbol"/>
        <w:lang w:val="sk-SK" w:eastAsia="en-US" w:bidi="ar-SA"/>
      </w:rPr>
    </w:lvl>
    <w:lvl w:ilvl="3">
      <w:start w:val="1"/>
      <w:numFmt w:val="bullet"/>
      <w:lvlText w:val="l"/>
      <w:lvlJc w:val="left"/>
      <w:pPr>
        <w:ind w:left="3957" w:hanging="360"/>
      </w:pPr>
      <w:rPr>
        <w:rFonts w:ascii="Wingdings" w:hAnsi="Wingdings" w:cs="Wingdings" w:hint="default"/>
        <w:rFonts w:cs="Symbol"/>
        <w:lang w:val="sk-SK" w:eastAsia="en-US" w:bidi="ar-SA"/>
      </w:rPr>
    </w:lvl>
    <w:lvl w:ilvl="4">
      <w:start w:val="1"/>
      <w:numFmt w:val="bullet"/>
      <w:lvlText w:val="l"/>
      <w:lvlJc w:val="left"/>
      <w:pPr>
        <w:ind w:left="4829" w:hanging="360"/>
      </w:pPr>
      <w:rPr>
        <w:rFonts w:ascii="Wingdings" w:hAnsi="Wingdings" w:cs="Wingdings" w:hint="default"/>
        <w:rFonts w:cs="Symbol"/>
        <w:lang w:val="sk-SK" w:eastAsia="en-US" w:bidi="ar-SA"/>
      </w:rPr>
    </w:lvl>
    <w:lvl w:ilvl="5">
      <w:start w:val="1"/>
      <w:numFmt w:val="bullet"/>
      <w:lvlText w:val="l"/>
      <w:lvlJc w:val="left"/>
      <w:pPr>
        <w:ind w:left="5702" w:hanging="360"/>
      </w:pPr>
      <w:rPr>
        <w:rFonts w:ascii="Wingdings" w:hAnsi="Wingdings" w:cs="Wingdings" w:hint="default"/>
        <w:rFonts w:cs="Symbol"/>
        <w:lang w:val="sk-SK" w:eastAsia="en-US" w:bidi="ar-SA"/>
      </w:rPr>
    </w:lvl>
    <w:lvl w:ilvl="6">
      <w:start w:val="1"/>
      <w:numFmt w:val="bullet"/>
      <w:lvlText w:val="l"/>
      <w:lvlJc w:val="left"/>
      <w:pPr>
        <w:ind w:left="6574" w:hanging="360"/>
      </w:pPr>
      <w:rPr>
        <w:rFonts w:ascii="Wingdings" w:hAnsi="Wingdings" w:cs="Wingdings" w:hint="default"/>
        <w:rFonts w:cs="Symbol"/>
        <w:lang w:val="sk-SK" w:eastAsia="en-US" w:bidi="ar-SA"/>
      </w:rPr>
    </w:lvl>
    <w:lvl w:ilvl="7">
      <w:start w:val="1"/>
      <w:numFmt w:val="bullet"/>
      <w:lvlText w:val="l"/>
      <w:lvlJc w:val="left"/>
      <w:pPr>
        <w:ind w:left="7447" w:hanging="360"/>
      </w:pPr>
      <w:rPr>
        <w:rFonts w:ascii="Wingdings" w:hAnsi="Wingdings" w:cs="Wingdings" w:hint="default"/>
        <w:rFonts w:cs="Symbol"/>
        <w:lang w:val="sk-SK" w:eastAsia="en-US" w:bidi="ar-SA"/>
      </w:rPr>
    </w:lvl>
    <w:lvl w:ilvl="8">
      <w:start w:val="1"/>
      <w:numFmt w:val="bullet"/>
      <w:lvlText w:val="l"/>
      <w:lvlJc w:val="left"/>
      <w:pPr>
        <w:ind w:left="8319" w:hanging="360"/>
      </w:pPr>
      <w:rPr>
        <w:rFonts w:ascii="Wingdings" w:hAnsi="Wingdings" w:cs="Wingdings" w:hint="default"/>
        <w:rFonts w:cs="Symbol"/>
        <w:lang w:val="sk-SK" w:eastAsia="en-US" w:bidi="ar-SA"/>
      </w:rPr>
    </w:lvl>
  </w:abstractNum>
  <w:abstractNum w:abstractNumId="5">
    <w:lvl w:ilvl="0">
      <w:start w:val="1"/>
      <w:numFmt w:val="upperLetter"/>
      <w:lvlText w:val="%1."/>
      <w:lvlJc w:val="left"/>
      <w:pPr>
        <w:ind w:left="501" w:hanging="360"/>
      </w:pPr>
      <w:rPr>
        <w:sz w:val="18"/>
        <w:spacing w:val="0"/>
        <w:i w:val="false"/>
        <w:b/>
        <w:szCs w:val="18"/>
        <w:iCs w:val="false"/>
        <w:bCs/>
        <w:w w:val="100"/>
        <w:rFonts w:eastAsia="Times New Roman" w:cs="Times New Roman"/>
        <w:lang w:val="sk-SK" w:eastAsia="en-US" w:bidi="ar-SA"/>
      </w:rPr>
    </w:lvl>
    <w:lvl w:ilvl="1">
      <w:start w:val="1"/>
      <w:numFmt w:val="bullet"/>
      <w:lvlText w:val="l"/>
      <w:lvlJc w:val="left"/>
      <w:pPr>
        <w:ind w:left="518" w:hanging="94"/>
      </w:pPr>
      <w:rPr>
        <w:rFonts w:ascii="Wingdings" w:hAnsi="Wingdings" w:cs="Wingdings" w:hint="default"/>
        <w:sz w:val="20"/>
        <w:spacing w:val="1"/>
        <w:i w:val="false"/>
        <w:b w:val="false"/>
        <w:szCs w:val="18"/>
        <w:iCs w:val="false"/>
        <w:bCs w:val="false"/>
        <w:w w:val="85"/>
        <w:rFonts w:cs="Symbol"/>
        <w:lang w:val="sk-SK" w:eastAsia="en-US" w:bidi="ar-SA"/>
      </w:rPr>
    </w:lvl>
    <w:lvl w:ilvl="2">
      <w:start w:val="1"/>
      <w:numFmt w:val="bullet"/>
      <w:lvlText w:val="l"/>
      <w:lvlJc w:val="left"/>
      <w:pPr>
        <w:ind w:left="1580" w:hanging="94"/>
      </w:pPr>
      <w:rPr>
        <w:rFonts w:ascii="Wingdings" w:hAnsi="Wingdings" w:cs="Wingdings" w:hint="default"/>
        <w:rFonts w:cs="Symbol"/>
        <w:lang w:val="sk-SK" w:eastAsia="en-US" w:bidi="ar-SA"/>
      </w:rPr>
    </w:lvl>
    <w:lvl w:ilvl="3">
      <w:start w:val="1"/>
      <w:numFmt w:val="bullet"/>
      <w:lvlText w:val="l"/>
      <w:lvlJc w:val="left"/>
      <w:pPr>
        <w:ind w:left="2640" w:hanging="94"/>
      </w:pPr>
      <w:rPr>
        <w:rFonts w:ascii="Wingdings" w:hAnsi="Wingdings" w:cs="Wingdings" w:hint="default"/>
        <w:rFonts w:cs="Symbol"/>
        <w:lang w:val="sk-SK" w:eastAsia="en-US" w:bidi="ar-SA"/>
      </w:rPr>
    </w:lvl>
    <w:lvl w:ilvl="4">
      <w:start w:val="1"/>
      <w:numFmt w:val="bullet"/>
      <w:lvlText w:val="l"/>
      <w:lvlJc w:val="left"/>
      <w:pPr>
        <w:ind w:left="3701" w:hanging="94"/>
      </w:pPr>
      <w:rPr>
        <w:rFonts w:ascii="Wingdings" w:hAnsi="Wingdings" w:cs="Wingdings" w:hint="default"/>
        <w:rFonts w:cs="Symbol"/>
        <w:lang w:val="sk-SK" w:eastAsia="en-US" w:bidi="ar-SA"/>
      </w:rPr>
    </w:lvl>
    <w:lvl w:ilvl="5">
      <w:start w:val="1"/>
      <w:numFmt w:val="bullet"/>
      <w:lvlText w:val="l"/>
      <w:lvlJc w:val="left"/>
      <w:pPr>
        <w:ind w:left="4761" w:hanging="94"/>
      </w:pPr>
      <w:rPr>
        <w:rFonts w:ascii="Wingdings" w:hAnsi="Wingdings" w:cs="Wingdings" w:hint="default"/>
        <w:rFonts w:cs="Symbol"/>
        <w:lang w:val="sk-SK" w:eastAsia="en-US" w:bidi="ar-SA"/>
      </w:rPr>
    </w:lvl>
    <w:lvl w:ilvl="6">
      <w:start w:val="1"/>
      <w:numFmt w:val="bullet"/>
      <w:lvlText w:val="l"/>
      <w:lvlJc w:val="left"/>
      <w:pPr>
        <w:ind w:left="5822" w:hanging="94"/>
      </w:pPr>
      <w:rPr>
        <w:rFonts w:ascii="Wingdings" w:hAnsi="Wingdings" w:cs="Wingdings" w:hint="default"/>
        <w:rFonts w:cs="Symbol"/>
        <w:lang w:val="sk-SK" w:eastAsia="en-US" w:bidi="ar-SA"/>
      </w:rPr>
    </w:lvl>
    <w:lvl w:ilvl="7">
      <w:start w:val="1"/>
      <w:numFmt w:val="bullet"/>
      <w:lvlText w:val="l"/>
      <w:lvlJc w:val="left"/>
      <w:pPr>
        <w:ind w:left="6882" w:hanging="94"/>
      </w:pPr>
      <w:rPr>
        <w:rFonts w:ascii="Wingdings" w:hAnsi="Wingdings" w:cs="Wingdings" w:hint="default"/>
        <w:rFonts w:cs="Symbol"/>
        <w:lang w:val="sk-SK" w:eastAsia="en-US" w:bidi="ar-SA"/>
      </w:rPr>
    </w:lvl>
    <w:lvl w:ilvl="8">
      <w:start w:val="1"/>
      <w:numFmt w:val="bullet"/>
      <w:lvlText w:val="l"/>
      <w:lvlJc w:val="left"/>
      <w:pPr>
        <w:ind w:left="7943" w:hanging="94"/>
      </w:pPr>
      <w:rPr>
        <w:rFonts w:ascii="Wingdings" w:hAnsi="Wingdings" w:cs="Wingdings" w:hint="default"/>
        <w:rFonts w:cs="Symbol"/>
        <w:lang w:val="sk-SK" w:eastAsia="en-US" w:bidi="ar-SA"/>
      </w:rPr>
    </w:lvl>
  </w:abstractNum>
  <w:abstractNum w:abstractNumId="6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w="http://schemas.openxmlformats.org/wordprocessingml/2006/main">
  <w:zoom w:percent="100"/>
  <w:defaultTabStop w:val="72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jc w:val="left"/>
    </w:pPr>
    <w:rPr>
      <w:rFonts w:ascii="Times New Roman" w:hAnsi="Times New Roman" w:eastAsia="Times New Roman" w:cs="Times New Roman"/>
      <w:color w:val="00000A"/>
      <w:sz w:val="22"/>
      <w:szCs w:val="22"/>
      <w:lang w:val="sk-SK" w:eastAsia="en-US" w:bidi="ar-SA"/>
    </w:rPr>
  </w:style>
  <w:style w:type="paragraph" w:styleId="Nadpis1">
    <w:name w:val="Nadpis 1"/>
    <w:basedOn w:val="Normal"/>
    <w:uiPriority w:val="9"/>
    <w:qFormat/>
    <w:pPr>
      <w:ind w:left="141" w:hanging="0"/>
      <w:outlineLvl w:val="0"/>
    </w:pPr>
    <w:rPr>
      <w:b/>
      <w:bCs/>
      <w:sz w:val="26"/>
      <w:szCs w:val="26"/>
    </w:rPr>
  </w:style>
  <w:style w:type="paragraph" w:styleId="Nadpis2">
    <w:name w:val="Nadpis 2"/>
    <w:basedOn w:val="Normal"/>
    <w:uiPriority w:val="9"/>
    <w:unhideWhenUsed/>
    <w:qFormat/>
    <w:pPr>
      <w:ind w:left="141" w:hanging="0"/>
      <w:outlineLvl w:val="1"/>
    </w:pPr>
    <w:rPr>
      <w:b/>
      <w:bCs/>
      <w:sz w:val="24"/>
      <w:szCs w:val="24"/>
    </w:rPr>
  </w:style>
  <w:style w:type="paragraph" w:styleId="Nadpis3">
    <w:name w:val="Nadpis 3"/>
    <w:basedOn w:val="Normal"/>
    <w:uiPriority w:val="9"/>
    <w:unhideWhenUsed/>
    <w:qFormat/>
    <w:pPr>
      <w:ind w:left="141" w:hanging="259"/>
      <w:outlineLvl w:val="2"/>
    </w:pPr>
    <w:rPr>
      <w:sz w:val="24"/>
      <w:szCs w:val="24"/>
    </w:rPr>
  </w:style>
  <w:style w:type="paragraph" w:styleId="Nadpis4">
    <w:name w:val="Nadpis 4"/>
    <w:basedOn w:val="Normal"/>
    <w:uiPriority w:val="9"/>
    <w:unhideWhenUsed/>
    <w:qFormat/>
    <w:pPr>
      <w:ind w:left="141" w:hanging="0"/>
      <w:outlineLvl w:val="3"/>
    </w:pPr>
    <w:rPr>
      <w:b/>
      <w:bCs/>
      <w:sz w:val="18"/>
      <w:szCs w:val="18"/>
    </w:rPr>
  </w:style>
  <w:style w:type="paragraph" w:styleId="Nadpis5">
    <w:name w:val="Nadpis 5"/>
    <w:basedOn w:val="Normal"/>
    <w:uiPriority w:val="9"/>
    <w:unhideWhenUsed/>
    <w:qFormat/>
    <w:pPr>
      <w:ind w:left="500" w:hanging="0"/>
      <w:outlineLvl w:val="4"/>
    </w:pPr>
    <w:rPr>
      <w:b/>
      <w:bCs/>
      <w:sz w:val="18"/>
      <w:szCs w:val="1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Times New Roman" w:cs="Times New Roman"/>
      <w:b/>
      <w:bCs/>
      <w:i w:val="false"/>
      <w:iCs w:val="false"/>
      <w:spacing w:val="0"/>
      <w:w w:val="100"/>
      <w:sz w:val="18"/>
      <w:szCs w:val="18"/>
      <w:lang w:val="sk-SK" w:eastAsia="en-US" w:bidi="ar-SA"/>
    </w:rPr>
  </w:style>
  <w:style w:type="character" w:styleId="ListLabel2">
    <w:name w:val="ListLabel 2"/>
    <w:qFormat/>
    <w:rPr>
      <w:lang w:val="sk-SK" w:eastAsia="en-US" w:bidi="ar-SA"/>
    </w:rPr>
  </w:style>
  <w:style w:type="character" w:styleId="ListLabel3">
    <w:name w:val="ListLabel 3"/>
    <w:qFormat/>
    <w:rPr>
      <w:rFonts w:eastAsia="Times New Roman" w:cs="Times New Roman"/>
      <w:b w:val="false"/>
      <w:bCs w:val="false"/>
      <w:i w:val="false"/>
      <w:iCs w:val="false"/>
      <w:spacing w:val="0"/>
      <w:w w:val="100"/>
      <w:sz w:val="24"/>
      <w:szCs w:val="24"/>
      <w:lang w:val="sk-SK" w:eastAsia="en-US" w:bidi="ar-SA"/>
    </w:rPr>
  </w:style>
  <w:style w:type="character" w:styleId="ListLabel4">
    <w:name w:val="ListLabel 4"/>
    <w:qFormat/>
    <w:rPr>
      <w:rFonts w:eastAsia="Times New Roman" w:cs="Times New Roman"/>
      <w:b/>
      <w:bCs/>
      <w:i w:val="false"/>
      <w:iCs w:val="false"/>
      <w:spacing w:val="0"/>
      <w:w w:val="100"/>
      <w:sz w:val="18"/>
      <w:szCs w:val="18"/>
      <w:lang w:val="sk-SK" w:eastAsia="en-US" w:bidi="ar-SA"/>
    </w:rPr>
  </w:style>
  <w:style w:type="character" w:styleId="ListLabel5">
    <w:name w:val="ListLabel 5"/>
    <w:qFormat/>
    <w:rPr>
      <w:rFonts w:eastAsia="Times New Roman" w:cs="Times New Roman"/>
      <w:b w:val="false"/>
      <w:bCs w:val="false"/>
      <w:i w:val="false"/>
      <w:iCs w:val="false"/>
      <w:spacing w:val="0"/>
      <w:w w:val="100"/>
      <w:sz w:val="18"/>
      <w:szCs w:val="18"/>
      <w:lang w:val="sk-SK" w:eastAsia="en-US" w:bidi="ar-SA"/>
    </w:rPr>
  </w:style>
  <w:style w:type="character" w:styleId="ListLabel6">
    <w:name w:val="ListLabel 6"/>
    <w:qFormat/>
    <w:rPr>
      <w:rFonts w:eastAsia="Symbol" w:cs="Symbol"/>
      <w:b w:val="false"/>
      <w:bCs w:val="false"/>
      <w:i w:val="false"/>
      <w:iCs w:val="false"/>
      <w:spacing w:val="1"/>
      <w:w w:val="85"/>
      <w:sz w:val="20"/>
      <w:szCs w:val="18"/>
      <w:lang w:val="sk-SK" w:eastAsia="en-US" w:bidi="ar-SA"/>
    </w:rPr>
  </w:style>
  <w:style w:type="character" w:styleId="ListLabel7">
    <w:name w:val="ListLabel 7"/>
    <w:qFormat/>
    <w:rPr>
      <w:rFonts w:eastAsia="Times New Roman" w:cs="Times New Roman"/>
      <w:b/>
      <w:bCs/>
      <w:i w:val="false"/>
      <w:iCs w:val="false"/>
      <w:spacing w:val="0"/>
      <w:w w:val="100"/>
      <w:sz w:val="18"/>
      <w:szCs w:val="18"/>
      <w:lang w:val="sk-SK" w:eastAsia="en-US" w:bidi="ar-SA"/>
    </w:rPr>
  </w:style>
  <w:style w:type="character" w:styleId="ListLabel8">
    <w:name w:val="ListLabel 8"/>
    <w:qFormat/>
    <w:rPr>
      <w:rFonts w:cs="Symbol"/>
      <w:lang w:val="sk-SK" w:eastAsia="en-US" w:bidi="ar-SA"/>
    </w:rPr>
  </w:style>
  <w:style w:type="character" w:styleId="ListLabel9">
    <w:name w:val="ListLabel 9"/>
    <w:qFormat/>
    <w:rPr>
      <w:rFonts w:eastAsia="Times New Roman" w:cs="Times New Roman"/>
      <w:b w:val="false"/>
      <w:bCs w:val="false"/>
      <w:i w:val="false"/>
      <w:iCs w:val="false"/>
      <w:spacing w:val="0"/>
      <w:w w:val="100"/>
      <w:sz w:val="24"/>
      <w:szCs w:val="24"/>
      <w:lang w:val="sk-SK" w:eastAsia="en-US" w:bidi="ar-SA"/>
    </w:rPr>
  </w:style>
  <w:style w:type="character" w:styleId="ListLabel10">
    <w:name w:val="ListLabel 10"/>
    <w:qFormat/>
    <w:rPr>
      <w:rFonts w:eastAsia="Times New Roman" w:cs="Times New Roman"/>
      <w:b w:val="false"/>
      <w:bCs w:val="false"/>
      <w:i w:val="false"/>
      <w:iCs w:val="false"/>
      <w:spacing w:val="0"/>
      <w:w w:val="100"/>
      <w:sz w:val="18"/>
      <w:szCs w:val="18"/>
      <w:lang w:val="sk-SK" w:eastAsia="en-US" w:bidi="ar-SA"/>
    </w:rPr>
  </w:style>
  <w:style w:type="character" w:styleId="ListLabel11">
    <w:name w:val="ListLabel 11"/>
    <w:qFormat/>
    <w:rPr>
      <w:rFonts w:cs="Symbol"/>
      <w:b w:val="false"/>
      <w:bCs w:val="false"/>
      <w:i w:val="false"/>
      <w:iCs w:val="false"/>
      <w:spacing w:val="1"/>
      <w:w w:val="85"/>
      <w:sz w:val="20"/>
      <w:szCs w:val="18"/>
      <w:lang w:val="sk-SK" w:eastAsia="en-US" w:bidi="ar-SA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Arial" w:hAnsi="Arial" w:eastAsia="Arial" w:cs="Arial"/>
      <w:sz w:val="28"/>
      <w:szCs w:val="28"/>
    </w:rPr>
  </w:style>
  <w:style w:type="paragraph" w:styleId="Telotextu">
    <w:name w:val="Telo textu"/>
    <w:basedOn w:val="Normal"/>
    <w:uiPriority w:val="1"/>
    <w:qFormat/>
    <w:pPr/>
    <w:rPr>
      <w:sz w:val="18"/>
      <w:szCs w:val="18"/>
    </w:rPr>
  </w:style>
  <w:style w:type="paragraph" w:styleId="Zoznam">
    <w:name w:val="Zoznam"/>
    <w:basedOn w:val="Telotextu"/>
    <w:pPr/>
    <w:rPr/>
  </w:style>
  <w:style w:type="paragraph" w:styleId="Popis">
    <w:name w:val="Popis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/>
  </w:style>
  <w:style w:type="paragraph" w:styleId="Nzov">
    <w:name w:val="Názov"/>
    <w:basedOn w:val="Normal"/>
    <w:uiPriority w:val="10"/>
    <w:qFormat/>
    <w:pPr>
      <w:spacing w:lineRule="exact" w:line="589" w:before="55" w:after="0"/>
      <w:ind w:left="0" w:right="12" w:hanging="0"/>
      <w:jc w:val="center"/>
    </w:pPr>
    <w:rPr>
      <w:b/>
      <w:bCs/>
      <w:sz w:val="52"/>
      <w:szCs w:val="52"/>
    </w:rPr>
  </w:style>
  <w:style w:type="paragraph" w:styleId="ListParagraph">
    <w:name w:val="List Paragraph"/>
    <w:basedOn w:val="Normal"/>
    <w:uiPriority w:val="1"/>
    <w:qFormat/>
    <w:pPr>
      <w:ind w:left="500" w:hanging="359"/>
    </w:pPr>
    <w:rPr/>
  </w:style>
  <w:style w:type="paragraph" w:styleId="TableParagraph" w:customStyle="1">
    <w:name w:val="Table Paragraph"/>
    <w:basedOn w:val="Normal"/>
    <w:uiPriority w:val="1"/>
    <w:qFormat/>
    <w:pPr>
      <w:jc w:val="center"/>
    </w:pPr>
    <w:rPr>
      <w:rFonts w:ascii="Arial MT" w:hAnsi="Arial MT" w:eastAsia="Arial MT" w:cs="Arial MT"/>
    </w:rPr>
  </w:style>
  <w:style w:type="paragraph" w:styleId="Citcie">
    <w:name w:val="Citácie"/>
    <w:basedOn w:val="Normal"/>
    <w:qFormat/>
    <w:pPr/>
    <w:rPr/>
  </w:style>
  <w:style w:type="paragraph" w:styleId="Podnzov">
    <w:name w:val="Podnázov"/>
    <w:basedOn w:val="Nadpis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NeoOffice/2022.6$MacOSX_X86_64 NeoOffice_project/0</Application>
  <Paragraphs>190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2025-06-26T09:34:00Z</dcterms:created>
  <dc:creator>Štefan Magoči</dc:creator>
  <dc:language>sk-SK</dc:language>
  <dcterms:modified xsi:type="dcterms:W3CDTF">2026-06-30T16:15:57Z</dcterms:modified>
  <cp:revision>5</cp:revision>
  <dc:title>Účtovná závierka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reated">
    <vt:filetime>2024-06-30T00:00:00Z</vt:filetime>
  </property>
  <property fmtid="{D5CDD505-2E9C-101B-9397-08002B2CF9AE}" pid="4" name="Creator">
    <vt:lpwstr>Microsoft® Word 2019</vt:lpwstr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2025-06-26T00:00:00Z</vt:filetime>
  </property>
  <property fmtid="{D5CDD505-2E9C-101B-9397-08002B2CF9AE}" pid="8" name="LinksUpToDate">
    <vt:bool>0</vt:bool>
  </property>
  <property fmtid="{D5CDD505-2E9C-101B-9397-08002B2CF9AE}" pid="9" name="Producer">
    <vt:lpwstr>Microsoft® Word 2019</vt:lpwstr>
  </property>
  <property fmtid="{D5CDD505-2E9C-101B-9397-08002B2CF9AE}" pid="10" name="ScaleCrop">
    <vt:bool>0</vt:bool>
  </property>
  <property fmtid="{D5CDD505-2E9C-101B-9397-08002B2CF9AE}" pid="11" name="ShareDoc">
    <vt:bool>0</vt:bool>
  </property>
</Properties>
</file>