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31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51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jc w:val="both"/>
        <w:rPr>
          <w:u w:val="single"/>
        </w:rPr>
      </w:pPr>
    </w:p>
    <w:p w:rsidR="00E0198F" w:rsidRDefault="00E0198F" w:rsidP="00E0198F">
      <w:pPr>
        <w:ind w:firstLine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E0198F" w:rsidRDefault="00E0198F" w:rsidP="00E0198F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E0198F" w:rsidRDefault="00E0198F" w:rsidP="00E0198F">
      <w:pPr>
        <w:spacing w:line="240" w:lineRule="auto"/>
        <w:ind w:left="360"/>
        <w:jc w:val="both"/>
      </w:pPr>
      <w:r>
        <w:t>Čistá voda, s.r.o.</w:t>
      </w:r>
    </w:p>
    <w:p w:rsidR="00E0198F" w:rsidRDefault="00E0198F" w:rsidP="00E0198F">
      <w:pPr>
        <w:spacing w:line="240" w:lineRule="auto"/>
        <w:ind w:left="360"/>
        <w:jc w:val="both"/>
      </w:pPr>
      <w:r>
        <w:t>Priemyselná 4</w:t>
      </w:r>
      <w:r>
        <w:tab/>
      </w:r>
    </w:p>
    <w:p w:rsidR="00E0198F" w:rsidRDefault="00E0198F" w:rsidP="00E0198F">
      <w:pPr>
        <w:spacing w:line="240" w:lineRule="auto"/>
        <w:ind w:left="360"/>
        <w:jc w:val="both"/>
      </w:pPr>
      <w:r>
        <w:t>929 01 Dunajská Streda</w:t>
      </w:r>
    </w:p>
    <w:p w:rsidR="00E0198F" w:rsidRDefault="00E0198F" w:rsidP="00E0198F">
      <w:pPr>
        <w:spacing w:line="240" w:lineRule="auto"/>
        <w:ind w:left="360"/>
        <w:jc w:val="both"/>
      </w:pPr>
      <w:r>
        <w:t>IČO: 36251003, IČ DPH: SK2021611207</w:t>
      </w:r>
    </w:p>
    <w:p w:rsidR="00E0198F" w:rsidRDefault="00E0198F" w:rsidP="00E0198F">
      <w:pPr>
        <w:spacing w:after="0"/>
        <w:ind w:left="360"/>
        <w:jc w:val="both"/>
      </w:pPr>
      <w:r>
        <w:t>Spoločnosť bola založená spoločenskou zmluvou zo dňa 18.06.2002 podľa slovenského práva. Do obchodného registra bola zapísaná 11.09.2002 (Obchodný register Okresného súdu Trnava, oddiel Sro, vložka číslo 13699/T). Identifikačné číslo organizácie je 36 251 003. Spoločnosť Čistá voda s.r.o. nie je subjektom verejného záujmu /§ 2/14ZoU/</w:t>
      </w:r>
    </w:p>
    <w:p w:rsidR="00E0198F" w:rsidRDefault="00E0198F" w:rsidP="00E0198F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E0198F" w:rsidRDefault="00E0198F" w:rsidP="00E0198F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E0198F" w:rsidRDefault="00E0198F" w:rsidP="00E0198F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2025</w:t>
      </w:r>
    </w:p>
    <w:p w:rsidR="00E0198F" w:rsidRDefault="00E0198F" w:rsidP="00E0198F">
      <w:pPr>
        <w:spacing w:after="0"/>
        <w:ind w:left="360"/>
        <w:jc w:val="both"/>
      </w:pP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E0198F" w:rsidRDefault="00E0198F" w:rsidP="00E0198F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E0198F" w:rsidRDefault="00E0198F" w:rsidP="00E0198F">
      <w:pPr>
        <w:numPr>
          <w:ilvl w:val="0"/>
          <w:numId w:val="1"/>
        </w:numPr>
        <w:spacing w:after="0" w:line="240" w:lineRule="auto"/>
        <w:jc w:val="both"/>
      </w:pPr>
      <w:r>
        <w:t>sprostredkovanie obchodu a služieb v rozsahu voľnej živnosti</w:t>
      </w:r>
    </w:p>
    <w:p w:rsidR="00E0198F" w:rsidRDefault="00E0198F" w:rsidP="00E0198F">
      <w:pPr>
        <w:numPr>
          <w:ilvl w:val="0"/>
          <w:numId w:val="1"/>
        </w:numPr>
        <w:spacing w:after="0" w:line="240" w:lineRule="auto"/>
        <w:jc w:val="both"/>
      </w:pPr>
      <w:r>
        <w:t>sprostredkovanie kúpy, predaja a prenájmu nehnuteľnosti</w:t>
      </w:r>
    </w:p>
    <w:p w:rsidR="00E0198F" w:rsidRDefault="00E0198F" w:rsidP="00E0198F">
      <w:pPr>
        <w:numPr>
          <w:ilvl w:val="0"/>
          <w:numId w:val="1"/>
        </w:numPr>
        <w:spacing w:after="0" w:line="240" w:lineRule="auto"/>
        <w:jc w:val="both"/>
      </w:pPr>
      <w:r>
        <w:t>marketing a prieskum trhu.</w:t>
      </w:r>
    </w:p>
    <w:p w:rsidR="00E0198F" w:rsidRDefault="00E0198F" w:rsidP="00E0198F">
      <w:pPr>
        <w:jc w:val="both"/>
      </w:pPr>
    </w:p>
    <w:p w:rsidR="00E0198F" w:rsidRDefault="00E0198F" w:rsidP="00E0198F">
      <w:pPr>
        <w:ind w:firstLine="360"/>
        <w:jc w:val="both"/>
        <w:rPr>
          <w:b/>
        </w:rPr>
      </w:pPr>
      <w:r>
        <w:rPr>
          <w:b/>
        </w:rPr>
        <w:t>c/ Priemerný počet zamestnancov</w:t>
      </w:r>
    </w:p>
    <w:p w:rsidR="00E0198F" w:rsidRDefault="00E0198F" w:rsidP="00E0198F">
      <w:pPr>
        <w:ind w:left="360"/>
        <w:jc w:val="both"/>
      </w:pPr>
      <w:r>
        <w:t>Spoločnosť počas účtovného obdobia nemal žiadny pracovník.</w:t>
      </w:r>
    </w:p>
    <w:p w:rsidR="00E0198F" w:rsidRDefault="00E0198F" w:rsidP="00E0198F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E0198F" w:rsidTr="00E0198F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0198F" w:rsidTr="00E0198F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198F" w:rsidTr="00E0198F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0198F" w:rsidRDefault="00E0198F" w:rsidP="00E0198F">
      <w:pPr>
        <w:ind w:left="360"/>
        <w:jc w:val="both"/>
      </w:pPr>
    </w:p>
    <w:p w:rsidR="00E0198F" w:rsidRDefault="00E0198F" w:rsidP="00E0198F">
      <w:pPr>
        <w:spacing w:after="0"/>
        <w:ind w:left="360"/>
        <w:jc w:val="both"/>
        <w:rPr>
          <w:b/>
        </w:rPr>
      </w:pPr>
      <w:r>
        <w:rPr>
          <w:b/>
        </w:rPr>
        <w:t xml:space="preserve"> d/ Údaje o neobmedzenom ručení</w:t>
      </w:r>
    </w:p>
    <w:p w:rsidR="00E0198F" w:rsidRDefault="00E0198F" w:rsidP="00E0198F">
      <w:pPr>
        <w:spacing w:after="0"/>
        <w:ind w:left="360"/>
        <w:jc w:val="both"/>
      </w:pPr>
      <w:r>
        <w:t>UJ nie je neobmedzene ručiacim spoločníkom v iných spoločnostiach podľa §56 ods.5 Obchodného zákonníka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jc w:val="both"/>
      </w:pP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e/ Právny dôvod na zostavenie účtovnej závierky:</w:t>
      </w:r>
    </w:p>
    <w:p w:rsidR="00E0198F" w:rsidRDefault="00E0198F" w:rsidP="00E0198F">
      <w:pPr>
        <w:ind w:left="360"/>
        <w:jc w:val="both"/>
      </w:pPr>
      <w:r>
        <w:t xml:space="preserve">Účtovná závierka Spoločnosti je k 31.12.2025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2025  do 31.12.2025. Spoločnosť predkladá riadnu účtovnú závierku s predpokladom nepretržitého pokračovania jeho činnosti.</w:t>
      </w: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f/ Dátum schválenia účtovnej závierky za predchádzajúce účtovné obdobie</w:t>
      </w:r>
    </w:p>
    <w:p w:rsidR="00E0198F" w:rsidRDefault="00E0198F" w:rsidP="00E0198F">
      <w:pPr>
        <w:ind w:left="360"/>
        <w:jc w:val="both"/>
      </w:pPr>
      <w:r>
        <w:t>Účtovná závierka Spoločnosti zostavená k 31.12.2024 bola schválená Riadnym valným zhromaždením Spoločnosti dňa 18.12.2025.</w:t>
      </w: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g/ Schválenie audítora</w:t>
      </w:r>
    </w:p>
    <w:p w:rsidR="00E0198F" w:rsidRDefault="00E0198F" w:rsidP="00E0198F">
      <w:pPr>
        <w:ind w:left="360"/>
        <w:jc w:val="both"/>
      </w:pPr>
      <w:r>
        <w:t>Účtovná závierka spoločnosti k 31.12.2024 v súlade s paragrafom 19 zákona o účtovníctve nebola overená audítorom.</w:t>
      </w: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spacing w:after="0" w:line="240" w:lineRule="auto"/>
        <w:ind w:left="360"/>
        <w:jc w:val="both"/>
        <w:rPr>
          <w:u w:val="single"/>
        </w:rPr>
      </w:pPr>
      <w:r>
        <w:t>B .</w:t>
      </w:r>
      <w:r>
        <w:rPr>
          <w:u w:val="single"/>
        </w:rPr>
        <w:t xml:space="preserve"> INFORMÁCIE O ORGÁNOCH ÚČTOVNEJ JEDNOTKY</w:t>
      </w: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spacing w:after="0"/>
        <w:ind w:left="360"/>
        <w:jc w:val="both"/>
      </w:pPr>
      <w:r>
        <w:rPr>
          <w:b/>
        </w:rPr>
        <w:t>a/ Štatutárny orgán</w:t>
      </w:r>
      <w:r>
        <w:t>: konateľ: Alena Horná –  od 30.11.2010 do dnes</w:t>
      </w:r>
    </w:p>
    <w:p w:rsidR="00E0198F" w:rsidRDefault="00E0198F" w:rsidP="00E0198F">
      <w:pPr>
        <w:spacing w:after="0"/>
        <w:ind w:left="360"/>
        <w:jc w:val="both"/>
      </w:pPr>
      <w:r>
        <w:tab/>
      </w:r>
      <w:r>
        <w:tab/>
      </w:r>
      <w:r>
        <w:tab/>
        <w:t>konateľ: Ing. Lívia Nagy  – od 01.06.2023</w:t>
      </w:r>
    </w:p>
    <w:p w:rsidR="00E0198F" w:rsidRDefault="00E0198F" w:rsidP="00E0198F">
      <w:pPr>
        <w:spacing w:after="0"/>
        <w:ind w:left="360"/>
        <w:jc w:val="both"/>
      </w:pPr>
      <w:r>
        <w:rPr>
          <w:b/>
        </w:rPr>
        <w:t>b/ Spoločníci</w:t>
      </w:r>
      <w:r>
        <w:t>: Ing. József Nagy- spoločník od 30.11.2010 do 08.09.2015</w:t>
      </w:r>
    </w:p>
    <w:p w:rsidR="00E0198F" w:rsidRDefault="00E0198F" w:rsidP="00E0198F">
      <w:pPr>
        <w:spacing w:after="0"/>
        <w:ind w:left="360"/>
        <w:jc w:val="both"/>
      </w:pPr>
      <w:r>
        <w:t>od 09.09.2015—Ing. József Nagy</w:t>
      </w:r>
    </w:p>
    <w:p w:rsidR="00E0198F" w:rsidRDefault="00E0198F" w:rsidP="00E0198F">
      <w:pPr>
        <w:spacing w:after="0"/>
        <w:ind w:left="360"/>
        <w:jc w:val="both"/>
      </w:pPr>
      <w:r>
        <w:t xml:space="preserve">od 01.06.2023-  </w:t>
      </w:r>
      <w:proofErr w:type="spellStart"/>
      <w:r>
        <w:t>Lóra</w:t>
      </w:r>
      <w:proofErr w:type="spellEnd"/>
      <w:r>
        <w:t xml:space="preserve"> Sofia Nagyová </w:t>
      </w:r>
      <w:r>
        <w:tab/>
        <w:t xml:space="preserve">  </w:t>
      </w:r>
      <w:r>
        <w:tab/>
      </w:r>
    </w:p>
    <w:p w:rsidR="00E0198F" w:rsidRDefault="00E0198F" w:rsidP="00E0198F">
      <w:pPr>
        <w:spacing w:after="0"/>
        <w:ind w:left="360"/>
        <w:jc w:val="both"/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</w:pPr>
      <w:r>
        <w:rPr>
          <w:b/>
        </w:rPr>
        <w:t>c/ Konanie menom spoločnosti</w:t>
      </w:r>
      <w:r>
        <w:t xml:space="preserve">: </w:t>
      </w:r>
      <w:r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 mene spoločnosti konajú konatelia vždy spoločne. Za spoločnosť podpisujú konatelia tak, že k napísanému alebo vytlačenému obchodnému menu pripoja svoje podpisy.</w:t>
      </w:r>
    </w:p>
    <w:p w:rsidR="00E0198F" w:rsidRDefault="00E0198F" w:rsidP="00E0198F">
      <w:pPr>
        <w:spacing w:after="0"/>
        <w:ind w:left="360"/>
        <w:jc w:val="both"/>
      </w:pPr>
      <w:r>
        <w:t xml:space="preserve"> </w:t>
      </w:r>
    </w:p>
    <w:p w:rsidR="00E0198F" w:rsidRDefault="00E0198F" w:rsidP="00E0198F">
      <w:pPr>
        <w:ind w:left="360"/>
        <w:jc w:val="both"/>
      </w:pPr>
      <w:r>
        <w:rPr>
          <w:b/>
        </w:rPr>
        <w:t>d/ Základné imanie spoločnosti</w:t>
      </w:r>
      <w:r>
        <w:t>: 33.194 EUR / v plnej výške splatené/</w:t>
      </w:r>
    </w:p>
    <w:p w:rsidR="00E0198F" w:rsidRDefault="00E0198F" w:rsidP="00E0198F">
      <w:pPr>
        <w:spacing w:after="0" w:line="240" w:lineRule="auto"/>
        <w:ind w:left="360"/>
        <w:jc w:val="both"/>
        <w:rPr>
          <w:u w:val="single"/>
        </w:rPr>
      </w:pPr>
      <w:r>
        <w:t>C.</w:t>
      </w:r>
      <w:r>
        <w:rPr>
          <w:u w:val="single"/>
        </w:rPr>
        <w:t xml:space="preserve"> INFORMÁCIE O KONSOLIDOVANOM CELKU</w:t>
      </w:r>
    </w:p>
    <w:p w:rsidR="00E0198F" w:rsidRDefault="00E0198F" w:rsidP="00E0198F">
      <w:pPr>
        <w:spacing w:after="0" w:line="240" w:lineRule="auto"/>
        <w:ind w:left="360"/>
        <w:jc w:val="both"/>
        <w:rPr>
          <w:u w:val="single"/>
        </w:rPr>
      </w:pPr>
    </w:p>
    <w:p w:rsidR="00E0198F" w:rsidRDefault="00E0198F" w:rsidP="00E0198F">
      <w:pPr>
        <w:ind w:left="360"/>
        <w:jc w:val="both"/>
      </w:pPr>
      <w:r>
        <w:t>Spoločnosť nie je súčasťou konsolidovaného celku.</w:t>
      </w:r>
    </w:p>
    <w:p w:rsidR="00E0198F" w:rsidRDefault="00E0198F" w:rsidP="00E0198F">
      <w:pPr>
        <w:pStyle w:val="Odsekzoznamu"/>
        <w:numPr>
          <w:ilvl w:val="0"/>
          <w:numId w:val="2"/>
        </w:numPr>
        <w:spacing w:after="0" w:line="240" w:lineRule="auto"/>
        <w:jc w:val="both"/>
        <w:rPr>
          <w:u w:val="single"/>
        </w:rPr>
      </w:pPr>
      <w:r>
        <w:rPr>
          <w:u w:val="single"/>
        </w:rPr>
        <w:t>ĎALŠIE INFORMÁCIE- INFORMÁCIE O ÚČTOVNÝCH ZÁSADÁCH A ÚČTOVNÝCH METÓDACH</w:t>
      </w:r>
    </w:p>
    <w:p w:rsidR="00E0198F" w:rsidRDefault="00E0198F" w:rsidP="00E0198F">
      <w:pPr>
        <w:spacing w:after="0" w:line="240" w:lineRule="auto"/>
        <w:ind w:left="360"/>
        <w:jc w:val="both"/>
        <w:rPr>
          <w:u w:val="single"/>
        </w:rPr>
      </w:pPr>
    </w:p>
    <w:p w:rsidR="00E0198F" w:rsidRDefault="00E0198F" w:rsidP="00E0198F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>na strane aktív a pasív, a </w:t>
      </w:r>
      <w:r>
        <w:rPr>
          <w:b/>
        </w:rPr>
        <w:t>Výkaz ziskov a strát</w:t>
      </w:r>
      <w:r>
        <w:t xml:space="preserve"> v ktorom sú vykázané náklady a výnosy. </w:t>
      </w: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E0198F" w:rsidRDefault="00E0198F" w:rsidP="00E0198F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E0198F" w:rsidRDefault="00E0198F" w:rsidP="00E0198F">
      <w:pPr>
        <w:ind w:left="360"/>
        <w:jc w:val="both"/>
        <w:rPr>
          <w:b/>
        </w:rPr>
      </w:pPr>
    </w:p>
    <w:p w:rsidR="00E0198F" w:rsidRDefault="00E0198F" w:rsidP="00E0198F">
      <w:pPr>
        <w:ind w:left="360"/>
        <w:jc w:val="both"/>
        <w:rPr>
          <w:b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ind w:left="360"/>
        <w:jc w:val="both"/>
        <w:rPr>
          <w:b/>
        </w:rPr>
      </w:pP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 xml:space="preserve"> 2. Zmeny účtovných metód a účtovných zásad</w:t>
      </w:r>
    </w:p>
    <w:p w:rsidR="00E0198F" w:rsidRDefault="00E0198F" w:rsidP="00E0198F">
      <w:pPr>
        <w:jc w:val="both"/>
      </w:pPr>
      <w:r>
        <w:rPr>
          <w:b/>
        </w:rPr>
        <w:t xml:space="preserve"> </w:t>
      </w: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E0198F" w:rsidRDefault="00E0198F" w:rsidP="00E0198F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nehmotný a dlhodobý hmotný majetok</w:t>
      </w:r>
    </w:p>
    <w:p w:rsidR="00E0198F" w:rsidRDefault="00E0198F" w:rsidP="00E0198F">
      <w:pPr>
        <w:spacing w:after="0" w:line="240" w:lineRule="auto"/>
        <w:ind w:left="360"/>
        <w:jc w:val="both"/>
        <w:rPr>
          <w:b/>
        </w:rPr>
      </w:pPr>
    </w:p>
    <w:p w:rsidR="00E0198F" w:rsidRDefault="00E0198F" w:rsidP="00E0198F">
      <w:pPr>
        <w:ind w:left="360"/>
        <w:jc w:val="both"/>
      </w:pPr>
      <w:r>
        <w:rPr>
          <w:sz w:val="20"/>
          <w:szCs w:val="20"/>
        </w:rPr>
        <w:t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Spoločnosť Čistá voda s.r.o.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</w:t>
      </w:r>
      <w:r>
        <w:t xml:space="preserve">. </w:t>
      </w:r>
    </w:p>
    <w:p w:rsidR="00E0198F" w:rsidRDefault="00E0198F" w:rsidP="00E0198F">
      <w:pPr>
        <w:ind w:left="360"/>
        <w:jc w:val="both"/>
      </w:pPr>
      <w:r>
        <w:t xml:space="preserve">Pozemky sa neodpisujú. Účtovné a daňové odpisy sa nerovnajú. </w:t>
      </w:r>
    </w:p>
    <w:p w:rsidR="00E0198F" w:rsidRDefault="00E0198F" w:rsidP="00E0198F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E0198F" w:rsidRDefault="00E0198F" w:rsidP="00E0198F">
      <w:pPr>
        <w:spacing w:after="0" w:line="240" w:lineRule="auto"/>
        <w:ind w:left="360"/>
        <w:jc w:val="both"/>
        <w:rPr>
          <w:b/>
        </w:rPr>
      </w:pPr>
    </w:p>
    <w:p w:rsidR="00E0198F" w:rsidRDefault="00E0198F" w:rsidP="00E0198F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Zásoby nakupované sa oceňujú obstarávacou cenou, ktorá zahŕňa cenu obstarania a náklady súvisiace s obstaraním. Spoločnosť neeviduje zásob.</w:t>
      </w:r>
    </w:p>
    <w:p w:rsidR="00E0198F" w:rsidRDefault="00E0198F" w:rsidP="00E0198F">
      <w:pPr>
        <w:spacing w:after="0" w:line="240" w:lineRule="auto"/>
        <w:ind w:firstLine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c/ Pohľadávky </w:t>
      </w:r>
    </w:p>
    <w:p w:rsidR="00E0198F" w:rsidRDefault="00E0198F" w:rsidP="00E0198F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E0198F" w:rsidRDefault="00E0198F" w:rsidP="00E0198F">
      <w:pPr>
        <w:spacing w:after="0" w:line="240" w:lineRule="auto"/>
        <w:ind w:firstLine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d/ Peňažné prostriedky a ceniny</w:t>
      </w:r>
    </w:p>
    <w:p w:rsidR="00E0198F" w:rsidRDefault="00E0198F" w:rsidP="00E0198F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Peňažné prostriedky a ceniny sa oceňujú ich menovitou hodnotou. Zníženie ich hodnoty sa vyjadruje opravnou položkou.</w:t>
      </w:r>
    </w:p>
    <w:p w:rsidR="00E0198F" w:rsidRDefault="00E0198F" w:rsidP="00E0198F">
      <w:pPr>
        <w:ind w:left="360"/>
        <w:jc w:val="both"/>
        <w:rPr>
          <w:sz w:val="20"/>
          <w:szCs w:val="20"/>
        </w:rPr>
      </w:pPr>
      <w:r>
        <w:rPr>
          <w:b/>
          <w:sz w:val="20"/>
          <w:szCs w:val="20"/>
        </w:rPr>
        <w:t>e/ Záväzky</w:t>
      </w:r>
    </w:p>
    <w:p w:rsidR="00E0198F" w:rsidRDefault="00E0198F" w:rsidP="00E0198F">
      <w:pPr>
        <w:ind w:left="360"/>
        <w:jc w:val="both"/>
      </w:pPr>
      <w:r>
        <w:rPr>
          <w:sz w:val="20"/>
          <w:szCs w:val="20"/>
        </w:rP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</w:t>
      </w:r>
      <w:r>
        <w:t>.</w:t>
      </w:r>
    </w:p>
    <w:p w:rsidR="00E0198F" w:rsidRDefault="00E0198F" w:rsidP="00E0198F">
      <w:pPr>
        <w:ind w:left="360"/>
        <w:jc w:val="both"/>
      </w:pPr>
      <w:r>
        <w:rPr>
          <w:b/>
        </w:rPr>
        <w:t>f/ Odložené dane</w:t>
      </w:r>
    </w:p>
    <w:p w:rsidR="00E0198F" w:rsidRDefault="00E0198F" w:rsidP="00E0198F">
      <w:pPr>
        <w:spacing w:line="24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Odložené dane (odložená daňová pohľadávka a odložený daňový záväzok) sa vzťahujú na: </w:t>
      </w:r>
    </w:p>
    <w:p w:rsidR="00E0198F" w:rsidRDefault="00E0198F" w:rsidP="00E0198F">
      <w:pPr>
        <w:spacing w:line="24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a./ dočasné rozdiely medzi účtovnou hodnotou majetku a účtovnou hodnotou záväzkov vykázanou v súvahe a ich daňovou základňou</w:t>
      </w:r>
    </w:p>
    <w:p w:rsidR="00E0198F" w:rsidRDefault="00E0198F" w:rsidP="00E0198F">
      <w:pPr>
        <w:spacing w:line="24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b./ možnosť umorovať daňovú stratu v budúcnosti, ktorou sa rozumie možnosť odpočítať daňovú stratu od základu dane  v budúcnosti</w:t>
      </w:r>
    </w:p>
    <w:p w:rsidR="00E0198F" w:rsidRDefault="00E0198F" w:rsidP="00E0198F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E0198F" w:rsidRDefault="00E0198F" w:rsidP="00E0198F">
      <w:pPr>
        <w:spacing w:line="240" w:lineRule="auto"/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spacing w:line="240" w:lineRule="auto"/>
        <w:jc w:val="both"/>
      </w:pPr>
    </w:p>
    <w:p w:rsidR="00E0198F" w:rsidRDefault="00E0198F" w:rsidP="00E0198F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E0198F" w:rsidRDefault="00E0198F" w:rsidP="00E0198F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E0198F" w:rsidRDefault="00E0198F" w:rsidP="00E0198F">
      <w:pPr>
        <w:ind w:firstLine="360"/>
        <w:jc w:val="both"/>
        <w:rPr>
          <w:b/>
        </w:rPr>
      </w:pPr>
      <w:r>
        <w:rPr>
          <w:b/>
        </w:rPr>
        <w:t>h/  Rezervy</w:t>
      </w:r>
    </w:p>
    <w:p w:rsidR="00E0198F" w:rsidRDefault="00E0198F" w:rsidP="00E0198F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E0198F" w:rsidRDefault="00E0198F" w:rsidP="00E0198F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E0198F" w:rsidRDefault="00E0198F" w:rsidP="00E0198F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E0198F" w:rsidRDefault="00E0198F" w:rsidP="00E0198F">
      <w:pPr>
        <w:pStyle w:val="Normlnywebov"/>
        <w:shd w:val="clear" w:color="auto" w:fill="FFFFFF"/>
        <w:spacing w:line="311" w:lineRule="atLeast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Daň z príjmov sa skladá zo splatnej dane, o odloženej dani ÚJ neúčtuje. Splatná daň z príjmov sa počíta za rok 2025 vo výške 10% daňového základu, ktorý sa vypočítal úpravou účtovného výsledku hospodárenia pred daňou o pripočítateľné a odpočítateľné položky. Novela zákona o dani z príjmov, ktorá bola schválená 02.12.2020 vyhlási, že ak daňovník dosiahol úhrn zdaniteľných príjmov neprevyšujúci 100.000 EUR /vrátane/, použije sa sadzba dane 10%.</w:t>
      </w:r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S účinnosťou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> od 1. 1. 2024</w:t>
      </w:r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sa do Zákona č. </w:t>
      </w:r>
      <w:hyperlink r:id="rId5" w:history="1">
        <w:r>
          <w:rPr>
            <w:rStyle w:val="Hypertextovprepojenie"/>
            <w:rFonts w:ascii="Arial Narrow" w:hAnsi="Arial Narrow" w:cs="Arial"/>
            <w:sz w:val="22"/>
            <w:szCs w:val="22"/>
            <w:shd w:val="clear" w:color="auto" w:fill="FFFFFF"/>
          </w:rPr>
          <w:t>595/2003 Z. z.</w:t>
        </w:r>
      </w:hyperlink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o dani z príjmov v znení neskorších predpisov (ďalej len „Zákon o dani z príjmov“) doplnil </w:t>
      </w:r>
      <w:hyperlink r:id="rId6" w:history="1">
        <w:r>
          <w:rPr>
            <w:rStyle w:val="Hypertextovprepojenie"/>
            <w:rFonts w:ascii="Arial Narrow" w:hAnsi="Arial Narrow" w:cs="Arial"/>
            <w:sz w:val="22"/>
            <w:szCs w:val="22"/>
            <w:shd w:val="clear" w:color="auto" w:fill="FFFFFF"/>
          </w:rPr>
          <w:t>§ 46b </w:t>
        </w:r>
      </w:hyperlink>
      <w:r>
        <w:rPr>
          <w:rFonts w:ascii="Arial Narrow" w:hAnsi="Arial Narrow" w:cs="Arial"/>
          <w:b/>
          <w:bCs/>
          <w:color w:val="000000"/>
          <w:sz w:val="22"/>
          <w:szCs w:val="22"/>
        </w:rPr>
        <w:t>inštitút minimálnej dane právnickej osoby</w:t>
      </w:r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(ďalej len „minimálna daň“). Od 1. januára 2024 sa tak opätovne zavádza minimálna daň z príjmu právnických osôb. Ide o obdobou kedysi známej daňovej licencie, ktorá bola </w:t>
      </w:r>
      <w:hyperlink r:id="rId7" w:history="1">
        <w:r>
          <w:rPr>
            <w:rStyle w:val="Hypertextovprepojenie"/>
            <w:rFonts w:ascii="Arial Narrow" w:hAnsi="Arial Narrow" w:cs="Arial"/>
            <w:sz w:val="22"/>
            <w:szCs w:val="22"/>
            <w:shd w:val="clear" w:color="auto" w:fill="FFFFFF"/>
          </w:rPr>
          <w:t>zrušená od roku 2018</w:t>
        </w:r>
      </w:hyperlink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. Zákon tak pojem daňová licencia už nepoužíva, ale nahrádza ho termínom 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>Minimálna daň pre právnické osoby. </w:t>
      </w:r>
      <w:r>
        <w:rPr>
          <w:rFonts w:ascii="Arial Narrow" w:hAnsi="Arial Narrow" w:cs="Arial"/>
          <w:color w:val="000000"/>
          <w:sz w:val="22"/>
          <w:szCs w:val="22"/>
        </w:rPr>
        <w:t>Výška minimálnej dane je v 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>rozpätí od 340 eur do 3 840 eur</w:t>
      </w:r>
      <w:r>
        <w:rPr>
          <w:rFonts w:ascii="Arial Narrow" w:hAnsi="Arial Narrow" w:cs="Arial"/>
          <w:color w:val="000000"/>
          <w:sz w:val="22"/>
          <w:szCs w:val="22"/>
        </w:rPr>
        <w:t>. Závisí od výšky zdaniteľných príjmov (výnosov), ktoré daňovník dosiahol za zdaňovacie obdobie. V zmysle §46b ods. 2 Zákon o dani z príjmov minimálnu daň platí daňovník, ktorý dosiahol za zdaňovacie obdobie zdaniteľné príjmy (výnosy):</w:t>
      </w:r>
    </w:p>
    <w:p w:rsidR="00E0198F" w:rsidRDefault="00E0198F" w:rsidP="00E0198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Cs w:val="22"/>
          <w:lang w:eastAsia="sk-SK"/>
        </w:rPr>
      </w:pPr>
      <w:r>
        <w:rPr>
          <w:rFonts w:cs="Arial"/>
          <w:color w:val="000000"/>
          <w:szCs w:val="22"/>
          <w:lang w:eastAsia="sk-SK"/>
        </w:rPr>
        <w:t>Neprevyšujúce sumu</w:t>
      </w:r>
      <w:r>
        <w:rPr>
          <w:rFonts w:cs="Arial"/>
          <w:b/>
          <w:bCs/>
          <w:color w:val="000000"/>
          <w:szCs w:val="22"/>
          <w:lang w:eastAsia="sk-SK"/>
        </w:rPr>
        <w:t> 50 000 eur</w:t>
      </w:r>
      <w:r>
        <w:rPr>
          <w:rFonts w:cs="Arial"/>
          <w:color w:val="000000"/>
          <w:szCs w:val="22"/>
          <w:lang w:eastAsia="sk-SK"/>
        </w:rPr>
        <w:t> (vrátane), v tomto prípade platí minimálnu daň </w:t>
      </w:r>
      <w:r>
        <w:rPr>
          <w:rFonts w:cs="Arial"/>
          <w:b/>
          <w:bCs/>
          <w:color w:val="000000"/>
          <w:szCs w:val="22"/>
          <w:lang w:eastAsia="sk-SK"/>
        </w:rPr>
        <w:t>vo výške 340 eur,</w:t>
      </w:r>
    </w:p>
    <w:p w:rsidR="00E0198F" w:rsidRDefault="00E0198F" w:rsidP="00E0198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Cs w:val="22"/>
          <w:lang w:eastAsia="sk-SK"/>
        </w:rPr>
      </w:pPr>
      <w:r>
        <w:rPr>
          <w:rFonts w:cs="Arial"/>
          <w:color w:val="000000"/>
          <w:szCs w:val="22"/>
          <w:lang w:eastAsia="sk-SK"/>
        </w:rPr>
        <w:t>Prevyšujúce sumu </w:t>
      </w:r>
      <w:r>
        <w:rPr>
          <w:rFonts w:cs="Arial"/>
          <w:b/>
          <w:bCs/>
          <w:color w:val="000000"/>
          <w:szCs w:val="22"/>
          <w:lang w:eastAsia="sk-SK"/>
        </w:rPr>
        <w:t>50 000 eur a </w:t>
      </w:r>
      <w:r>
        <w:rPr>
          <w:rFonts w:cs="Arial"/>
          <w:color w:val="000000"/>
          <w:szCs w:val="22"/>
          <w:lang w:eastAsia="sk-SK"/>
        </w:rPr>
        <w:t>neprevyšujúce sumu</w:t>
      </w:r>
      <w:r>
        <w:rPr>
          <w:rFonts w:cs="Arial"/>
          <w:b/>
          <w:bCs/>
          <w:color w:val="000000"/>
          <w:szCs w:val="22"/>
          <w:lang w:eastAsia="sk-SK"/>
        </w:rPr>
        <w:t> 250 000 eur</w:t>
      </w:r>
      <w:r>
        <w:rPr>
          <w:rFonts w:cs="Arial"/>
          <w:color w:val="000000"/>
          <w:szCs w:val="22"/>
          <w:lang w:eastAsia="sk-SK"/>
        </w:rPr>
        <w:t> (vrátane), v tomto prípade platí minimálnu daň vo výške </w:t>
      </w:r>
      <w:r>
        <w:rPr>
          <w:rFonts w:cs="Arial"/>
          <w:b/>
          <w:bCs/>
          <w:color w:val="000000"/>
          <w:szCs w:val="22"/>
          <w:lang w:eastAsia="sk-SK"/>
        </w:rPr>
        <w:t>960 eur,</w:t>
      </w:r>
    </w:p>
    <w:p w:rsidR="00E0198F" w:rsidRDefault="00E0198F" w:rsidP="00E0198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Cs w:val="22"/>
          <w:lang w:eastAsia="sk-SK"/>
        </w:rPr>
      </w:pPr>
      <w:r>
        <w:rPr>
          <w:rFonts w:cs="Arial"/>
          <w:color w:val="000000"/>
          <w:szCs w:val="22"/>
          <w:lang w:eastAsia="sk-SK"/>
        </w:rPr>
        <w:t>Prevyšujúce sumu </w:t>
      </w:r>
      <w:r>
        <w:rPr>
          <w:rFonts w:cs="Arial"/>
          <w:b/>
          <w:bCs/>
          <w:color w:val="000000"/>
          <w:szCs w:val="22"/>
          <w:lang w:eastAsia="sk-SK"/>
        </w:rPr>
        <w:t>250 000 eur </w:t>
      </w:r>
      <w:r>
        <w:rPr>
          <w:rFonts w:cs="Arial"/>
          <w:color w:val="000000"/>
          <w:szCs w:val="22"/>
          <w:lang w:eastAsia="sk-SK"/>
        </w:rPr>
        <w:t>a neprevyšujúce sumu</w:t>
      </w:r>
      <w:r>
        <w:rPr>
          <w:rFonts w:cs="Arial"/>
          <w:b/>
          <w:bCs/>
          <w:color w:val="000000"/>
          <w:szCs w:val="22"/>
          <w:lang w:eastAsia="sk-SK"/>
        </w:rPr>
        <w:t> 500 000 eur</w:t>
      </w:r>
      <w:r>
        <w:rPr>
          <w:rFonts w:cs="Arial"/>
          <w:color w:val="000000"/>
          <w:szCs w:val="22"/>
          <w:lang w:eastAsia="sk-SK"/>
        </w:rPr>
        <w:t> (vrátane), v tomto prípade platí minimálnu daň vo výške </w:t>
      </w:r>
      <w:r>
        <w:rPr>
          <w:rFonts w:cs="Arial"/>
          <w:b/>
          <w:bCs/>
          <w:color w:val="000000"/>
          <w:szCs w:val="22"/>
          <w:lang w:eastAsia="sk-SK"/>
        </w:rPr>
        <w:t>1 920 eur,</w:t>
      </w:r>
    </w:p>
    <w:p w:rsidR="00E0198F" w:rsidRDefault="00E0198F" w:rsidP="00E0198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Cs w:val="22"/>
          <w:lang w:eastAsia="sk-SK"/>
        </w:rPr>
      </w:pPr>
      <w:r>
        <w:rPr>
          <w:rFonts w:cs="Arial"/>
          <w:color w:val="000000"/>
          <w:szCs w:val="22"/>
          <w:lang w:eastAsia="sk-SK"/>
        </w:rPr>
        <w:t>Prevyšujúce sumu</w:t>
      </w:r>
      <w:r>
        <w:rPr>
          <w:rFonts w:cs="Arial"/>
          <w:b/>
          <w:bCs/>
          <w:color w:val="000000"/>
          <w:szCs w:val="22"/>
          <w:lang w:eastAsia="sk-SK"/>
        </w:rPr>
        <w:t> 500 000 eur</w:t>
      </w:r>
      <w:r>
        <w:rPr>
          <w:rFonts w:cs="Arial"/>
          <w:color w:val="000000"/>
          <w:szCs w:val="22"/>
          <w:lang w:eastAsia="sk-SK"/>
        </w:rPr>
        <w:t>, v tomto prípade platí minimálnu daň vo výške </w:t>
      </w:r>
      <w:r>
        <w:rPr>
          <w:rFonts w:cs="Arial"/>
          <w:b/>
          <w:bCs/>
          <w:color w:val="000000"/>
          <w:szCs w:val="22"/>
          <w:lang w:eastAsia="sk-SK"/>
        </w:rPr>
        <w:t>3 840 eur.</w:t>
      </w: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k/ Výnosy</w:t>
      </w:r>
    </w:p>
    <w:p w:rsidR="00E0198F" w:rsidRDefault="00E0198F" w:rsidP="00E0198F">
      <w:pPr>
        <w:ind w:left="360"/>
        <w:jc w:val="both"/>
      </w:pPr>
      <w:r>
        <w:t>Tržby za vlastné výkony a tovar obsahujú daň z pridanej hodnoty.</w:t>
      </w:r>
    </w:p>
    <w:p w:rsidR="00E0198F" w:rsidRDefault="00E0198F" w:rsidP="00E0198F">
      <w:pPr>
        <w:pStyle w:val="Nzov"/>
        <w:spacing w:before="0" w:beforeAutospacing="0" w:after="0"/>
        <w:jc w:val="left"/>
        <w:rPr>
          <w:b w:val="0"/>
          <w:u w:val="single"/>
        </w:rPr>
      </w:pPr>
      <w:r>
        <w:t xml:space="preserve">       </w:t>
      </w:r>
      <w:r>
        <w:rPr>
          <w:b w:val="0"/>
          <w:u w:val="single"/>
        </w:rPr>
        <w:t>E. PREHĽAD PEŇAŽNÝCH TOKOV k 31.12.2025</w:t>
      </w:r>
    </w:p>
    <w:p w:rsidR="00E0198F" w:rsidRDefault="00E0198F" w:rsidP="00E0198F"/>
    <w:p w:rsidR="00E0198F" w:rsidRDefault="00E0198F" w:rsidP="00E0198F">
      <w:pPr>
        <w:spacing w:after="0"/>
        <w:ind w:firstLine="360"/>
      </w:pPr>
      <w:r>
        <w:t>Účtovná jednotka nie je povinná zostavovať  Prehľad peňažných tokov.</w:t>
      </w:r>
    </w:p>
    <w:p w:rsidR="00E0198F" w:rsidRDefault="00E0198F" w:rsidP="00E0198F">
      <w:pPr>
        <w:spacing w:after="0"/>
        <w:ind w:firstLine="360"/>
      </w:pPr>
    </w:p>
    <w:p w:rsidR="00E0198F" w:rsidRDefault="00E0198F" w:rsidP="00E0198F">
      <w:pPr>
        <w:spacing w:after="0"/>
        <w:ind w:firstLine="360"/>
      </w:pPr>
    </w:p>
    <w:p w:rsidR="00E0198F" w:rsidRDefault="00E0198F" w:rsidP="00E0198F">
      <w:pPr>
        <w:spacing w:after="0"/>
        <w:ind w:firstLine="360"/>
      </w:pPr>
    </w:p>
    <w:p w:rsidR="00E0198F" w:rsidRDefault="00E0198F" w:rsidP="00E0198F">
      <w:pPr>
        <w:spacing w:after="0"/>
        <w:ind w:firstLine="360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spacing w:after="0"/>
        <w:ind w:firstLine="360"/>
      </w:pPr>
    </w:p>
    <w:p w:rsidR="00E0198F" w:rsidRDefault="00E0198F" w:rsidP="00E0198F">
      <w:pPr>
        <w:spacing w:after="0"/>
        <w:ind w:firstLine="360"/>
      </w:pPr>
    </w:p>
    <w:p w:rsidR="00E0198F" w:rsidRDefault="00E0198F" w:rsidP="00E0198F">
      <w:pPr>
        <w:spacing w:after="0"/>
      </w:pPr>
    </w:p>
    <w:p w:rsidR="00E0198F" w:rsidRDefault="00E0198F" w:rsidP="00E0198F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E0198F" w:rsidRDefault="00E0198F" w:rsidP="00E0198F">
      <w:pPr>
        <w:ind w:left="360"/>
        <w:jc w:val="both"/>
      </w:pPr>
      <w:r>
        <w:t xml:space="preserve">Spoločnosť neeviduje dlhodobý nehmotný majetok, eviduje dlhodobý hmotný majetok, neeviduje  zásob, neeviduje pohľadávok len eviduje záväzkov. Eviduje aj dlhodobý finančný majetok. </w:t>
      </w:r>
    </w:p>
    <w:p w:rsidR="00E0198F" w:rsidRDefault="00E0198F" w:rsidP="00E0198F">
      <w:pPr>
        <w:ind w:left="360"/>
        <w:jc w:val="both"/>
      </w:pPr>
      <w:r>
        <w:rPr>
          <w:b/>
        </w:rPr>
        <w:t>a. Dlhodobý hmotný majetok</w:t>
      </w:r>
    </w:p>
    <w:p w:rsidR="00E0198F" w:rsidRDefault="00E0198F" w:rsidP="00E0198F">
      <w:pPr>
        <w:ind w:left="360"/>
        <w:jc w:val="both"/>
      </w:pPr>
      <w:r>
        <w:t>Prehľad o pohybe dlhodobého hmotného majetku od 1. januára 2025 do 31. decembra 2025 a za porovnateľné obdobie od 1. januára 2024 do 31. decembra 2024 je uvedený v tabuľkách.</w:t>
      </w:r>
    </w:p>
    <w:p w:rsidR="00E0198F" w:rsidRDefault="00E0198F" w:rsidP="00E0198F">
      <w:pPr>
        <w:ind w:left="360"/>
        <w:jc w:val="both"/>
      </w:pPr>
      <w:r>
        <w:t xml:space="preserve">Zoznam dlhodobého hmotného majetku a jeho pohyb od 1. januára 2025 do 31. decembra 2025 a za porovnateľné obdobie od 1. januára 2024 do 31. decembra 2024 je uvedený v poznámkach. </w:t>
      </w:r>
    </w:p>
    <w:p w:rsidR="00E0198F" w:rsidRDefault="00E0198F" w:rsidP="00E0198F">
      <w:pPr>
        <w:ind w:left="360"/>
        <w:jc w:val="both"/>
      </w:pPr>
      <w:r>
        <w:t>Spoločnosť nemala k 31.12.2025 na žiadny svoj dlhodobý hmotný  majetok zriadené záložné právo.</w:t>
      </w:r>
    </w:p>
    <w:p w:rsidR="00E0198F" w:rsidRDefault="00E0198F" w:rsidP="00E0198F">
      <w:pPr>
        <w:pStyle w:val="Nzov"/>
        <w:numPr>
          <w:ilvl w:val="0"/>
          <w:numId w:val="4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E0198F" w:rsidRDefault="00E0198F" w:rsidP="00E0198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51"/>
        <w:gridCol w:w="12"/>
        <w:gridCol w:w="6"/>
        <w:gridCol w:w="997"/>
        <w:gridCol w:w="1048"/>
        <w:gridCol w:w="837"/>
        <w:gridCol w:w="11"/>
        <w:gridCol w:w="115"/>
        <w:gridCol w:w="971"/>
        <w:gridCol w:w="20"/>
        <w:gridCol w:w="951"/>
        <w:gridCol w:w="56"/>
        <w:gridCol w:w="639"/>
        <w:gridCol w:w="694"/>
        <w:gridCol w:w="832"/>
        <w:gridCol w:w="792"/>
      </w:tblGrid>
      <w:tr w:rsidR="00E0198F" w:rsidTr="00E0198F">
        <w:trPr>
          <w:trHeight w:val="145"/>
          <w:tblHeader/>
          <w:jc w:val="center"/>
        </w:trPr>
        <w:tc>
          <w:tcPr>
            <w:tcW w:w="11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5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0198F" w:rsidTr="00E0198F">
        <w:trPr>
          <w:trHeight w:val="1537"/>
          <w:tblHeader/>
          <w:jc w:val="center"/>
        </w:trPr>
        <w:tc>
          <w:tcPr>
            <w:tcW w:w="93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E0198F" w:rsidTr="00E0198F">
        <w:trPr>
          <w:trHeight w:val="155"/>
          <w:tblHeader/>
          <w:jc w:val="center"/>
        </w:trPr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98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198F" w:rsidTr="00E0198F">
        <w:trPr>
          <w:trHeight w:val="783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0198F" w:rsidRDefault="00E0198F" w:rsidP="00E0198F">
      <w:pPr>
        <w:spacing w:after="0" w:line="240" w:lineRule="auto"/>
        <w:rPr>
          <w:szCs w:val="22"/>
        </w:rPr>
      </w:pPr>
    </w:p>
    <w:p w:rsidR="00E0198F" w:rsidRDefault="00E0198F" w:rsidP="00E0198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8"/>
        <w:gridCol w:w="12"/>
        <w:gridCol w:w="6"/>
        <w:gridCol w:w="1015"/>
        <w:gridCol w:w="847"/>
        <w:gridCol w:w="719"/>
        <w:gridCol w:w="11"/>
        <w:gridCol w:w="118"/>
        <w:gridCol w:w="988"/>
        <w:gridCol w:w="20"/>
        <w:gridCol w:w="961"/>
        <w:gridCol w:w="7"/>
        <w:gridCol w:w="706"/>
        <w:gridCol w:w="706"/>
        <w:gridCol w:w="847"/>
        <w:gridCol w:w="905"/>
      </w:tblGrid>
      <w:tr w:rsidR="00E0198F" w:rsidTr="00E0198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0198F" w:rsidTr="00E0198F">
        <w:trPr>
          <w:trHeight w:val="1537"/>
          <w:tblHeader/>
          <w:jc w:val="center"/>
        </w:trPr>
        <w:tc>
          <w:tcPr>
            <w:tcW w:w="94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E0198F" w:rsidTr="00E0198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198F" w:rsidTr="00E0198F">
        <w:trPr>
          <w:trHeight w:val="305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11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1097006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1115274</w:t>
            </w: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21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816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E0198F" w:rsidTr="00E0198F">
        <w:trPr>
          <w:trHeight w:val="233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E0198F" w:rsidTr="00E0198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198F" w:rsidTr="00E0198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0198F" w:rsidRDefault="00E0198F" w:rsidP="00E0198F">
      <w:pPr>
        <w:jc w:val="both"/>
        <w:rPr>
          <w:b/>
        </w:rPr>
      </w:pP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b. Dlhodobý finančný majetok</w:t>
      </w:r>
    </w:p>
    <w:p w:rsidR="00E0198F" w:rsidRDefault="00E0198F" w:rsidP="00E0198F">
      <w:pPr>
        <w:ind w:left="360"/>
        <w:jc w:val="both"/>
      </w:pPr>
      <w:r>
        <w:t xml:space="preserve">Spoločnosť eviduje dlhodobý finančný majetok, neeviduje ani zásob, ani dlhodobé  pohľadávky. Eviduje len krátkodobé pohľadávky voči spoločníkom. </w:t>
      </w:r>
    </w:p>
    <w:p w:rsidR="00E0198F" w:rsidRDefault="00E0198F" w:rsidP="00E0198F">
      <w:pPr>
        <w:ind w:left="360"/>
        <w:jc w:val="both"/>
      </w:pPr>
      <w:r>
        <w:t xml:space="preserve">Spoločnosť nevytvárala </w:t>
      </w:r>
      <w:r>
        <w:rPr>
          <w:b/>
        </w:rPr>
        <w:t>opravné položky</w:t>
      </w:r>
      <w:r>
        <w:t xml:space="preserve"> k pohľadávkam voči dlžníkom.</w:t>
      </w: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ind w:left="360"/>
        <w:jc w:val="both"/>
      </w:pPr>
    </w:p>
    <w:p w:rsidR="00E0198F" w:rsidRDefault="00E0198F" w:rsidP="00E0198F">
      <w:pPr>
        <w:pStyle w:val="Nzov"/>
        <w:keepNext w:val="0"/>
        <w:spacing w:before="0" w:beforeAutospacing="0" w:after="0"/>
        <w:jc w:val="left"/>
        <w:rPr>
          <w:sz w:val="20"/>
        </w:rPr>
      </w:pPr>
      <w:r>
        <w:rPr>
          <w:sz w:val="20"/>
        </w:rPr>
        <w:t xml:space="preserve">2. Informácie k časti F. </w:t>
      </w:r>
      <w:proofErr w:type="spellStart"/>
      <w:r>
        <w:rPr>
          <w:sz w:val="20"/>
        </w:rPr>
        <w:t>písm.bj</w:t>
      </w:r>
      <w:proofErr w:type="spellEnd"/>
      <w:r>
        <w:rPr>
          <w:sz w:val="20"/>
        </w:rPr>
        <w:t>) prílohy č. 3 o  dlhodobom finančnom majetku</w:t>
      </w:r>
    </w:p>
    <w:p w:rsidR="00E0198F" w:rsidRDefault="00E0198F" w:rsidP="00E0198F">
      <w:pPr>
        <w:rPr>
          <w:sz w:val="20"/>
        </w:rPr>
      </w:pPr>
      <w:r>
        <w:rPr>
          <w:sz w:val="20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E0198F" w:rsidTr="00E0198F">
        <w:trPr>
          <w:trHeight w:val="22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 w:val="18"/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Podielové </w:t>
            </w:r>
            <w:r>
              <w:rPr>
                <w:sz w:val="18"/>
              </w:rPr>
              <w:br/>
              <w:t xml:space="preserve">CP a podiely </w:t>
            </w:r>
            <w:r>
              <w:rPr>
                <w:sz w:val="18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ÚJ v</w:t>
            </w:r>
            <w:r>
              <w:rPr>
                <w:sz w:val="18"/>
              </w:rPr>
              <w:br/>
              <w:t> </w:t>
            </w:r>
            <w:proofErr w:type="spellStart"/>
            <w:r>
              <w:rPr>
                <w:sz w:val="18"/>
              </w:rPr>
              <w:t>kons</w:t>
            </w:r>
            <w:proofErr w:type="spellEnd"/>
            <w:r>
              <w:rPr>
                <w:sz w:val="18"/>
              </w:rPr>
              <w:t>.</w:t>
            </w:r>
            <w:r>
              <w:rPr>
                <w:sz w:val="18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proofErr w:type="spellStart"/>
            <w:r>
              <w:rPr>
                <w:sz w:val="18"/>
              </w:rPr>
              <w:t>Obsta-rávaný</w:t>
            </w:r>
            <w:proofErr w:type="spellEnd"/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Poskytnuté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J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before="24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before="1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spacing w:before="1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Účtovná hodnota 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</w:tbl>
    <w:p w:rsidR="00E0198F" w:rsidRDefault="00E0198F" w:rsidP="00E0198F">
      <w:r>
        <w:rPr>
          <w:sz w:val="20"/>
        </w:rPr>
        <w:t>Tabuľka</w:t>
      </w:r>
      <w:r>
        <w:t xml:space="preserve">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E0198F" w:rsidTr="00E0198F">
        <w:trPr>
          <w:trHeight w:val="227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 w:val="18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Podielové </w:t>
            </w:r>
            <w:r>
              <w:rPr>
                <w:sz w:val="18"/>
              </w:rPr>
              <w:br/>
              <w:t xml:space="preserve">CP a podiely </w:t>
            </w:r>
            <w:r>
              <w:rPr>
                <w:sz w:val="18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Ostatné dlhodobé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ÚJ v</w:t>
            </w:r>
            <w:r>
              <w:rPr>
                <w:sz w:val="18"/>
              </w:rPr>
              <w:br/>
              <w:t> </w:t>
            </w:r>
            <w:proofErr w:type="spellStart"/>
            <w:r>
              <w:rPr>
                <w:sz w:val="18"/>
              </w:rPr>
              <w:t>kons</w:t>
            </w:r>
            <w:proofErr w:type="spellEnd"/>
            <w:r>
              <w:rPr>
                <w:sz w:val="18"/>
              </w:rPr>
              <w:t>.</w:t>
            </w:r>
            <w:r>
              <w:rPr>
                <w:sz w:val="18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proofErr w:type="spellStart"/>
            <w:r>
              <w:rPr>
                <w:sz w:val="18"/>
              </w:rPr>
              <w:t>Obsta-rávaný</w:t>
            </w:r>
            <w:proofErr w:type="spellEnd"/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Poskytnuté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  <w:szCs w:val="24"/>
              </w:rPr>
            </w:pPr>
            <w:r>
              <w:rPr>
                <w:b w:val="0"/>
                <w:bCs w:val="0"/>
                <w:sz w:val="18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J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lastRenderedPageBreak/>
              <w:t>Prvotné ocenenie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 w:rsidP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E0198F" w:rsidRDefault="00E0198F" w:rsidP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Účtovná hodnota 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0198F" w:rsidRDefault="00E0198F" w:rsidP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</w:tbl>
    <w:p w:rsidR="00E0198F" w:rsidRDefault="00E0198F" w:rsidP="00E0198F"/>
    <w:p w:rsidR="00E0198F" w:rsidRDefault="00E0198F" w:rsidP="00E0198F">
      <w:pPr>
        <w:ind w:left="360"/>
        <w:jc w:val="both"/>
      </w:pPr>
      <w:r>
        <w:t>Spoločnosť nemala k 31.12.2025 na žiadny svoj dlhodobý finančný  majetok zriadené záložné právo.</w:t>
      </w:r>
    </w:p>
    <w:p w:rsidR="00E0198F" w:rsidRDefault="00E0198F" w:rsidP="00E0198F">
      <w:pPr>
        <w:rPr>
          <w:b/>
        </w:rPr>
      </w:pPr>
      <w:r>
        <w:rPr>
          <w:b/>
        </w:rPr>
        <w:t>Štruktúra dlhodobého finančného majetku</w:t>
      </w:r>
    </w:p>
    <w:p w:rsidR="00E0198F" w:rsidRDefault="00E0198F" w:rsidP="00E0198F">
      <w:r>
        <w:t>Účtovná jednotka vlastní dlhodobý finančný majetok vo forme –ostatné realizovateľné CP a podiely</w:t>
      </w:r>
    </w:p>
    <w:p w:rsidR="00E0198F" w:rsidRDefault="00E0198F" w:rsidP="00E0198F">
      <w:pPr>
        <w:jc w:val="both"/>
        <w:rPr>
          <w:b/>
        </w:rPr>
      </w:pPr>
    </w:p>
    <w:p w:rsidR="00E0198F" w:rsidRDefault="00E0198F" w:rsidP="00E0198F">
      <w:pPr>
        <w:ind w:firstLine="360"/>
        <w:jc w:val="both"/>
        <w:rPr>
          <w:b/>
        </w:rPr>
      </w:pPr>
      <w:r>
        <w:t>c</w:t>
      </w:r>
      <w:r>
        <w:rPr>
          <w:b/>
        </w:rPr>
        <w:t>.  Krátkodobé pohľadávky</w:t>
      </w:r>
    </w:p>
    <w:p w:rsidR="00E0198F" w:rsidRDefault="00E0198F" w:rsidP="00E0198F">
      <w:pPr>
        <w:ind w:left="360"/>
        <w:jc w:val="both"/>
      </w:pPr>
      <w:r>
        <w:t>Prehľad o pohybe krátkodobých pohľadávok od 1. januára 2025 do 31. decembra 2025 a za porovnateľné obdobie od 1. januára 2024 do 31. decembra 2024 je uvedený v tabuľkách.</w:t>
      </w:r>
    </w:p>
    <w:p w:rsidR="00E0198F" w:rsidRDefault="00E0198F" w:rsidP="00E0198F">
      <w:pPr>
        <w:ind w:left="360"/>
        <w:jc w:val="both"/>
      </w:pPr>
      <w:r>
        <w:t xml:space="preserve">Spoločnosť eviduje len  daňové pohľadávky v sume 83,00EUR. </w:t>
      </w: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E0198F" w:rsidTr="00E0198F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spolu</w:t>
            </w:r>
          </w:p>
        </w:tc>
      </w:tr>
      <w:tr w:rsidR="00E0198F" w:rsidTr="00E0198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d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98F" w:rsidRDefault="00E0198F" w:rsidP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 w:rsidP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</w:t>
            </w: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0198F" w:rsidTr="00E0198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 w:rsidP="00E0198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83</w:t>
            </w:r>
          </w:p>
        </w:tc>
      </w:tr>
    </w:tbl>
    <w:p w:rsidR="00E0198F" w:rsidRDefault="00E0198F" w:rsidP="00E0198F">
      <w:pPr>
        <w:jc w:val="both"/>
      </w:pPr>
    </w:p>
    <w:p w:rsidR="00E0198F" w:rsidRDefault="00E0198F" w:rsidP="00E0198F">
      <w:pPr>
        <w:ind w:firstLine="360"/>
        <w:jc w:val="both"/>
      </w:pPr>
      <w:r>
        <w:rPr>
          <w:b/>
        </w:rPr>
        <w:t>d</w:t>
      </w:r>
      <w:r>
        <w:t xml:space="preserve">/ </w:t>
      </w:r>
      <w:r>
        <w:rPr>
          <w:b/>
        </w:rPr>
        <w:t>Finančné účty</w:t>
      </w:r>
    </w:p>
    <w:p w:rsidR="00E0198F" w:rsidRDefault="00E0198F" w:rsidP="00E0198F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Ako finančné účty sú vykázané peniaze v pokladnici, účty v bankách a cenné papiere na obchodovanie. Spoločnosť vedie k 31.12.2025 peniaze v hotovosti v EUR a bankové účty v EUR. Prehľad o pohybe finančných účtov od 1. januára 2025 do 31. decembra 2025 a za porovnateľné obdobie od 1. januára 2024 do 31. decembra 2024 je uvedený v poznámkach.</w:t>
      </w:r>
    </w:p>
    <w:p w:rsidR="00E0198F" w:rsidRDefault="00E0198F" w:rsidP="00E0198F">
      <w:pPr>
        <w:ind w:left="360"/>
        <w:jc w:val="both"/>
        <w:rPr>
          <w:sz w:val="24"/>
          <w:szCs w:val="24"/>
        </w:rPr>
      </w:pPr>
    </w:p>
    <w:p w:rsidR="00E0198F" w:rsidRDefault="00E0198F" w:rsidP="00E0198F">
      <w:pPr>
        <w:ind w:left="360"/>
        <w:jc w:val="both"/>
        <w:rPr>
          <w:sz w:val="24"/>
          <w:szCs w:val="24"/>
        </w:rPr>
      </w:pPr>
    </w:p>
    <w:p w:rsidR="00E0198F" w:rsidRDefault="00E0198F" w:rsidP="00E0198F">
      <w:pPr>
        <w:ind w:left="360"/>
        <w:jc w:val="both"/>
        <w:rPr>
          <w:sz w:val="24"/>
          <w:szCs w:val="24"/>
        </w:rPr>
      </w:pPr>
    </w:p>
    <w:p w:rsidR="00E0198F" w:rsidRDefault="00E0198F" w:rsidP="00E0198F">
      <w:pPr>
        <w:ind w:left="360"/>
        <w:jc w:val="both"/>
        <w:rPr>
          <w:sz w:val="24"/>
          <w:szCs w:val="24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ind w:left="360"/>
        <w:jc w:val="both"/>
        <w:rPr>
          <w:sz w:val="24"/>
          <w:szCs w:val="24"/>
        </w:rPr>
      </w:pPr>
    </w:p>
    <w:p w:rsidR="00E0198F" w:rsidRDefault="00E0198F" w:rsidP="00E0198F">
      <w:pPr>
        <w:pStyle w:val="Nzov"/>
        <w:numPr>
          <w:ilvl w:val="0"/>
          <w:numId w:val="5"/>
        </w:numPr>
        <w:spacing w:before="0" w:beforeAutospacing="0" w:after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Informácie k prílohe č. 3 časti F. písm. d) o krátkodobom finančnom majetku </w:t>
      </w:r>
    </w:p>
    <w:p w:rsidR="00E0198F" w:rsidRDefault="00E0198F" w:rsidP="00E0198F"/>
    <w:p w:rsidR="00E0198F" w:rsidRDefault="00E0198F" w:rsidP="00E0198F">
      <w:pPr>
        <w:pStyle w:val="Nzov"/>
        <w:keepNext w:val="0"/>
        <w:spacing w:before="0" w:beforeAutospacing="0" w:after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E0198F" w:rsidTr="00E0198F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E0198F" w:rsidTr="00E0198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98F" w:rsidRDefault="0060149B" w:rsidP="0060149B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60149B" w:rsidP="0060149B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7</w:t>
            </w:r>
          </w:p>
        </w:tc>
      </w:tr>
      <w:tr w:rsidR="00E0198F" w:rsidTr="00E0198F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98F" w:rsidRDefault="0060149B" w:rsidP="0060149B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8036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60149B" w:rsidP="0060149B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1392</w:t>
            </w:r>
          </w:p>
        </w:tc>
      </w:tr>
      <w:tr w:rsidR="00E0198F" w:rsidTr="00E0198F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E0198F" w:rsidTr="00E0198F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198F" w:rsidRDefault="00E0198F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E0198F" w:rsidTr="00E0198F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0198F" w:rsidRDefault="0060149B" w:rsidP="0060149B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8038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60149B" w:rsidP="0060149B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1399</w:t>
            </w:r>
          </w:p>
        </w:tc>
      </w:tr>
    </w:tbl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e. Časové rozlíšenie aktív</w:t>
      </w: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Náklady a príjmy  budúcich období</w:t>
      </w:r>
    </w:p>
    <w:p w:rsidR="00E0198F" w:rsidRDefault="00E0198F" w:rsidP="00E0198F">
      <w:pPr>
        <w:ind w:left="360"/>
        <w:jc w:val="both"/>
      </w:pPr>
      <w:r>
        <w:t xml:space="preserve">Na účte 381 </w:t>
      </w:r>
      <w:r w:rsidR="0060149B">
        <w:t>a 385 ne</w:t>
      </w:r>
      <w:r>
        <w:t>účtovala spoločnosť</w:t>
      </w:r>
      <w:r w:rsidR="0060149B">
        <w:t>.</w:t>
      </w:r>
    </w:p>
    <w:p w:rsidR="00E0198F" w:rsidRDefault="00E0198F" w:rsidP="00E0198F">
      <w:pPr>
        <w:ind w:left="360"/>
        <w:jc w:val="both"/>
        <w:rPr>
          <w:u w:val="single"/>
        </w:rPr>
      </w:pPr>
      <w:r>
        <w:t xml:space="preserve">G.  </w:t>
      </w:r>
      <w:r>
        <w:rPr>
          <w:u w:val="single"/>
        </w:rPr>
        <w:t>INFORMÁCIE O ÚDAJOCH NA STRANE PASÍV SÚVAHY</w:t>
      </w: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E0198F" w:rsidRDefault="00E0198F" w:rsidP="00E0198F">
      <w:pPr>
        <w:ind w:left="360"/>
        <w:jc w:val="both"/>
        <w:rPr>
          <w:b/>
          <w:i/>
        </w:rPr>
      </w:pPr>
      <w:r>
        <w:rPr>
          <w:b/>
          <w:i/>
        </w:rPr>
        <w:t>a/ základné imanie</w:t>
      </w:r>
    </w:p>
    <w:p w:rsidR="00E0198F" w:rsidRDefault="00E0198F" w:rsidP="00E0198F">
      <w:pPr>
        <w:ind w:left="360"/>
        <w:jc w:val="both"/>
      </w:pPr>
      <w:r>
        <w:t>Základné imanie sa oproti rovnakému obdobiu minulého roka nezmenilo. Jeho výška činí 33.194 EUR. Ku dňu 31.12.202</w:t>
      </w:r>
      <w:r w:rsidR="0060149B">
        <w:t>5</w:t>
      </w:r>
      <w:r>
        <w:t xml:space="preserve">  účtovnej závierky je základné imanie splatené v celom rozsahu a v tejto hodnote je zapísané v OR príslušného registrovaného súdu.</w:t>
      </w:r>
    </w:p>
    <w:p w:rsidR="00E0198F" w:rsidRDefault="00E0198F" w:rsidP="00E0198F">
      <w:pPr>
        <w:ind w:left="360"/>
        <w:jc w:val="both"/>
        <w:rPr>
          <w:b/>
        </w:rPr>
      </w:pPr>
      <w:r>
        <w:rPr>
          <w:b/>
          <w:i/>
        </w:rPr>
        <w:t xml:space="preserve">b/ </w:t>
      </w:r>
      <w:r>
        <w:rPr>
          <w:b/>
        </w:rPr>
        <w:t>prehľad o pohybe vlastného imania</w:t>
      </w:r>
    </w:p>
    <w:p w:rsidR="00E0198F" w:rsidRDefault="00E0198F" w:rsidP="00E0198F">
      <w:pPr>
        <w:ind w:left="360"/>
        <w:jc w:val="both"/>
      </w:pPr>
      <w:r>
        <w:t>Prehľad o pohybe vlastného imania v priebehu účtovného obdobia je uvedený v časti P.</w:t>
      </w: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jc w:val="both"/>
      </w:pPr>
    </w:p>
    <w:p w:rsidR="00E0198F" w:rsidRDefault="00E0198F" w:rsidP="00E0198F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E0198F" w:rsidRDefault="00E0198F" w:rsidP="00E0198F">
      <w:pPr>
        <w:pStyle w:val="Nzov"/>
        <w:numPr>
          <w:ilvl w:val="0"/>
          <w:numId w:val="5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E0198F" w:rsidRDefault="00E0198F" w:rsidP="00E0198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E0198F" w:rsidTr="00E0198F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0198F" w:rsidTr="00E0198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198F" w:rsidRDefault="0060149B" w:rsidP="006014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60149B" w:rsidP="006014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0198F" w:rsidRDefault="00E0198F" w:rsidP="00E0198F">
      <w:pPr>
        <w:spacing w:after="0" w:line="240" w:lineRule="auto"/>
        <w:rPr>
          <w:szCs w:val="22"/>
        </w:rPr>
      </w:pPr>
    </w:p>
    <w:p w:rsidR="00E0198F" w:rsidRDefault="00E0198F" w:rsidP="00E0198F">
      <w:pPr>
        <w:spacing w:after="0" w:line="240" w:lineRule="auto"/>
        <w:rPr>
          <w:szCs w:val="22"/>
        </w:rPr>
      </w:pPr>
    </w:p>
    <w:p w:rsidR="00E0198F" w:rsidRDefault="00E0198F" w:rsidP="00E0198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E0198F" w:rsidTr="00E0198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E0198F" w:rsidTr="00E0198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198F" w:rsidTr="00E0198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198F" w:rsidTr="00E019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0198F" w:rsidRDefault="00E0198F" w:rsidP="00E0198F">
      <w:pPr>
        <w:jc w:val="both"/>
        <w:rPr>
          <w:b/>
          <w:bCs/>
          <w:kern w:val="28"/>
          <w:szCs w:val="22"/>
        </w:rPr>
      </w:pPr>
    </w:p>
    <w:p w:rsidR="00E0198F" w:rsidRDefault="00E0198F" w:rsidP="00E0198F">
      <w:pPr>
        <w:ind w:firstLine="360"/>
        <w:jc w:val="both"/>
        <w:rPr>
          <w:b/>
        </w:rPr>
      </w:pPr>
    </w:p>
    <w:p w:rsidR="00E0198F" w:rsidRDefault="00E0198F" w:rsidP="00E0198F">
      <w:pPr>
        <w:ind w:firstLine="360"/>
        <w:jc w:val="both"/>
      </w:pPr>
      <w:r>
        <w:rPr>
          <w:b/>
        </w:rPr>
        <w:t>d/</w:t>
      </w:r>
      <w:r>
        <w:t xml:space="preserve">. Spoločnosť </w:t>
      </w:r>
      <w:r>
        <w:rPr>
          <w:b/>
        </w:rPr>
        <w:t>neeviduje rezervy</w:t>
      </w:r>
      <w:r>
        <w:t xml:space="preserve">, </w:t>
      </w:r>
      <w:r>
        <w:rPr>
          <w:b/>
        </w:rPr>
        <w:t>dlhodobé záväzky</w:t>
      </w:r>
      <w:r>
        <w:t xml:space="preserve">, nečerpala ani  nesplácala žiadne </w:t>
      </w:r>
      <w:r>
        <w:rPr>
          <w:b/>
        </w:rPr>
        <w:t>bankové úvery</w:t>
      </w:r>
      <w:r>
        <w:t>.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jc w:val="both"/>
      </w:pPr>
    </w:p>
    <w:p w:rsidR="00E0198F" w:rsidRDefault="00E0198F" w:rsidP="00E0198F">
      <w:pPr>
        <w:ind w:left="360"/>
        <w:jc w:val="both"/>
      </w:pPr>
      <w:r>
        <w:rPr>
          <w:b/>
        </w:rPr>
        <w:t>e/</w:t>
      </w:r>
      <w:r>
        <w:t xml:space="preserve">. Vo vykazovanom období Spoločnosť neúčtovala na  účtoch </w:t>
      </w:r>
      <w:r>
        <w:rPr>
          <w:b/>
        </w:rPr>
        <w:t>časového rozlíšenia pasív</w:t>
      </w:r>
      <w:r>
        <w:t xml:space="preserve"> k 31.12.202</w:t>
      </w:r>
      <w:r w:rsidR="0060149B">
        <w:t>5</w:t>
      </w:r>
      <w:r>
        <w:t xml:space="preserve">. </w:t>
      </w:r>
    </w:p>
    <w:p w:rsidR="00E0198F" w:rsidRDefault="00E0198F" w:rsidP="00E0198F">
      <w:pPr>
        <w:spacing w:after="0" w:line="240" w:lineRule="auto"/>
        <w:ind w:left="360"/>
        <w:jc w:val="both"/>
      </w:pPr>
      <w:r>
        <w:rPr>
          <w:b/>
        </w:rPr>
        <w:t>f/ Krátkodobé záväzky</w:t>
      </w:r>
      <w:r>
        <w:t xml:space="preserve"> sú v súvahe vykázané v sume v hodnote 265.100,00 EUR. </w:t>
      </w: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pStyle w:val="Nzov"/>
        <w:numPr>
          <w:ilvl w:val="0"/>
          <w:numId w:val="5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0198F" w:rsidTr="00E0198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 w:rsidP="0060149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</w:t>
            </w:r>
            <w:r w:rsidR="0060149B">
              <w:rPr>
                <w:b/>
                <w:bCs/>
                <w:szCs w:val="22"/>
              </w:rPr>
              <w:t>100</w:t>
            </w:r>
          </w:p>
        </w:tc>
      </w:tr>
      <w:tr w:rsidR="00E0198F" w:rsidTr="00E0198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 w:rsidP="006014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  <w:r w:rsidR="0060149B">
              <w:rPr>
                <w:szCs w:val="22"/>
              </w:rPr>
              <w:t>10</w:t>
            </w:r>
            <w:r>
              <w:rPr>
                <w:szCs w:val="22"/>
              </w:rPr>
              <w:t>0</w:t>
            </w:r>
          </w:p>
        </w:tc>
      </w:tr>
      <w:tr w:rsidR="00E0198F" w:rsidTr="00E0198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0198F" w:rsidTr="00E0198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E0198F" w:rsidTr="00E0198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E0198F" w:rsidRDefault="00E0198F" w:rsidP="00E0198F">
      <w:pPr>
        <w:ind w:left="360"/>
        <w:jc w:val="both"/>
      </w:pP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g/ Záväzky zabezpečené záložným právom alebo inou formou zabezpečenia</w:t>
      </w:r>
    </w:p>
    <w:p w:rsidR="00E0198F" w:rsidRDefault="00E0198F" w:rsidP="00E0198F">
      <w:pPr>
        <w:ind w:left="360"/>
        <w:jc w:val="both"/>
      </w:pPr>
      <w:r>
        <w:t>Spoločnosť vo vykazovanom období neevidovala záväzky kryté záložným právom.</w:t>
      </w:r>
    </w:p>
    <w:p w:rsidR="00E0198F" w:rsidRDefault="00E0198F" w:rsidP="00E0198F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E0198F" w:rsidRDefault="00E0198F" w:rsidP="00E0198F">
      <w:pPr>
        <w:ind w:left="360"/>
        <w:jc w:val="both"/>
      </w:pPr>
      <w:r>
        <w:t>Spoločnosť podľa zmluvy od spoločníka dostal do 31.12.202</w:t>
      </w:r>
      <w:r w:rsidR="0060149B">
        <w:t>5</w:t>
      </w:r>
      <w:r>
        <w:t xml:space="preserve">  finančný výpomoc v celkovej sume </w:t>
      </w:r>
      <w:r w:rsidR="0060149B">
        <w:t>668967</w:t>
      </w:r>
      <w:r>
        <w:t>,00 EUR.</w:t>
      </w:r>
    </w:p>
    <w:p w:rsidR="00E0198F" w:rsidRDefault="00E0198F" w:rsidP="00E0198F">
      <w:pPr>
        <w:pStyle w:val="Nzov"/>
        <w:numPr>
          <w:ilvl w:val="0"/>
          <w:numId w:val="5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E0198F" w:rsidRDefault="00E0198F" w:rsidP="00E0198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15"/>
        <w:gridCol w:w="870"/>
        <w:gridCol w:w="818"/>
        <w:gridCol w:w="1264"/>
        <w:gridCol w:w="1405"/>
        <w:gridCol w:w="1124"/>
        <w:gridCol w:w="1685"/>
      </w:tblGrid>
      <w:tr w:rsidR="00E0198F" w:rsidTr="00E0198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E0198F" w:rsidRDefault="00E0198F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Suma istiny v eurách</w:t>
            </w:r>
          </w:p>
          <w:p w:rsidR="00E0198F" w:rsidRDefault="00E0198F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Suma istiny v príslušnej mene za bezprostredne predchádzajúce účtovné obdobie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94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88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262"/>
          <w:jc w:val="center"/>
        </w:trPr>
        <w:tc>
          <w:tcPr>
            <w:tcW w:w="94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E0198F" w:rsidTr="00E0198F">
        <w:trPr>
          <w:trHeight w:val="605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45"/>
          <w:jc w:val="center"/>
        </w:trPr>
        <w:tc>
          <w:tcPr>
            <w:tcW w:w="946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968967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Pre Therma a.s.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-300000</w:t>
            </w:r>
          </w:p>
        </w:tc>
      </w:tr>
    </w:tbl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>i/ Deriváty</w:t>
      </w:r>
    </w:p>
    <w:p w:rsidR="00E0198F" w:rsidRDefault="00E0198F" w:rsidP="00E0198F">
      <w:pPr>
        <w:ind w:left="360"/>
        <w:jc w:val="both"/>
      </w:pPr>
      <w:r>
        <w:t>Účtovná jednotka nevykazuje deriváty.</w:t>
      </w:r>
    </w:p>
    <w:p w:rsidR="00E0198F" w:rsidRDefault="00E0198F" w:rsidP="00E0198F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E0198F" w:rsidRDefault="00E0198F" w:rsidP="00E0198F">
      <w:pPr>
        <w:ind w:left="360"/>
        <w:jc w:val="both"/>
      </w:pPr>
      <w:r>
        <w:t>Účtovná jednotka v priebehu bežného roka neobstarávala majetok formou finančného prenájmu.</w:t>
      </w:r>
    </w:p>
    <w:p w:rsidR="00E0198F" w:rsidRDefault="00E0198F" w:rsidP="00E0198F">
      <w:pPr>
        <w:numPr>
          <w:ilvl w:val="1"/>
          <w:numId w:val="6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E0198F" w:rsidRDefault="00E0198F" w:rsidP="00E0198F">
      <w:pPr>
        <w:jc w:val="both"/>
        <w:rPr>
          <w:u w:val="single"/>
        </w:rPr>
      </w:pPr>
    </w:p>
    <w:p w:rsidR="00E0198F" w:rsidRDefault="00E0198F" w:rsidP="00E0198F">
      <w:pPr>
        <w:numPr>
          <w:ilvl w:val="0"/>
          <w:numId w:val="7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E0198F" w:rsidRDefault="00E0198F" w:rsidP="00E0198F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E0198F" w:rsidRDefault="00E0198F" w:rsidP="00E0198F">
      <w:pPr>
        <w:jc w:val="both"/>
      </w:pPr>
      <w:r>
        <w:t xml:space="preserve"> Tržby za vlastné výkony a tovar podľa jednotlivých segmentov, t.j. podľa typov výrobkov a služieb a podľa hlavných teritórií sú neuvedené v závierke, lebo účtovná jednotka nevykonávala výrobnú činnosť.</w:t>
      </w:r>
    </w:p>
    <w:p w:rsidR="00E0198F" w:rsidRDefault="00E0198F" w:rsidP="00E0198F">
      <w:pPr>
        <w:pStyle w:val="Odsekzoznamu"/>
        <w:numPr>
          <w:ilvl w:val="0"/>
          <w:numId w:val="7"/>
        </w:numPr>
        <w:jc w:val="both"/>
        <w:rPr>
          <w:b/>
        </w:rPr>
      </w:pPr>
      <w:r>
        <w:rPr>
          <w:b/>
        </w:rPr>
        <w:t>Zmena stavu zásob vlastnej výroby</w:t>
      </w:r>
    </w:p>
    <w:p w:rsidR="00E0198F" w:rsidRDefault="00E0198F" w:rsidP="00E0198F">
      <w:pPr>
        <w:ind w:left="360"/>
        <w:jc w:val="both"/>
      </w:pPr>
      <w:r>
        <w:t>Účtovná jednotka nevykonávala výrobnú činnosť.</w:t>
      </w:r>
    </w:p>
    <w:p w:rsidR="00E0198F" w:rsidRDefault="00E0198F" w:rsidP="00E0198F">
      <w:pPr>
        <w:pStyle w:val="Odsekzoznamu"/>
        <w:numPr>
          <w:ilvl w:val="0"/>
          <w:numId w:val="7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E0198F" w:rsidRDefault="00E0198F" w:rsidP="00E0198F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p w:rsidR="00E0198F" w:rsidRDefault="00E0198F" w:rsidP="00E0198F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Významné položky pri aktivácii nákladov, z toho:</w:t>
            </w:r>
            <w:r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rPr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rPr>
                <w:sz w:val="18"/>
              </w:rPr>
            </w:pPr>
          </w:p>
        </w:tc>
      </w:tr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Zo službách- prenájom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B75A3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89570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16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7750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27291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>
            <w:pPr>
              <w:rPr>
                <w:sz w:val="18"/>
              </w:rPr>
            </w:pPr>
            <w:r>
              <w:rPr>
                <w:sz w:val="18"/>
              </w:rPr>
              <w:t>7750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rPr>
                <w:sz w:val="18"/>
              </w:rPr>
            </w:pPr>
            <w:r>
              <w:rPr>
                <w:sz w:val="18"/>
              </w:rPr>
              <w:t>27291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E0198F" w:rsidRDefault="00E0198F" w:rsidP="00E0198F">
      <w:pPr>
        <w:pStyle w:val="Nzov"/>
        <w:spacing w:before="0" w:beforeAutospacing="0" w:after="0"/>
        <w:ind w:left="284"/>
        <w:jc w:val="left"/>
        <w:rPr>
          <w:sz w:val="20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E0198F" w:rsidRDefault="00E0198F" w:rsidP="00E0198F">
      <w:pPr>
        <w:pStyle w:val="Nzov"/>
        <w:numPr>
          <w:ilvl w:val="0"/>
          <w:numId w:val="7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E0198F" w:rsidRDefault="00E0198F" w:rsidP="00E0198F"/>
    <w:p w:rsidR="00E0198F" w:rsidRDefault="00E0198F" w:rsidP="00E0198F">
      <w:pPr>
        <w:ind w:left="284"/>
        <w:jc w:val="right"/>
      </w:pPr>
      <w:r>
        <w:t xml:space="preserve">Účtovná jednotka nevykonávala výrobnú činnosť, nemala príjmy </w:t>
      </w:r>
      <w:r w:rsidR="0060149B">
        <w:t xml:space="preserve">ani </w:t>
      </w:r>
      <w:r>
        <w:t>z výrobkov a</w:t>
      </w:r>
      <w:r w:rsidR="0060149B">
        <w:t>ni</w:t>
      </w:r>
      <w:r>
        <w:t xml:space="preserve"> zo  služieb  a preto </w:t>
      </w:r>
      <w:r w:rsidR="0060149B">
        <w:t xml:space="preserve">nemala čistý </w:t>
      </w:r>
      <w:r>
        <w:t xml:space="preserve"> obrat  .</w:t>
      </w:r>
    </w:p>
    <w:p w:rsidR="00E0198F" w:rsidRDefault="00E0198F" w:rsidP="00E0198F">
      <w:pPr>
        <w:ind w:left="284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E0198F" w:rsidRDefault="00E0198F" w:rsidP="00E0198F">
      <w:pPr>
        <w:numPr>
          <w:ilvl w:val="0"/>
          <w:numId w:val="8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E0198F" w:rsidRDefault="00E0198F" w:rsidP="00E0198F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E0198F" w:rsidRDefault="00E0198F" w:rsidP="00E0198F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26783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29213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Pošt</w:t>
            </w:r>
            <w:proofErr w:type="spellEnd"/>
            <w:r>
              <w:rPr>
                <w:sz w:val="18"/>
              </w:rPr>
              <w:t>., notárske úkony,  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sz w:val="18"/>
              </w:rPr>
            </w:pPr>
            <w:r>
              <w:rPr>
                <w:sz w:val="18"/>
              </w:rPr>
              <w:t>620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sz w:val="18"/>
              </w:rPr>
            </w:pPr>
            <w:r>
              <w:rPr>
                <w:sz w:val="18"/>
              </w:rPr>
              <w:t>2036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 xml:space="preserve">Podľa zmluvy za kotvenie +  </w:t>
            </w:r>
            <w:proofErr w:type="spellStart"/>
            <w:r>
              <w:rPr>
                <w:sz w:val="18"/>
              </w:rPr>
              <w:t>ost</w:t>
            </w:r>
            <w:proofErr w:type="spellEnd"/>
            <w:r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sl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sz w:val="18"/>
              </w:rPr>
            </w:pPr>
            <w:r>
              <w:rPr>
                <w:sz w:val="18"/>
              </w:rPr>
              <w:t>22813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sz w:val="18"/>
              </w:rPr>
            </w:pPr>
            <w:r>
              <w:rPr>
                <w:sz w:val="18"/>
              </w:rPr>
              <w:t>6792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 w:rsidP="0060149B">
            <w:pPr>
              <w:jc w:val="right"/>
              <w:rPr>
                <w:sz w:val="18"/>
              </w:rPr>
            </w:pPr>
            <w:r>
              <w:rPr>
                <w:sz w:val="18"/>
              </w:rPr>
              <w:t>5</w:t>
            </w:r>
            <w:r w:rsidR="0060149B">
              <w:rPr>
                <w:sz w:val="18"/>
              </w:rPr>
              <w:t>0</w:t>
            </w:r>
            <w:r>
              <w:rPr>
                <w:sz w:val="18"/>
              </w:rPr>
              <w:t>0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pokuty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sz w:val="18"/>
              </w:rPr>
            </w:pPr>
            <w:r>
              <w:rPr>
                <w:sz w:val="18"/>
              </w:rPr>
              <w:t>350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4618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 w:rsidP="0060149B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  <w:r w:rsidR="0060149B">
              <w:rPr>
                <w:b/>
                <w:sz w:val="18"/>
              </w:rPr>
              <w:t>8921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4438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18868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rPr>
                <w:sz w:val="18"/>
              </w:rPr>
            </w:pPr>
            <w:r>
              <w:rPr>
                <w:sz w:val="18"/>
              </w:rPr>
              <w:t xml:space="preserve">Bankové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sz w:val="18"/>
              </w:rPr>
            </w:pPr>
            <w:r>
              <w:rPr>
                <w:sz w:val="18"/>
              </w:rPr>
              <w:t>120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60149B" w:rsidP="0060149B">
            <w:pPr>
              <w:jc w:val="right"/>
              <w:rPr>
                <w:sz w:val="18"/>
              </w:rPr>
            </w:pPr>
            <w:r>
              <w:rPr>
                <w:sz w:val="18"/>
              </w:rPr>
              <w:t>98</w:t>
            </w:r>
          </w:p>
        </w:tc>
      </w:tr>
      <w:tr w:rsidR="00E0198F" w:rsidTr="00E0198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5D2077" w:rsidP="005D2077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Tranzakčná</w:t>
            </w:r>
            <w:proofErr w:type="spellEnd"/>
            <w:r>
              <w:rPr>
                <w:sz w:val="18"/>
              </w:rPr>
              <w:t xml:space="preserve"> daň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5D2077" w:rsidP="005D2077">
            <w:pPr>
              <w:jc w:val="right"/>
              <w:rPr>
                <w:sz w:val="18"/>
              </w:rPr>
            </w:pPr>
            <w:r>
              <w:rPr>
                <w:sz w:val="18"/>
              </w:rPr>
              <w:t>1419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 w:rsidP="0060149B">
            <w:pPr>
              <w:jc w:val="right"/>
              <w:rPr>
                <w:sz w:val="18"/>
              </w:rPr>
            </w:pPr>
          </w:p>
        </w:tc>
      </w:tr>
    </w:tbl>
    <w:p w:rsidR="00E0198F" w:rsidRDefault="00E0198F" w:rsidP="00E0198F">
      <w:pPr>
        <w:rPr>
          <w:sz w:val="20"/>
        </w:rPr>
      </w:pPr>
    </w:p>
    <w:p w:rsidR="00E0198F" w:rsidRDefault="00E0198F" w:rsidP="00E0198F">
      <w:pPr>
        <w:rPr>
          <w:sz w:val="20"/>
        </w:rPr>
      </w:pPr>
    </w:p>
    <w:p w:rsidR="00E0198F" w:rsidRDefault="00E0198F" w:rsidP="00E0198F">
      <w:pPr>
        <w:rPr>
          <w:sz w:val="20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>
      <w:pPr>
        <w:rPr>
          <w:sz w:val="20"/>
        </w:rPr>
      </w:pPr>
    </w:p>
    <w:p w:rsidR="00E0198F" w:rsidRDefault="00E0198F" w:rsidP="00E0198F">
      <w:pPr>
        <w:rPr>
          <w:sz w:val="20"/>
        </w:rPr>
      </w:pPr>
    </w:p>
    <w:p w:rsidR="00E0198F" w:rsidRDefault="00E0198F" w:rsidP="00E0198F">
      <w:pPr>
        <w:pStyle w:val="Odsekzoznamu"/>
        <w:numPr>
          <w:ilvl w:val="0"/>
          <w:numId w:val="9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E0198F" w:rsidRDefault="00E0198F" w:rsidP="00E0198F">
      <w:pPr>
        <w:ind w:left="360"/>
        <w:jc w:val="both"/>
      </w:pPr>
      <w:r>
        <w:t>Účtovná jednotka neúčtuje o odloženej dani.</w:t>
      </w:r>
    </w:p>
    <w:p w:rsidR="00E0198F" w:rsidRDefault="00E0198F" w:rsidP="00E0198F">
      <w:pPr>
        <w:ind w:left="360"/>
        <w:jc w:val="both"/>
      </w:pPr>
      <w:r>
        <w:t>1. Prehľad o výsledkoch hospodárení od 1. januára 20</w:t>
      </w:r>
      <w:r w:rsidR="005D2077">
        <w:t>25</w:t>
      </w:r>
      <w:r>
        <w:t xml:space="preserve"> do 31. decembra 202</w:t>
      </w:r>
      <w:r w:rsidR="005D2077">
        <w:t>5</w:t>
      </w:r>
      <w:r>
        <w:t xml:space="preserve"> a za porovnateľné obdobie od 1. januára 202</w:t>
      </w:r>
      <w:r w:rsidR="005D2077">
        <w:t>4</w:t>
      </w:r>
      <w:r>
        <w:t xml:space="preserve"> do 31. decembra 202</w:t>
      </w:r>
      <w:r w:rsidR="005D2077">
        <w:t>4</w:t>
      </w:r>
      <w:r>
        <w:t xml:space="preserve">  je uvedený v nasledovnej tabuľke:</w:t>
      </w:r>
    </w:p>
    <w:p w:rsidR="00E0198F" w:rsidRDefault="00E0198F" w:rsidP="00E0198F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E0198F" w:rsidTr="00E0198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E0198F" w:rsidRDefault="00E0198F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E0198F" w:rsidTr="00E0198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3E0D46" w:rsidP="003E0D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3E0D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 w:rsidP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 w:rsidP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27291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3E0D46" w:rsidP="003E0D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 w:rsidP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2380,78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3E0D46" w:rsidP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3E0D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357,12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0198F" w:rsidTr="00E019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3E0D46" w:rsidP="003E0D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357,12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E0198F" w:rsidRDefault="00E0198F" w:rsidP="00E0198F">
      <w:pPr>
        <w:spacing w:after="0" w:line="240" w:lineRule="auto"/>
        <w:rPr>
          <w:szCs w:val="22"/>
        </w:rPr>
      </w:pPr>
    </w:p>
    <w:p w:rsidR="00E0198F" w:rsidRDefault="00E0198F" w:rsidP="00E0198F">
      <w:pPr>
        <w:ind w:left="360"/>
        <w:jc w:val="both"/>
      </w:pPr>
    </w:p>
    <w:p w:rsidR="00E0198F" w:rsidRDefault="00E0198F" w:rsidP="00E0198F">
      <w:pPr>
        <w:pStyle w:val="Odsekzoznamu"/>
        <w:numPr>
          <w:ilvl w:val="0"/>
          <w:numId w:val="9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E0198F" w:rsidRDefault="00E0198F" w:rsidP="00E0198F">
      <w:pPr>
        <w:jc w:val="both"/>
      </w:pPr>
      <w:r>
        <w:t>Účtovná jednotka neúčtuje na podsúvahových účtoch.</w:t>
      </w:r>
    </w:p>
    <w:p w:rsidR="00E0198F" w:rsidRDefault="00E0198F" w:rsidP="00E0198F">
      <w:pPr>
        <w:pStyle w:val="Odsekzoznamu"/>
        <w:numPr>
          <w:ilvl w:val="0"/>
          <w:numId w:val="9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E0198F" w:rsidRDefault="00E0198F" w:rsidP="00E0198F">
      <w:pPr>
        <w:jc w:val="both"/>
      </w:pPr>
      <w:r>
        <w:t>Účtovná jednotka neeviduje žiadne iné aktíva a záväzky okrem tých, ktoré sú uvedené v súvahe.</w:t>
      </w:r>
    </w:p>
    <w:p w:rsidR="00E0198F" w:rsidRDefault="00E0198F" w:rsidP="00E0198F">
      <w:pPr>
        <w:jc w:val="both"/>
      </w:pPr>
      <w:r>
        <w:t>Spoločnosť neeviduje a nevykazuje žiadne iné finančné povinnosti okrem tých, ktoré sú vykázané v účtovníctve.</w:t>
      </w:r>
    </w:p>
    <w:p w:rsidR="00E0198F" w:rsidRDefault="00E0198F" w:rsidP="00E0198F">
      <w:pPr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198F" w:rsidTr="00E0198F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E0198F" w:rsidRDefault="00E0198F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0198F" w:rsidRDefault="00E0198F" w:rsidP="00E0198F"/>
    <w:p w:rsidR="00E0198F" w:rsidRDefault="00E0198F" w:rsidP="00E0198F"/>
    <w:p w:rsidR="00E0198F" w:rsidRDefault="00E0198F" w:rsidP="00E0198F">
      <w:pPr>
        <w:pStyle w:val="Odsekzoznamu"/>
        <w:numPr>
          <w:ilvl w:val="0"/>
          <w:numId w:val="9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E0198F" w:rsidRDefault="00E0198F" w:rsidP="00E0198F">
      <w:pPr>
        <w:jc w:val="both"/>
      </w:pPr>
      <w:r>
        <w:t>Členom štatutárnych orgánov neboli vyplatené žiadne peňažné príjmy. Taktiež neboli poskytnuté iné peňažné výhody.</w:t>
      </w:r>
    </w:p>
    <w:p w:rsidR="00E0198F" w:rsidRDefault="00E0198F" w:rsidP="00E0198F">
      <w:pPr>
        <w:jc w:val="both"/>
      </w:pPr>
    </w:p>
    <w:p w:rsidR="00E0198F" w:rsidRDefault="00E0198F" w:rsidP="00E0198F">
      <w:pPr>
        <w:pStyle w:val="Odsekzoznamu"/>
        <w:numPr>
          <w:ilvl w:val="0"/>
          <w:numId w:val="9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E0198F" w:rsidRDefault="00E0198F" w:rsidP="00E0198F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E0198F" w:rsidRDefault="00E0198F" w:rsidP="00E0198F">
      <w:pPr>
        <w:pStyle w:val="Odsekzoznamu"/>
        <w:numPr>
          <w:ilvl w:val="0"/>
          <w:numId w:val="9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E0198F" w:rsidRDefault="00E0198F" w:rsidP="00E0198F">
      <w:pPr>
        <w:jc w:val="both"/>
        <w:rPr>
          <w:szCs w:val="22"/>
        </w:rPr>
      </w:pPr>
      <w:r>
        <w:rPr>
          <w:szCs w:val="22"/>
        </w:rPr>
        <w:t>Po 31.decembri 202</w:t>
      </w:r>
      <w:r w:rsidR="005D2077">
        <w:rPr>
          <w:szCs w:val="22"/>
        </w:rPr>
        <w:t>5</w:t>
      </w:r>
      <w:r>
        <w:rPr>
          <w:szCs w:val="22"/>
        </w:rPr>
        <w:t xml:space="preserve"> do dňa zostavenia účtovnej závierky nenastali žiadne významné skutočnosti, ktoré by ovplyvnili výsledok hospodárenia s.r.o. za rok 202</w:t>
      </w:r>
      <w:r w:rsidR="005D2077">
        <w:rPr>
          <w:szCs w:val="22"/>
        </w:rPr>
        <w:t>6</w:t>
      </w:r>
      <w:r>
        <w:rPr>
          <w:szCs w:val="22"/>
        </w:rPr>
        <w:t>.</w:t>
      </w:r>
    </w:p>
    <w:p w:rsidR="00E0198F" w:rsidRDefault="00E0198F" w:rsidP="00E0198F">
      <w:pPr>
        <w:pStyle w:val="Odsekzoznamu"/>
        <w:numPr>
          <w:ilvl w:val="0"/>
          <w:numId w:val="9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E0198F" w:rsidRDefault="00E0198F" w:rsidP="00E0198F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E0198F" w:rsidRDefault="00E0198F" w:rsidP="00E0198F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E0198F" w:rsidTr="00E0198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E0198F" w:rsidTr="00E0198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198F" w:rsidTr="00E0198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rozdiely </w:t>
            </w:r>
            <w:r>
              <w:rPr>
                <w:szCs w:val="22"/>
              </w:rPr>
              <w:lastRenderedPageBreak/>
              <w:t>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 w:rsidP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D2077">
              <w:rPr>
                <w:szCs w:val="22"/>
              </w:rPr>
              <w:t>7547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 w:rsidP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-1</w:t>
            </w:r>
            <w:r w:rsidR="005D2077">
              <w:rPr>
                <w:szCs w:val="22"/>
              </w:rPr>
              <w:t>211166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 w:rsidP="005D2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-1211166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3E0D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3E0D46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57887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 w:rsidP="005D207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3E0D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57887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E0198F" w:rsidRDefault="00E0198F" w:rsidP="00E0198F">
      <w:pPr>
        <w:tabs>
          <w:tab w:val="left" w:pos="1276"/>
        </w:tabs>
        <w:spacing w:after="0" w:line="240" w:lineRule="auto"/>
        <w:rPr>
          <w:szCs w:val="22"/>
        </w:rPr>
      </w:pPr>
    </w:p>
    <w:p w:rsidR="00E0198F" w:rsidRDefault="00E0198F" w:rsidP="00E0198F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E0198F" w:rsidTr="00E0198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0198F" w:rsidTr="00E0198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 w:rsidP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-11</w:t>
            </w:r>
            <w:r w:rsidR="005D2077">
              <w:rPr>
                <w:szCs w:val="22"/>
              </w:rPr>
              <w:t>97439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 w:rsidP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 w:rsidP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5D2077">
              <w:rPr>
                <w:szCs w:val="22"/>
              </w:rPr>
              <w:t>211166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5D2077" w:rsidP="005D207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13727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3E0D46" w:rsidP="003E0D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1677</w:t>
            </w:r>
            <w:r w:rsidR="005D2077">
              <w:rPr>
                <w:szCs w:val="22"/>
              </w:rPr>
              <w:t>4</w:t>
            </w:r>
          </w:p>
        </w:tc>
      </w:tr>
      <w:tr w:rsidR="00E0198F" w:rsidTr="00E0198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0198F" w:rsidTr="00E0198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198F" w:rsidRDefault="00E0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E0198F" w:rsidRDefault="00E0198F" w:rsidP="00E0198F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E0198F" w:rsidRDefault="00E0198F" w:rsidP="00E0198F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202</w:t>
      </w:r>
      <w:r w:rsidR="005D2077">
        <w:rPr>
          <w:szCs w:val="22"/>
        </w:rPr>
        <w:t>5</w:t>
      </w:r>
      <w:r>
        <w:rPr>
          <w:szCs w:val="22"/>
        </w:rPr>
        <w:t xml:space="preserve"> nezmenila.</w:t>
      </w:r>
    </w:p>
    <w:p w:rsidR="00E0198F" w:rsidRDefault="00E0198F" w:rsidP="00E0198F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202</w:t>
      </w:r>
      <w:r w:rsidR="005D2077">
        <w:rPr>
          <w:szCs w:val="22"/>
        </w:rPr>
        <w:t xml:space="preserve">4 </w:t>
      </w:r>
      <w:r>
        <w:rPr>
          <w:szCs w:val="22"/>
        </w:rPr>
        <w:t xml:space="preserve">, </w:t>
      </w:r>
      <w:r w:rsidR="005D2077">
        <w:rPr>
          <w:szCs w:val="22"/>
        </w:rPr>
        <w:t>zisk</w:t>
      </w:r>
      <w:r>
        <w:rPr>
          <w:szCs w:val="22"/>
        </w:rPr>
        <w:t xml:space="preserve"> vo výške </w:t>
      </w:r>
      <w:r w:rsidR="005D2077">
        <w:rPr>
          <w:szCs w:val="22"/>
        </w:rPr>
        <w:t>2034</w:t>
      </w:r>
      <w:r>
        <w:rPr>
          <w:szCs w:val="22"/>
        </w:rPr>
        <w:t>,00  EUR, bol prevedený na účet ne</w:t>
      </w:r>
      <w:r w:rsidR="005D2077">
        <w:rPr>
          <w:szCs w:val="22"/>
        </w:rPr>
        <w:t>rozdeleného zisk</w:t>
      </w:r>
      <w:r>
        <w:rPr>
          <w:szCs w:val="22"/>
        </w:rPr>
        <w:t>u minulých rokov.</w:t>
      </w:r>
    </w:p>
    <w:p w:rsidR="00E0198F" w:rsidRDefault="00E0198F" w:rsidP="00E0198F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202</w:t>
      </w:r>
      <w:r w:rsidR="00EC5403">
        <w:rPr>
          <w:szCs w:val="22"/>
        </w:rPr>
        <w:t>5</w:t>
      </w:r>
      <w:r>
        <w:rPr>
          <w:szCs w:val="22"/>
        </w:rPr>
        <w:t xml:space="preserve"> , rozhodne valné zhromaždenie. Návrh štatutárneho orgánu je takýto:- prevod na účet ne</w:t>
      </w:r>
      <w:r w:rsidR="00EC5403">
        <w:rPr>
          <w:szCs w:val="22"/>
        </w:rPr>
        <w:t>uhradenej straty 25823</w:t>
      </w:r>
      <w:r>
        <w:rPr>
          <w:szCs w:val="22"/>
        </w:rPr>
        <w:t>,00 EUR.</w:t>
      </w:r>
    </w:p>
    <w:p w:rsidR="00E0198F" w:rsidRDefault="00E0198F" w:rsidP="00E0198F">
      <w:pPr>
        <w:ind w:left="1080"/>
        <w:jc w:val="both"/>
        <w:rPr>
          <w:szCs w:val="22"/>
          <w:u w:val="single"/>
        </w:rPr>
      </w:pPr>
    </w:p>
    <w:p w:rsidR="00E0198F" w:rsidRDefault="00E0198F" w:rsidP="00E0198F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rôznej situácie v SR sme prehodnotili všetky informácie, ktoré sme mali k dispozícii ku dnešnému dňu a sme presvedčení, že z dlhodobej perspektívy je Spoločnosť schopná nepretržite pokračovať v činnosti počas roku 202</w:t>
      </w:r>
      <w:r w:rsidR="00EC5403">
        <w:rPr>
          <w:szCs w:val="22"/>
        </w:rPr>
        <w:t>6</w:t>
      </w:r>
      <w:r>
        <w:rPr>
          <w:szCs w:val="22"/>
        </w:rPr>
        <w:t>. Akýkoľvek negatívny vplyv resp. straty v dôsledku aktuálnej situácie zahrnie ÚJ do účtovníctva a účtovnej závierky v roku 20</w:t>
      </w:r>
      <w:r w:rsidR="00EC5403">
        <w:rPr>
          <w:szCs w:val="22"/>
        </w:rPr>
        <w:t>26</w:t>
      </w:r>
      <w:r>
        <w:rPr>
          <w:szCs w:val="22"/>
        </w:rPr>
        <w:t>.</w:t>
      </w:r>
    </w:p>
    <w:p w:rsidR="00E0198F" w:rsidRDefault="00E0198F" w:rsidP="00E0198F"/>
    <w:p w:rsidR="00E0198F" w:rsidRDefault="00E0198F" w:rsidP="00E0198F"/>
    <w:p w:rsidR="001846C0" w:rsidRDefault="001846C0"/>
    <w:sectPr w:rsidR="001846C0" w:rsidSect="001846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68C79A3"/>
    <w:multiLevelType w:val="hybridMultilevel"/>
    <w:tmpl w:val="7ADA6A24"/>
    <w:lvl w:ilvl="0" w:tplc="041B0015">
      <w:start w:val="4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4B059A1"/>
    <w:multiLevelType w:val="multilevel"/>
    <w:tmpl w:val="66100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7DD06FD2"/>
    <w:multiLevelType w:val="hybridMultilevel"/>
    <w:tmpl w:val="6C94F240"/>
    <w:lvl w:ilvl="0" w:tplc="041B000F">
      <w:start w:val="3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E0198F"/>
    <w:rsid w:val="001846C0"/>
    <w:rsid w:val="003E0D46"/>
    <w:rsid w:val="00563F9B"/>
    <w:rsid w:val="005D2077"/>
    <w:rsid w:val="0060149B"/>
    <w:rsid w:val="00B75A3C"/>
    <w:rsid w:val="00E0198F"/>
    <w:rsid w:val="00EC54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198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0198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E0198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E0198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E0198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E0198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E0198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E0198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E0198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E0198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E0198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E0198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E0198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E0198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E0198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E0198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E0198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E0198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E0198F"/>
    <w:rPr>
      <w:rFonts w:ascii="Cambria" w:eastAsia="Times New Roman" w:hAnsi="Cambria" w:cs="Times New Roman"/>
    </w:rPr>
  </w:style>
  <w:style w:type="character" w:styleId="Hypertextovprepojenie">
    <w:name w:val="Hyperlink"/>
    <w:basedOn w:val="Predvolenpsmoodseku"/>
    <w:uiPriority w:val="99"/>
    <w:semiHidden/>
    <w:unhideWhenUsed/>
    <w:rsid w:val="00E0198F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0198F"/>
    <w:rPr>
      <w:color w:val="800080" w:themeColor="followedHyperlink"/>
      <w:u w:val="single"/>
    </w:rPr>
  </w:style>
  <w:style w:type="character" w:styleId="Zvraznenie">
    <w:name w:val="Emphasis"/>
    <w:basedOn w:val="Predvolenpsmoodseku"/>
    <w:uiPriority w:val="99"/>
    <w:qFormat/>
    <w:rsid w:val="00E0198F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E0198F"/>
    <w:rPr>
      <w:rFonts w:ascii="Times New Roman" w:hAnsi="Times New Roman" w:cs="Times New Roman" w:hint="default"/>
      <w:b/>
      <w:bCs/>
    </w:rPr>
  </w:style>
  <w:style w:type="paragraph" w:styleId="Normlnywebov">
    <w:name w:val="Normal (Web)"/>
    <w:basedOn w:val="Normlny"/>
    <w:uiPriority w:val="99"/>
    <w:semiHidden/>
    <w:unhideWhenUsed/>
    <w:rsid w:val="00E0198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0198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0198F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1"/>
    <w:uiPriority w:val="99"/>
    <w:semiHidden/>
    <w:unhideWhenUsed/>
    <w:rsid w:val="00E019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0198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E019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0198F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E0198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0198F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0198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0198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0198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E0198F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E0198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0198F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E0198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0198F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E0198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E0198F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E0198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198F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E0198F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E0198F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E0198F"/>
    <w:pPr>
      <w:spacing w:after="0" w:line="240" w:lineRule="auto"/>
      <w:jc w:val="center"/>
    </w:pPr>
    <w:rPr>
      <w:b/>
      <w:bCs/>
      <w:szCs w:val="22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E0198F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E0198F"/>
    <w:rPr>
      <w:rFonts w:ascii="Arial Narrow" w:eastAsia="Times New Roman" w:hAnsi="Arial Narrow" w:cs="Times New Roman"/>
      <w:szCs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E0198F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E0198F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E0198F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E0198F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0198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0198F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720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sroonline.sk/blog_clanok_zrusenie-danovej-licencie-od-roku-201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danovecentrum.sk/form/goto.ashx?t=27&amp;p=5888467&amp;f=2" TargetMode="External"/><Relationship Id="rId5" Type="http://schemas.openxmlformats.org/officeDocument/2006/relationships/hyperlink" Target="https://www.danovecentrum.sk/form/goto.ashx?t=26&amp;p=1021243&amp;f=3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19</Pages>
  <Words>4109</Words>
  <Characters>23422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3</cp:revision>
  <dcterms:created xsi:type="dcterms:W3CDTF">2026-06-06T12:12:00Z</dcterms:created>
  <dcterms:modified xsi:type="dcterms:W3CDTF">2026-06-30T20:54:00Z</dcterms:modified>
</cp:coreProperties>
</file>